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2D3ECB" w14:textId="77777777" w:rsidR="008B6D98" w:rsidRPr="00A7427F" w:rsidRDefault="008B6D98" w:rsidP="008B6D98">
      <w:pPr>
        <w:pBdr>
          <w:bottom w:val="single" w:sz="4" w:space="1" w:color="auto"/>
        </w:pBdr>
        <w:ind w:left="2268"/>
        <w:rPr>
          <w:b/>
          <w:smallCaps/>
          <w:noProof/>
        </w:rPr>
      </w:pPr>
      <w:bookmarkStart w:id="0" w:name="_GoBack"/>
      <w:bookmarkEnd w:id="0"/>
      <w:r w:rsidRPr="00A7427F">
        <w:rPr>
          <w:noProof/>
          <w:lang w:eastAsia="hr-HR"/>
        </w:rPr>
        <w:drawing>
          <wp:anchor distT="0" distB="0" distL="114300" distR="114300" simplePos="0" relativeHeight="251658242" behindDoc="0" locked="0" layoutInCell="1" allowOverlap="1" wp14:anchorId="35EDCAB4" wp14:editId="7E86226B">
            <wp:simplePos x="0" y="0"/>
            <wp:positionH relativeFrom="column">
              <wp:posOffset>-82550</wp:posOffset>
            </wp:positionH>
            <wp:positionV relativeFrom="paragraph">
              <wp:posOffset>581</wp:posOffset>
            </wp:positionV>
            <wp:extent cx="1362075" cy="832485"/>
            <wp:effectExtent l="0" t="0" r="0" b="5715"/>
            <wp:wrapSquare wrapText="bothSides"/>
            <wp:docPr id="3" name="Picture 3" descr="Simb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bol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2075" cy="832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427F">
        <w:rPr>
          <w:b/>
          <w:bCs/>
          <w:smallCaps/>
          <w:noProof/>
        </w:rPr>
        <w:t>Naručitelj</w:t>
      </w:r>
    </w:p>
    <w:p w14:paraId="30CEBDA6" w14:textId="77777777" w:rsidR="008B6D98" w:rsidRPr="00A7427F" w:rsidRDefault="008B6D98" w:rsidP="008B6D98">
      <w:pPr>
        <w:rPr>
          <w:b/>
          <w:bCs/>
          <w:noProof/>
        </w:rPr>
      </w:pPr>
      <w:r w:rsidRPr="00A7427F">
        <w:rPr>
          <w:b/>
          <w:bCs/>
          <w:noProof/>
        </w:rPr>
        <w:t xml:space="preserve"> </w:t>
      </w:r>
      <w:r w:rsidRPr="00A7427F">
        <w:rPr>
          <w:b/>
          <w:bCs/>
          <w:noProof/>
          <w:sz w:val="22"/>
          <w:szCs w:val="18"/>
        </w:rPr>
        <w:t>Karlovačka županija</w:t>
      </w:r>
    </w:p>
    <w:p w14:paraId="064E6339" w14:textId="77777777" w:rsidR="008B6D98" w:rsidRPr="00A7427F" w:rsidRDefault="008B6D98" w:rsidP="008B6D98">
      <w:pPr>
        <w:pBdr>
          <w:bottom w:val="single" w:sz="4" w:space="1" w:color="auto"/>
        </w:pBdr>
        <w:ind w:left="2268"/>
        <w:jc w:val="right"/>
        <w:rPr>
          <w:b/>
          <w:smallCaps/>
          <w:noProof/>
        </w:rPr>
      </w:pPr>
      <w:r w:rsidRPr="00A7427F">
        <w:rPr>
          <w:b/>
          <w:smallCaps/>
          <w:noProof/>
        </w:rPr>
        <w:t>Veza</w:t>
      </w:r>
    </w:p>
    <w:p w14:paraId="48741FD1" w14:textId="506C3254" w:rsidR="008B6D98" w:rsidRPr="00A7427F" w:rsidRDefault="003255EE" w:rsidP="002074A3">
      <w:pPr>
        <w:jc w:val="right"/>
        <w:rPr>
          <w:b/>
          <w:bCs/>
          <w:noProof/>
          <w:sz w:val="22"/>
          <w:szCs w:val="18"/>
        </w:rPr>
      </w:pPr>
      <w:r w:rsidRPr="00A7427F">
        <w:rPr>
          <w:b/>
          <w:bCs/>
          <w:noProof/>
          <w:sz w:val="22"/>
          <w:szCs w:val="18"/>
        </w:rPr>
        <w:t>Ugovor za uslugu izrade Programa ublažavanja, prilagodbe klimatskim promjenama i zaštite ozonskog sloja Karlovačke županije, KLASA: 406-01/23-01/70, URBROJ: 2133-01-04/01-23-08</w:t>
      </w:r>
    </w:p>
    <w:p w14:paraId="29F56387" w14:textId="77777777" w:rsidR="008B6D98" w:rsidRPr="00A7427F" w:rsidRDefault="008B6D98" w:rsidP="008B6D98">
      <w:pPr>
        <w:rPr>
          <w:b/>
          <w:bCs/>
          <w:noProof/>
          <w:sz w:val="36"/>
          <w:szCs w:val="36"/>
        </w:rPr>
      </w:pPr>
    </w:p>
    <w:p w14:paraId="45F7FA46" w14:textId="77777777" w:rsidR="008B6D98" w:rsidRPr="00A7427F" w:rsidRDefault="008B6D98" w:rsidP="008B6D98">
      <w:pPr>
        <w:jc w:val="center"/>
        <w:rPr>
          <w:b/>
          <w:bCs/>
          <w:noProof/>
          <w:sz w:val="36"/>
          <w:szCs w:val="36"/>
        </w:rPr>
      </w:pPr>
    </w:p>
    <w:p w14:paraId="021BEB0B" w14:textId="3DAA6CF8" w:rsidR="00962400" w:rsidRPr="00A7427F" w:rsidRDefault="00962400" w:rsidP="008B6D98">
      <w:pPr>
        <w:jc w:val="center"/>
        <w:rPr>
          <w:b/>
          <w:bCs/>
          <w:noProof/>
          <w:sz w:val="36"/>
          <w:szCs w:val="36"/>
        </w:rPr>
      </w:pPr>
      <w:r w:rsidRPr="00A7427F">
        <w:rPr>
          <w:b/>
          <w:bCs/>
          <w:noProof/>
          <w:sz w:val="36"/>
          <w:szCs w:val="36"/>
        </w:rPr>
        <w:t>PROGRAM UBLAŽAVANJA, PRILAGODBE KLIMATSKIM PROMJENAMA I ZAŠTITE OZONSKOG SLOJA</w:t>
      </w:r>
    </w:p>
    <w:p w14:paraId="55492D2A" w14:textId="72AD6C2D" w:rsidR="008B6D98" w:rsidRPr="00A7427F" w:rsidRDefault="00962400" w:rsidP="008B6D98">
      <w:pPr>
        <w:jc w:val="center"/>
        <w:rPr>
          <w:b/>
          <w:bCs/>
          <w:caps/>
          <w:noProof/>
          <w:sz w:val="36"/>
          <w:szCs w:val="36"/>
        </w:rPr>
      </w:pPr>
      <w:r w:rsidRPr="00A7427F">
        <w:rPr>
          <w:b/>
          <w:bCs/>
          <w:noProof/>
          <w:sz w:val="36"/>
          <w:szCs w:val="36"/>
        </w:rPr>
        <w:t>KARLOVAČKE ŽUPANIJE</w:t>
      </w:r>
    </w:p>
    <w:p w14:paraId="73568703" w14:textId="77777777" w:rsidR="008B6D98" w:rsidRPr="00A7427F" w:rsidRDefault="008B6D98" w:rsidP="008B6D98">
      <w:pPr>
        <w:jc w:val="center"/>
        <w:rPr>
          <w:b/>
          <w:bCs/>
          <w:noProof/>
          <w:sz w:val="36"/>
          <w:szCs w:val="36"/>
        </w:rPr>
      </w:pPr>
    </w:p>
    <w:p w14:paraId="5986675D" w14:textId="77777777" w:rsidR="008B6D98" w:rsidRPr="00A7427F" w:rsidRDefault="008B6D98" w:rsidP="008B6D98">
      <w:pPr>
        <w:jc w:val="center"/>
        <w:rPr>
          <w:b/>
          <w:bCs/>
          <w:noProof/>
          <w:sz w:val="36"/>
          <w:szCs w:val="36"/>
        </w:rPr>
      </w:pPr>
      <w:r w:rsidRPr="00A7427F">
        <w:rPr>
          <w:b/>
          <w:bCs/>
          <w:noProof/>
          <w:szCs w:val="24"/>
          <w:lang w:eastAsia="hr-HR"/>
        </w:rPr>
        <w:drawing>
          <wp:anchor distT="0" distB="0" distL="114300" distR="114300" simplePos="0" relativeHeight="251658241" behindDoc="1" locked="0" layoutInCell="1" allowOverlap="1" wp14:anchorId="7AE36A90" wp14:editId="3DC878B2">
            <wp:simplePos x="0" y="0"/>
            <wp:positionH relativeFrom="margin">
              <wp:align>right</wp:align>
            </wp:positionH>
            <wp:positionV relativeFrom="paragraph">
              <wp:posOffset>232880</wp:posOffset>
            </wp:positionV>
            <wp:extent cx="944880" cy="937895"/>
            <wp:effectExtent l="0" t="0" r="7620" b="0"/>
            <wp:wrapTight wrapText="bothSides">
              <wp:wrapPolygon edited="0">
                <wp:start x="0" y="0"/>
                <wp:lineTo x="0" y="21059"/>
                <wp:lineTo x="21339" y="21059"/>
                <wp:lineTo x="21339" y="0"/>
                <wp:lineTo x="0" y="0"/>
              </wp:wrapPolygon>
            </wp:wrapTight>
            <wp:docPr id="2" name="Picture 2" descr="A blue square with white text and a green and yellow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 square with white text and a green and yellow star&#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4880" cy="937895"/>
                    </a:xfrm>
                    <a:prstGeom prst="rect">
                      <a:avLst/>
                    </a:prstGeom>
                    <a:noFill/>
                  </pic:spPr>
                </pic:pic>
              </a:graphicData>
            </a:graphic>
            <wp14:sizeRelH relativeFrom="page">
              <wp14:pctWidth>0</wp14:pctWidth>
            </wp14:sizeRelH>
            <wp14:sizeRelV relativeFrom="page">
              <wp14:pctHeight>0</wp14:pctHeight>
            </wp14:sizeRelV>
          </wp:anchor>
        </w:drawing>
      </w:r>
    </w:p>
    <w:p w14:paraId="14383C92" w14:textId="77777777" w:rsidR="008B6D98" w:rsidRPr="00A7427F" w:rsidRDefault="008B6D98" w:rsidP="008B6D98">
      <w:pPr>
        <w:pStyle w:val="Naslovstudije"/>
        <w:tabs>
          <w:tab w:val="left" w:pos="5400"/>
        </w:tabs>
        <w:rPr>
          <w:rFonts w:cs="Calibri"/>
          <w:smallCaps/>
          <w:noProof/>
          <w:sz w:val="24"/>
          <w:szCs w:val="24"/>
        </w:rPr>
      </w:pPr>
      <w:r w:rsidRPr="00A7427F">
        <w:rPr>
          <w:rFonts w:cs="Calibri"/>
          <w:smallCaps/>
          <w:noProof/>
          <w:sz w:val="24"/>
          <w:szCs w:val="24"/>
        </w:rPr>
        <w:t>Izrađivač</w:t>
      </w:r>
    </w:p>
    <w:p w14:paraId="4C786216" w14:textId="41399DCD" w:rsidR="008B6D98" w:rsidRPr="00A7427F" w:rsidRDefault="008B6D98" w:rsidP="008B6D98">
      <w:pPr>
        <w:pStyle w:val="Naslovstudije"/>
        <w:tabs>
          <w:tab w:val="left" w:pos="5400"/>
        </w:tabs>
        <w:rPr>
          <w:rFonts w:cs="Calibri"/>
          <w:b w:val="0"/>
          <w:bCs w:val="0"/>
          <w:noProof/>
          <w:sz w:val="24"/>
          <w:szCs w:val="24"/>
        </w:rPr>
      </w:pPr>
      <w:r w:rsidRPr="00A7427F">
        <w:rPr>
          <w:rFonts w:cs="Calibri"/>
          <w:b w:val="0"/>
          <w:bCs w:val="0"/>
          <w:noProof/>
          <w:sz w:val="24"/>
          <w:szCs w:val="24"/>
        </w:rPr>
        <w:t>Regionalna energetsk</w:t>
      </w:r>
      <w:r w:rsidR="002074A3" w:rsidRPr="00A7427F">
        <w:rPr>
          <w:rFonts w:cs="Calibri"/>
          <w:b w:val="0"/>
          <w:bCs w:val="0"/>
          <w:noProof/>
          <w:sz w:val="24"/>
          <w:szCs w:val="24"/>
        </w:rPr>
        <w:t>o-klimatska</w:t>
      </w:r>
      <w:r w:rsidRPr="00A7427F">
        <w:rPr>
          <w:rFonts w:cs="Calibri"/>
          <w:b w:val="0"/>
          <w:bCs w:val="0"/>
          <w:noProof/>
          <w:sz w:val="24"/>
          <w:szCs w:val="24"/>
        </w:rPr>
        <w:t xml:space="preserve"> agencija Sjeverozapadne Hrvatske</w:t>
      </w:r>
    </w:p>
    <w:p w14:paraId="4157D6E9" w14:textId="77777777" w:rsidR="008B6D98" w:rsidRPr="00A7427F" w:rsidRDefault="008B6D98" w:rsidP="008B6D98">
      <w:pPr>
        <w:pStyle w:val="Naslovstudije"/>
        <w:tabs>
          <w:tab w:val="left" w:pos="5400"/>
        </w:tabs>
        <w:rPr>
          <w:rFonts w:cs="Calibri"/>
          <w:b w:val="0"/>
          <w:bCs w:val="0"/>
          <w:noProof/>
          <w:sz w:val="24"/>
          <w:szCs w:val="24"/>
        </w:rPr>
      </w:pPr>
      <w:r w:rsidRPr="00A7427F">
        <w:rPr>
          <w:rFonts w:cs="Calibri"/>
          <w:b w:val="0"/>
          <w:bCs w:val="0"/>
          <w:noProof/>
          <w:sz w:val="24"/>
          <w:szCs w:val="24"/>
        </w:rPr>
        <w:t>Andrije Žaje 10</w:t>
      </w:r>
    </w:p>
    <w:p w14:paraId="61DC7837" w14:textId="77777777" w:rsidR="008B6D98" w:rsidRPr="00A7427F" w:rsidRDefault="008B6D98" w:rsidP="008B6D98">
      <w:pPr>
        <w:pStyle w:val="Naslovstudije"/>
        <w:tabs>
          <w:tab w:val="left" w:pos="5400"/>
        </w:tabs>
        <w:rPr>
          <w:rFonts w:cs="Calibri"/>
          <w:b w:val="0"/>
          <w:bCs w:val="0"/>
          <w:noProof/>
          <w:sz w:val="24"/>
          <w:szCs w:val="24"/>
        </w:rPr>
      </w:pPr>
      <w:r w:rsidRPr="00A7427F">
        <w:rPr>
          <w:rFonts w:cs="Calibri"/>
          <w:b w:val="0"/>
          <w:bCs w:val="0"/>
          <w:noProof/>
          <w:sz w:val="24"/>
          <w:szCs w:val="24"/>
        </w:rPr>
        <w:t>10 000 Zagreb</w:t>
      </w:r>
    </w:p>
    <w:p w14:paraId="61FCD26F" w14:textId="77777777" w:rsidR="008B6D98" w:rsidRPr="00A7427F" w:rsidRDefault="008B6D98" w:rsidP="008B6D98">
      <w:pPr>
        <w:pStyle w:val="Naslovstudije"/>
        <w:tabs>
          <w:tab w:val="left" w:pos="5400"/>
        </w:tabs>
        <w:rPr>
          <w:rFonts w:cs="Calibri"/>
          <w:b w:val="0"/>
          <w:bCs w:val="0"/>
          <w:noProof/>
          <w:sz w:val="24"/>
          <w:szCs w:val="24"/>
        </w:rPr>
      </w:pPr>
      <w:r w:rsidRPr="00A7427F">
        <w:rPr>
          <w:rFonts w:cs="Calibri"/>
          <w:b w:val="0"/>
          <w:bCs w:val="0"/>
          <w:noProof/>
          <w:sz w:val="24"/>
          <w:szCs w:val="24"/>
        </w:rPr>
        <w:t>http://www.regea.org</w:t>
      </w:r>
    </w:p>
    <w:p w14:paraId="5F477861" w14:textId="77777777" w:rsidR="008B6D98" w:rsidRPr="00A7427F" w:rsidRDefault="008B6D98" w:rsidP="0096349B">
      <w:pPr>
        <w:rPr>
          <w:b/>
          <w:bCs/>
          <w:noProof/>
          <w:sz w:val="36"/>
          <w:szCs w:val="36"/>
        </w:rPr>
      </w:pPr>
    </w:p>
    <w:tbl>
      <w:tblPr>
        <w:tblW w:w="7488" w:type="dxa"/>
        <w:tblLayout w:type="fixed"/>
        <w:tblLook w:val="01E0" w:firstRow="1" w:lastRow="1" w:firstColumn="1" w:lastColumn="1" w:noHBand="0" w:noVBand="0"/>
      </w:tblPr>
      <w:tblGrid>
        <w:gridCol w:w="2088"/>
        <w:gridCol w:w="5400"/>
      </w:tblGrid>
      <w:tr w:rsidR="008B6D98" w:rsidRPr="00A7427F" w14:paraId="7315E1DA" w14:textId="77777777">
        <w:tc>
          <w:tcPr>
            <w:tcW w:w="2088" w:type="dxa"/>
          </w:tcPr>
          <w:p w14:paraId="53E2039E" w14:textId="77777777" w:rsidR="008B6D98" w:rsidRPr="00A7427F" w:rsidRDefault="008B6D98">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noProof/>
              </w:rPr>
            </w:pPr>
            <w:r w:rsidRPr="00A7427F">
              <w:rPr>
                <w:b/>
                <w:bCs/>
                <w:smallCaps/>
                <w:noProof/>
                <w:szCs w:val="24"/>
              </w:rPr>
              <w:t xml:space="preserve">Autori: </w:t>
            </w:r>
            <w:r w:rsidRPr="00A7427F">
              <w:rPr>
                <w:bCs/>
                <w:smallCaps/>
                <w:noProof/>
                <w:szCs w:val="24"/>
              </w:rPr>
              <w:t xml:space="preserve"> </w:t>
            </w:r>
          </w:p>
        </w:tc>
        <w:tc>
          <w:tcPr>
            <w:tcW w:w="5400" w:type="dxa"/>
            <w:vAlign w:val="center"/>
          </w:tcPr>
          <w:p w14:paraId="20B1B132" w14:textId="45AEBC32" w:rsidR="008B6D98" w:rsidRPr="00A7427F" w:rsidRDefault="002074A3" w:rsidP="00A83DA8">
            <w:pPr>
              <w:spacing w:line="240" w:lineRule="auto"/>
              <w:rPr>
                <w:noProof/>
              </w:rPr>
            </w:pPr>
            <w:r w:rsidRPr="00A7427F">
              <w:rPr>
                <w:noProof/>
              </w:rPr>
              <w:t>Tena Maruševac</w:t>
            </w:r>
            <w:r w:rsidR="008B6D98" w:rsidRPr="00A7427F">
              <w:rPr>
                <w:noProof/>
              </w:rPr>
              <w:t>, mag. ing. mech.</w:t>
            </w:r>
          </w:p>
          <w:p w14:paraId="5BE79B1C" w14:textId="77777777" w:rsidR="008B6D98" w:rsidRPr="00A7427F" w:rsidRDefault="008B6D98" w:rsidP="00A83DA8">
            <w:pPr>
              <w:spacing w:line="240" w:lineRule="auto"/>
              <w:rPr>
                <w:noProof/>
              </w:rPr>
            </w:pPr>
            <w:r w:rsidRPr="00A7427F">
              <w:rPr>
                <w:noProof/>
              </w:rPr>
              <w:t>Tamara Lišnjić Lang, univ. spec. oec, MBA</w:t>
            </w:r>
          </w:p>
          <w:p w14:paraId="47F73E17" w14:textId="55ED8C84" w:rsidR="008B6D98" w:rsidRPr="00A7427F" w:rsidRDefault="005F25EC" w:rsidP="00A83DA8">
            <w:pPr>
              <w:spacing w:line="240" w:lineRule="auto"/>
              <w:rPr>
                <w:noProof/>
              </w:rPr>
            </w:pPr>
            <w:r w:rsidRPr="00A7427F">
              <w:rPr>
                <w:noProof/>
              </w:rPr>
              <w:t xml:space="preserve">Miljenko Sedlar, </w:t>
            </w:r>
            <w:r w:rsidR="00A63A3F">
              <w:rPr>
                <w:noProof/>
              </w:rPr>
              <w:t>11</w:t>
            </w:r>
          </w:p>
        </w:tc>
      </w:tr>
    </w:tbl>
    <w:p w14:paraId="0677CC7E" w14:textId="77777777" w:rsidR="008B6D98" w:rsidRPr="00A7427F" w:rsidRDefault="008B6D98" w:rsidP="003255EE">
      <w:pPr>
        <w:rPr>
          <w:noProof/>
        </w:rPr>
      </w:pPr>
    </w:p>
    <w:tbl>
      <w:tblPr>
        <w:tblW w:w="5000" w:type="pct"/>
        <w:tblLook w:val="01E0" w:firstRow="1" w:lastRow="1" w:firstColumn="1" w:lastColumn="1" w:noHBand="0" w:noVBand="0"/>
      </w:tblPr>
      <w:tblGrid>
        <w:gridCol w:w="6501"/>
        <w:gridCol w:w="2525"/>
      </w:tblGrid>
      <w:tr w:rsidR="003255EE" w:rsidRPr="00A7427F" w14:paraId="722DE37E" w14:textId="77777777" w:rsidTr="003255EE">
        <w:tc>
          <w:tcPr>
            <w:tcW w:w="3601" w:type="pct"/>
          </w:tcPr>
          <w:p w14:paraId="4215869E" w14:textId="77777777" w:rsidR="003255EE" w:rsidRPr="00A7427F" w:rsidRDefault="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r w:rsidRPr="00A7427F">
              <w:rPr>
                <w:b/>
                <w:bCs/>
                <w:smallCaps/>
                <w:noProof/>
                <w:szCs w:val="18"/>
              </w:rPr>
              <w:t>Odobrio Voditelj Projekta:</w:t>
            </w:r>
          </w:p>
          <w:p w14:paraId="4EDA2145" w14:textId="77777777" w:rsidR="003255EE" w:rsidRPr="00A7427F" w:rsidRDefault="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p w14:paraId="213B2956" w14:textId="77777777" w:rsidR="003255EE" w:rsidRPr="00A7427F" w:rsidRDefault="003255EE" w:rsidP="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r w:rsidRPr="00A7427F">
              <w:rPr>
                <w:b/>
                <w:bCs/>
                <w:smallCaps/>
                <w:noProof/>
                <w:szCs w:val="18"/>
              </w:rPr>
              <w:t>Tamara Lišnjić Lang, univ. spec. oec, MBA</w:t>
            </w:r>
          </w:p>
          <w:p w14:paraId="2D12AE7A" w14:textId="77777777" w:rsidR="005F009B" w:rsidRPr="00A7427F" w:rsidRDefault="005F009B">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p w14:paraId="16914999" w14:textId="77777777" w:rsidR="005F009B" w:rsidRPr="00A7427F" w:rsidRDefault="005F009B">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p w14:paraId="253C0736" w14:textId="77777777" w:rsidR="006C1DD4" w:rsidRPr="00A7427F" w:rsidRDefault="006C1DD4">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p w14:paraId="75AD96D7" w14:textId="77777777" w:rsidR="005F009B" w:rsidRPr="00A7427F" w:rsidRDefault="005F009B">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tc>
        <w:tc>
          <w:tcPr>
            <w:tcW w:w="1399" w:type="pct"/>
          </w:tcPr>
          <w:p w14:paraId="1F80A4B4" w14:textId="77777777" w:rsidR="003255EE" w:rsidRPr="00A7427F" w:rsidRDefault="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r w:rsidRPr="00A7427F">
              <w:rPr>
                <w:b/>
                <w:bCs/>
                <w:smallCaps/>
                <w:noProof/>
                <w:szCs w:val="18"/>
              </w:rPr>
              <w:lastRenderedPageBreak/>
              <w:t>Odobrio Ravnatelj:</w:t>
            </w:r>
          </w:p>
          <w:p w14:paraId="253B44C4" w14:textId="77777777" w:rsidR="003255EE" w:rsidRPr="00A7427F" w:rsidRDefault="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p>
          <w:p w14:paraId="6DC9CF98" w14:textId="2C2D822C" w:rsidR="003255EE" w:rsidRPr="00A7427F" w:rsidRDefault="005F009B" w:rsidP="003255EE">
            <w:pPr>
              <w:tabs>
                <w:tab w:val="left" w:pos="1440"/>
                <w:tab w:val="left" w:pos="2160"/>
                <w:tab w:val="left" w:pos="2880"/>
                <w:tab w:val="left" w:pos="3600"/>
                <w:tab w:val="left" w:pos="4320"/>
                <w:tab w:val="left" w:pos="5103"/>
                <w:tab w:val="left" w:pos="5760"/>
                <w:tab w:val="left" w:pos="6480"/>
                <w:tab w:val="left" w:pos="7200"/>
                <w:tab w:val="left" w:pos="7920"/>
              </w:tabs>
              <w:spacing w:line="280" w:lineRule="exact"/>
              <w:rPr>
                <w:b/>
                <w:bCs/>
                <w:smallCaps/>
                <w:noProof/>
                <w:szCs w:val="18"/>
              </w:rPr>
            </w:pPr>
            <w:r w:rsidRPr="00A7427F">
              <w:rPr>
                <w:b/>
                <w:bCs/>
                <w:smallCaps/>
                <w:noProof/>
                <w:szCs w:val="18"/>
              </w:rPr>
              <w:t>d</w:t>
            </w:r>
            <w:r w:rsidR="003255EE" w:rsidRPr="00A7427F">
              <w:rPr>
                <w:b/>
                <w:bCs/>
                <w:smallCaps/>
                <w:noProof/>
                <w:szCs w:val="18"/>
              </w:rPr>
              <w:t>r. sc. Julije Domac</w:t>
            </w:r>
          </w:p>
        </w:tc>
      </w:tr>
    </w:tbl>
    <w:p w14:paraId="7D7C39C4" w14:textId="47DF6CCB" w:rsidR="008B6D98" w:rsidRPr="00A7427F" w:rsidRDefault="003255EE" w:rsidP="002B52F9">
      <w:pPr>
        <w:jc w:val="center"/>
        <w:rPr>
          <w:noProof/>
          <w:sz w:val="22"/>
          <w:szCs w:val="18"/>
        </w:rPr>
      </w:pPr>
      <w:r w:rsidRPr="00A7427F">
        <w:rPr>
          <w:noProof/>
          <w:sz w:val="22"/>
          <w:szCs w:val="18"/>
        </w:rPr>
        <w:lastRenderedPageBreak/>
        <w:t>Zagreb, siječanj 2024.</w:t>
      </w:r>
    </w:p>
    <w:p w14:paraId="1F17FC4B" w14:textId="6E25F0B2" w:rsidR="002B52F9" w:rsidRPr="00A7427F" w:rsidRDefault="002B52F9" w:rsidP="002B52F9">
      <w:pPr>
        <w:rPr>
          <w:b/>
          <w:bCs/>
          <w:noProof/>
          <w:sz w:val="32"/>
          <w:szCs w:val="22"/>
        </w:rPr>
      </w:pPr>
      <w:r w:rsidRPr="00A7427F">
        <w:rPr>
          <w:b/>
          <w:bCs/>
          <w:noProof/>
          <w:sz w:val="32"/>
          <w:szCs w:val="22"/>
        </w:rPr>
        <w:t>Sadržaj</w:t>
      </w:r>
    </w:p>
    <w:bookmarkStart w:id="1" w:name="_Hlk120861661" w:displacedByCustomXml="next"/>
    <w:bookmarkEnd w:id="1" w:displacedByCustomXml="next"/>
    <w:sdt>
      <w:sdtPr>
        <w:rPr>
          <w:rFonts w:ascii="Arial" w:hAnsi="Arial"/>
          <w:noProof/>
        </w:rPr>
        <w:id w:val="-1798136794"/>
        <w:docPartObj>
          <w:docPartGallery w:val="Table of Contents"/>
          <w:docPartUnique/>
        </w:docPartObj>
      </w:sdtPr>
      <w:sdtEndPr>
        <w:rPr>
          <w:rFonts w:ascii="Calibri" w:hAnsi="Calibri"/>
        </w:rPr>
      </w:sdtEndPr>
      <w:sdtContent>
        <w:p w14:paraId="29A31A8B" w14:textId="0ED98016" w:rsidR="00372E27" w:rsidRPr="00A7427F" w:rsidRDefault="00FD48EC">
          <w:pPr>
            <w:pStyle w:val="Sadraj1"/>
            <w:rPr>
              <w:rFonts w:asciiTheme="minorHAnsi" w:eastAsiaTheme="minorEastAsia" w:hAnsiTheme="minorHAnsi" w:cstheme="minorBidi"/>
              <w:noProof/>
              <w:kern w:val="2"/>
              <w:szCs w:val="24"/>
              <w:lang w:eastAsia="en-GB"/>
              <w14:ligatures w14:val="standardContextual"/>
            </w:rPr>
          </w:pPr>
          <w:r w:rsidRPr="00A7427F">
            <w:rPr>
              <w:noProof/>
            </w:rPr>
            <w:fldChar w:fldCharType="begin"/>
          </w:r>
          <w:r w:rsidRPr="00A7427F">
            <w:rPr>
              <w:noProof/>
            </w:rPr>
            <w:instrText xml:space="preserve"> TOC \o "1-3" \h \z \u </w:instrText>
          </w:r>
          <w:r w:rsidRPr="00A7427F">
            <w:rPr>
              <w:noProof/>
            </w:rPr>
            <w:fldChar w:fldCharType="separate"/>
          </w:r>
          <w:hyperlink w:anchor="_Toc160092644" w:history="1">
            <w:r w:rsidR="00372E27" w:rsidRPr="00A7427F">
              <w:rPr>
                <w:rStyle w:val="Hiperveza"/>
                <w:noProof/>
              </w:rPr>
              <w:t>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UVOD</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_Toc160092644 \h </w:instrText>
            </w:r>
            <w:r w:rsidR="00372E27" w:rsidRPr="00A7427F">
              <w:rPr>
                <w:noProof/>
                <w:webHidden/>
              </w:rPr>
            </w:r>
            <w:r w:rsidR="00372E27" w:rsidRPr="00A7427F">
              <w:rPr>
                <w:noProof/>
                <w:webHidden/>
              </w:rPr>
              <w:fldChar w:fldCharType="separate"/>
            </w:r>
            <w:r w:rsidR="00372E27" w:rsidRPr="00A7427F">
              <w:rPr>
                <w:noProof/>
                <w:webHidden/>
              </w:rPr>
              <w:t>5</w:t>
            </w:r>
            <w:r w:rsidR="00372E27" w:rsidRPr="00A7427F">
              <w:rPr>
                <w:noProof/>
                <w:webHidden/>
              </w:rPr>
              <w:fldChar w:fldCharType="end"/>
            </w:r>
          </w:hyperlink>
        </w:p>
        <w:p w14:paraId="713E0283" w14:textId="3F17A986"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45" w:history="1">
            <w:r w:rsidR="00372E27" w:rsidRPr="00A7427F">
              <w:rPr>
                <w:rStyle w:val="Hiperveza"/>
                <w:noProof/>
              </w:rPr>
              <w:t>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ZAKONSKA REGULATIVA IZ PODRUČJA UBLAŽAVANJA KLIMATSKIH PROMJENA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_Toc160092645 \h </w:instrText>
            </w:r>
            <w:r w:rsidR="00372E27" w:rsidRPr="00A7427F">
              <w:rPr>
                <w:noProof/>
                <w:webHidden/>
              </w:rPr>
            </w:r>
            <w:r w:rsidR="00372E27" w:rsidRPr="00A7427F">
              <w:rPr>
                <w:noProof/>
                <w:webHidden/>
              </w:rPr>
              <w:fldChar w:fldCharType="separate"/>
            </w:r>
            <w:r w:rsidR="00372E27" w:rsidRPr="00A7427F">
              <w:rPr>
                <w:noProof/>
                <w:webHidden/>
              </w:rPr>
              <w:t>6</w:t>
            </w:r>
            <w:r w:rsidR="00372E27" w:rsidRPr="00A7427F">
              <w:rPr>
                <w:noProof/>
                <w:webHidden/>
              </w:rPr>
              <w:fldChar w:fldCharType="end"/>
            </w:r>
          </w:hyperlink>
        </w:p>
        <w:p w14:paraId="72F34862" w14:textId="665E62CE"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46" w:history="1">
            <w:r w:rsidR="00372E27" w:rsidRPr="00A7427F">
              <w:rPr>
                <w:rStyle w:val="Hiperveza"/>
                <w:noProof/>
              </w:rPr>
              <w:t>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OPĆE INFORMACIJE O PODRUČJU</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_Toc160092646 \h </w:instrText>
            </w:r>
            <w:r w:rsidR="00372E27" w:rsidRPr="00A7427F">
              <w:rPr>
                <w:noProof/>
                <w:webHidden/>
              </w:rPr>
            </w:r>
            <w:r w:rsidR="00372E27" w:rsidRPr="00A7427F">
              <w:rPr>
                <w:noProof/>
                <w:webHidden/>
              </w:rPr>
              <w:fldChar w:fldCharType="separate"/>
            </w:r>
            <w:r w:rsidR="00372E27" w:rsidRPr="00A7427F">
              <w:rPr>
                <w:noProof/>
                <w:webHidden/>
              </w:rPr>
              <w:t>8</w:t>
            </w:r>
            <w:r w:rsidR="00372E27" w:rsidRPr="00A7427F">
              <w:rPr>
                <w:noProof/>
                <w:webHidden/>
              </w:rPr>
              <w:fldChar w:fldCharType="end"/>
            </w:r>
          </w:hyperlink>
        </w:p>
        <w:p w14:paraId="7A2CCDE9" w14:textId="6F25C23F"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47" w:history="1">
            <w:r w:rsidR="00372E27" w:rsidRPr="00A7427F">
              <w:rPr>
                <w:rStyle w:val="Hiperveza"/>
                <w:noProof/>
              </w:rPr>
              <w:t>3.1.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Geografske značajke prostora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_Toc160092647 \h </w:instrText>
            </w:r>
            <w:r w:rsidR="00372E27" w:rsidRPr="00A7427F">
              <w:rPr>
                <w:noProof/>
                <w:webHidden/>
              </w:rPr>
            </w:r>
            <w:r w:rsidR="00372E27" w:rsidRPr="00A7427F">
              <w:rPr>
                <w:noProof/>
                <w:webHidden/>
              </w:rPr>
              <w:fldChar w:fldCharType="separate"/>
            </w:r>
            <w:r w:rsidR="00372E27" w:rsidRPr="00A7427F">
              <w:rPr>
                <w:noProof/>
                <w:webHidden/>
              </w:rPr>
              <w:t>8</w:t>
            </w:r>
            <w:r w:rsidR="00372E27" w:rsidRPr="00A7427F">
              <w:rPr>
                <w:noProof/>
                <w:webHidden/>
              </w:rPr>
              <w:fldChar w:fldCharType="end"/>
            </w:r>
          </w:hyperlink>
        </w:p>
        <w:p w14:paraId="23E45CA8" w14:textId="361E8489"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48" w:history="1">
            <w:r w:rsidR="00372E27" w:rsidRPr="00A7427F">
              <w:rPr>
                <w:rStyle w:val="Hiperveza"/>
                <w:noProof/>
              </w:rPr>
              <w:t>3.2.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Glavne značajke reljefa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_Toc160092648 \h </w:instrText>
            </w:r>
            <w:r w:rsidR="00372E27" w:rsidRPr="00A7427F">
              <w:rPr>
                <w:noProof/>
                <w:webHidden/>
              </w:rPr>
            </w:r>
            <w:r w:rsidR="00372E27" w:rsidRPr="00A7427F">
              <w:rPr>
                <w:noProof/>
                <w:webHidden/>
              </w:rPr>
              <w:fldChar w:fldCharType="separate"/>
            </w:r>
            <w:r w:rsidR="00372E27" w:rsidRPr="00A7427F">
              <w:rPr>
                <w:noProof/>
                <w:webHidden/>
              </w:rPr>
              <w:t>9</w:t>
            </w:r>
            <w:r w:rsidR="00372E27" w:rsidRPr="00A7427F">
              <w:rPr>
                <w:noProof/>
                <w:webHidden/>
              </w:rPr>
              <w:fldChar w:fldCharType="end"/>
            </w:r>
          </w:hyperlink>
        </w:p>
        <w:p w14:paraId="0AC359FF" w14:textId="6AD1695C"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49" w:history="1">
            <w:r w:rsidR="00372E27" w:rsidRPr="00A7427F">
              <w:rPr>
                <w:rStyle w:val="Hiperveza"/>
                <w:noProof/>
              </w:rPr>
              <w:t>3.3.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Stanovništvo</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_Toc160092649 \h </w:instrText>
            </w:r>
            <w:r w:rsidR="00372E27" w:rsidRPr="00A7427F">
              <w:rPr>
                <w:noProof/>
                <w:webHidden/>
              </w:rPr>
            </w:r>
            <w:r w:rsidR="00372E27" w:rsidRPr="00A7427F">
              <w:rPr>
                <w:noProof/>
                <w:webHidden/>
              </w:rPr>
              <w:fldChar w:fldCharType="separate"/>
            </w:r>
            <w:r w:rsidR="00372E27" w:rsidRPr="00A7427F">
              <w:rPr>
                <w:noProof/>
                <w:webHidden/>
              </w:rPr>
              <w:t>10</w:t>
            </w:r>
            <w:r w:rsidR="00372E27" w:rsidRPr="00A7427F">
              <w:rPr>
                <w:noProof/>
                <w:webHidden/>
              </w:rPr>
              <w:fldChar w:fldCharType="end"/>
            </w:r>
          </w:hyperlink>
        </w:p>
        <w:p w14:paraId="036051A0" w14:textId="230ECA47"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0" w:history="1">
            <w:r w:rsidR="00372E27" w:rsidRPr="00A7427F">
              <w:rPr>
                <w:rStyle w:val="Hiperveza"/>
                <w:noProof/>
              </w:rPr>
              <w:t>3.4.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Upravno teritorijalno značenje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_Toc160092650 \h </w:instrText>
            </w:r>
            <w:r w:rsidR="00372E27" w:rsidRPr="00A7427F">
              <w:rPr>
                <w:noProof/>
                <w:webHidden/>
              </w:rPr>
            </w:r>
            <w:r w:rsidR="00372E27" w:rsidRPr="00A7427F">
              <w:rPr>
                <w:noProof/>
                <w:webHidden/>
              </w:rPr>
              <w:fldChar w:fldCharType="separate"/>
            </w:r>
            <w:r w:rsidR="00372E27" w:rsidRPr="00A7427F">
              <w:rPr>
                <w:noProof/>
                <w:webHidden/>
              </w:rPr>
              <w:t>12</w:t>
            </w:r>
            <w:r w:rsidR="00372E27" w:rsidRPr="00A7427F">
              <w:rPr>
                <w:noProof/>
                <w:webHidden/>
              </w:rPr>
              <w:fldChar w:fldCharType="end"/>
            </w:r>
          </w:hyperlink>
        </w:p>
        <w:p w14:paraId="21280D44" w14:textId="1C741913"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1" w:history="1">
            <w:r w:rsidR="00372E27" w:rsidRPr="00A7427F">
              <w:rPr>
                <w:rStyle w:val="Hiperveza"/>
                <w:noProof/>
              </w:rPr>
              <w:t>3.5.</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Osnovno gospodarsko značenje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_Toc160092651 \h </w:instrText>
            </w:r>
            <w:r w:rsidR="00372E27" w:rsidRPr="00A7427F">
              <w:rPr>
                <w:noProof/>
                <w:webHidden/>
              </w:rPr>
            </w:r>
            <w:r w:rsidR="00372E27" w:rsidRPr="00A7427F">
              <w:rPr>
                <w:noProof/>
                <w:webHidden/>
              </w:rPr>
              <w:fldChar w:fldCharType="separate"/>
            </w:r>
            <w:r w:rsidR="00372E27" w:rsidRPr="00A7427F">
              <w:rPr>
                <w:noProof/>
                <w:webHidden/>
              </w:rPr>
              <w:t>13</w:t>
            </w:r>
            <w:r w:rsidR="00372E27" w:rsidRPr="00A7427F">
              <w:rPr>
                <w:noProof/>
                <w:webHidden/>
              </w:rPr>
              <w:fldChar w:fldCharType="end"/>
            </w:r>
          </w:hyperlink>
        </w:p>
        <w:p w14:paraId="1891AEA4" w14:textId="26D0AE14"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2" w:history="1">
            <w:r w:rsidR="00372E27" w:rsidRPr="00A7427F">
              <w:rPr>
                <w:rStyle w:val="Hiperveza"/>
                <w:noProof/>
              </w:rPr>
              <w:t>3.6.</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Osnovne značajke poljoprivrede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_Toc160092652 \h </w:instrText>
            </w:r>
            <w:r w:rsidR="00372E27" w:rsidRPr="00A7427F">
              <w:rPr>
                <w:noProof/>
                <w:webHidden/>
              </w:rPr>
            </w:r>
            <w:r w:rsidR="00372E27" w:rsidRPr="00A7427F">
              <w:rPr>
                <w:noProof/>
                <w:webHidden/>
              </w:rPr>
              <w:fldChar w:fldCharType="separate"/>
            </w:r>
            <w:r w:rsidR="00372E27" w:rsidRPr="00A7427F">
              <w:rPr>
                <w:noProof/>
                <w:webHidden/>
              </w:rPr>
              <w:t>14</w:t>
            </w:r>
            <w:r w:rsidR="00372E27" w:rsidRPr="00A7427F">
              <w:rPr>
                <w:noProof/>
                <w:webHidden/>
              </w:rPr>
              <w:fldChar w:fldCharType="end"/>
            </w:r>
          </w:hyperlink>
        </w:p>
        <w:p w14:paraId="27E58140" w14:textId="7EB75812"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3" w:history="1">
            <w:r w:rsidR="00372E27" w:rsidRPr="00A7427F">
              <w:rPr>
                <w:rStyle w:val="Hiperveza"/>
                <w:noProof/>
              </w:rPr>
              <w:t>3.7.</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Šume i šumska zemljišta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_Toc160092653 \h </w:instrText>
            </w:r>
            <w:r w:rsidR="00372E27" w:rsidRPr="00A7427F">
              <w:rPr>
                <w:noProof/>
                <w:webHidden/>
              </w:rPr>
            </w:r>
            <w:r w:rsidR="00372E27" w:rsidRPr="00A7427F">
              <w:rPr>
                <w:noProof/>
                <w:webHidden/>
              </w:rPr>
              <w:fldChar w:fldCharType="separate"/>
            </w:r>
            <w:r w:rsidR="00372E27" w:rsidRPr="00A7427F">
              <w:rPr>
                <w:noProof/>
                <w:webHidden/>
              </w:rPr>
              <w:t>15</w:t>
            </w:r>
            <w:r w:rsidR="00372E27" w:rsidRPr="00A7427F">
              <w:rPr>
                <w:noProof/>
                <w:webHidden/>
              </w:rPr>
              <w:fldChar w:fldCharType="end"/>
            </w:r>
          </w:hyperlink>
        </w:p>
        <w:p w14:paraId="2A9C4C84" w14:textId="3792C500"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4" w:history="1">
            <w:r w:rsidR="00372E27" w:rsidRPr="00A7427F">
              <w:rPr>
                <w:rStyle w:val="Hiperveza"/>
                <w:noProof/>
              </w:rPr>
              <w:t>3.8.</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Lovstvo</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_Toc160092654 \h </w:instrText>
            </w:r>
            <w:r w:rsidR="00372E27" w:rsidRPr="00A7427F">
              <w:rPr>
                <w:noProof/>
                <w:webHidden/>
              </w:rPr>
            </w:r>
            <w:r w:rsidR="00372E27" w:rsidRPr="00A7427F">
              <w:rPr>
                <w:noProof/>
                <w:webHidden/>
              </w:rPr>
              <w:fldChar w:fldCharType="separate"/>
            </w:r>
            <w:r w:rsidR="00372E27" w:rsidRPr="00A7427F">
              <w:rPr>
                <w:noProof/>
                <w:webHidden/>
              </w:rPr>
              <w:t>16</w:t>
            </w:r>
            <w:r w:rsidR="00372E27" w:rsidRPr="00A7427F">
              <w:rPr>
                <w:noProof/>
                <w:webHidden/>
              </w:rPr>
              <w:fldChar w:fldCharType="end"/>
            </w:r>
          </w:hyperlink>
        </w:p>
        <w:p w14:paraId="49303CBE" w14:textId="66C90C67"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5" w:history="1">
            <w:r w:rsidR="00372E27" w:rsidRPr="00A7427F">
              <w:rPr>
                <w:rStyle w:val="Hiperveza"/>
                <w:noProof/>
              </w:rPr>
              <w:t>3.9.</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Osnovne značajke prometa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_Toc160092655 \h </w:instrText>
            </w:r>
            <w:r w:rsidR="00372E27" w:rsidRPr="00A7427F">
              <w:rPr>
                <w:noProof/>
                <w:webHidden/>
              </w:rPr>
            </w:r>
            <w:r w:rsidR="00372E27" w:rsidRPr="00A7427F">
              <w:rPr>
                <w:noProof/>
                <w:webHidden/>
              </w:rPr>
              <w:fldChar w:fldCharType="separate"/>
            </w:r>
            <w:r w:rsidR="00372E27" w:rsidRPr="00A7427F">
              <w:rPr>
                <w:noProof/>
                <w:webHidden/>
              </w:rPr>
              <w:t>17</w:t>
            </w:r>
            <w:r w:rsidR="00372E27" w:rsidRPr="00A7427F">
              <w:rPr>
                <w:noProof/>
                <w:webHidden/>
              </w:rPr>
              <w:fldChar w:fldCharType="end"/>
            </w:r>
          </w:hyperlink>
        </w:p>
        <w:p w14:paraId="5A97283A" w14:textId="1B4F5341"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6" w:history="1">
            <w:r w:rsidR="00372E27" w:rsidRPr="00A7427F">
              <w:rPr>
                <w:rStyle w:val="Hiperveza"/>
                <w:noProof/>
              </w:rPr>
              <w:t>3.10.</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Vodno-gospodarski sustav</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_Toc160092656 \h </w:instrText>
            </w:r>
            <w:r w:rsidR="00372E27" w:rsidRPr="00A7427F">
              <w:rPr>
                <w:noProof/>
                <w:webHidden/>
              </w:rPr>
            </w:r>
            <w:r w:rsidR="00372E27" w:rsidRPr="00A7427F">
              <w:rPr>
                <w:noProof/>
                <w:webHidden/>
              </w:rPr>
              <w:fldChar w:fldCharType="separate"/>
            </w:r>
            <w:r w:rsidR="00372E27" w:rsidRPr="00A7427F">
              <w:rPr>
                <w:noProof/>
                <w:webHidden/>
              </w:rPr>
              <w:t>19</w:t>
            </w:r>
            <w:r w:rsidR="00372E27" w:rsidRPr="00A7427F">
              <w:rPr>
                <w:noProof/>
                <w:webHidden/>
              </w:rPr>
              <w:fldChar w:fldCharType="end"/>
            </w:r>
          </w:hyperlink>
        </w:p>
        <w:p w14:paraId="73EF25CA" w14:textId="7E6ABEA2"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7" w:history="1">
            <w:r w:rsidR="00372E27" w:rsidRPr="00A7427F">
              <w:rPr>
                <w:rStyle w:val="Hiperveza"/>
                <w:noProof/>
              </w:rPr>
              <w:t>3.11.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Zaštićene prirodne vrijednosti</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_Toc160092657 \h </w:instrText>
            </w:r>
            <w:r w:rsidR="00372E27" w:rsidRPr="00A7427F">
              <w:rPr>
                <w:noProof/>
                <w:webHidden/>
              </w:rPr>
            </w:r>
            <w:r w:rsidR="00372E27" w:rsidRPr="00A7427F">
              <w:rPr>
                <w:noProof/>
                <w:webHidden/>
              </w:rPr>
              <w:fldChar w:fldCharType="separate"/>
            </w:r>
            <w:r w:rsidR="00372E27" w:rsidRPr="00A7427F">
              <w:rPr>
                <w:noProof/>
                <w:webHidden/>
              </w:rPr>
              <w:t>20</w:t>
            </w:r>
            <w:r w:rsidR="00372E27" w:rsidRPr="00A7427F">
              <w:rPr>
                <w:noProof/>
                <w:webHidden/>
              </w:rPr>
              <w:fldChar w:fldCharType="end"/>
            </w:r>
          </w:hyperlink>
        </w:p>
        <w:p w14:paraId="3889A5BA" w14:textId="5C30253F"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58" w:history="1">
            <w:r w:rsidR="00372E27" w:rsidRPr="00A7427F">
              <w:rPr>
                <w:rStyle w:val="Hiperveza"/>
                <w:noProof/>
              </w:rPr>
              <w:t>3.12.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Energetika i potencijali obnovljivih izvora energije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_Toc160092658 \h </w:instrText>
            </w:r>
            <w:r w:rsidR="00372E27" w:rsidRPr="00A7427F">
              <w:rPr>
                <w:noProof/>
                <w:webHidden/>
              </w:rPr>
            </w:r>
            <w:r w:rsidR="00372E27" w:rsidRPr="00A7427F">
              <w:rPr>
                <w:noProof/>
                <w:webHidden/>
              </w:rPr>
              <w:fldChar w:fldCharType="separate"/>
            </w:r>
            <w:r w:rsidR="00372E27" w:rsidRPr="00A7427F">
              <w:rPr>
                <w:noProof/>
                <w:webHidden/>
              </w:rPr>
              <w:t>22</w:t>
            </w:r>
            <w:r w:rsidR="00372E27" w:rsidRPr="00A7427F">
              <w:rPr>
                <w:noProof/>
                <w:webHidden/>
              </w:rPr>
              <w:fldChar w:fldCharType="end"/>
            </w:r>
          </w:hyperlink>
        </w:p>
        <w:p w14:paraId="13A7A744" w14:textId="70494AD4"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59" w:history="1">
            <w:r w:rsidR="00372E27" w:rsidRPr="00A7427F">
              <w:rPr>
                <w:rStyle w:val="Hiperveza"/>
                <w:noProof/>
              </w:rPr>
              <w:t>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KLIMATSKE PROMJENE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_Toc160092659 \h </w:instrText>
            </w:r>
            <w:r w:rsidR="00372E27" w:rsidRPr="00A7427F">
              <w:rPr>
                <w:noProof/>
                <w:webHidden/>
              </w:rPr>
            </w:r>
            <w:r w:rsidR="00372E27" w:rsidRPr="00A7427F">
              <w:rPr>
                <w:noProof/>
                <w:webHidden/>
              </w:rPr>
              <w:fldChar w:fldCharType="separate"/>
            </w:r>
            <w:r w:rsidR="00372E27" w:rsidRPr="00A7427F">
              <w:rPr>
                <w:noProof/>
                <w:webHidden/>
              </w:rPr>
              <w:t>23</w:t>
            </w:r>
            <w:r w:rsidR="00372E27" w:rsidRPr="00A7427F">
              <w:rPr>
                <w:noProof/>
                <w:webHidden/>
              </w:rPr>
              <w:fldChar w:fldCharType="end"/>
            </w:r>
          </w:hyperlink>
        </w:p>
        <w:p w14:paraId="21C89540" w14:textId="6650DD50"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0" w:history="1">
            <w:r w:rsidR="00372E27" w:rsidRPr="00A7427F">
              <w:rPr>
                <w:rStyle w:val="Hiperveza"/>
                <w:noProof/>
              </w:rPr>
              <w:t>4.1.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Klimatske i meteorološke značajke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_Toc160092660 \h </w:instrText>
            </w:r>
            <w:r w:rsidR="00372E27" w:rsidRPr="00A7427F">
              <w:rPr>
                <w:noProof/>
                <w:webHidden/>
              </w:rPr>
            </w:r>
            <w:r w:rsidR="00372E27" w:rsidRPr="00A7427F">
              <w:rPr>
                <w:noProof/>
                <w:webHidden/>
              </w:rPr>
              <w:fldChar w:fldCharType="separate"/>
            </w:r>
            <w:r w:rsidR="00372E27" w:rsidRPr="00A7427F">
              <w:rPr>
                <w:noProof/>
                <w:webHidden/>
              </w:rPr>
              <w:t>23</w:t>
            </w:r>
            <w:r w:rsidR="00372E27" w:rsidRPr="00A7427F">
              <w:rPr>
                <w:noProof/>
                <w:webHidden/>
              </w:rPr>
              <w:fldChar w:fldCharType="end"/>
            </w:r>
          </w:hyperlink>
        </w:p>
        <w:p w14:paraId="27127EE9" w14:textId="07C78AA1"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1" w:history="1">
            <w:r w:rsidR="00372E27" w:rsidRPr="00A7427F">
              <w:rPr>
                <w:rStyle w:val="Hiperveza"/>
                <w:noProof/>
              </w:rPr>
              <w:t>4.2.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Klimatske promjene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_Toc160092661 \h </w:instrText>
            </w:r>
            <w:r w:rsidR="00372E27" w:rsidRPr="00A7427F">
              <w:rPr>
                <w:noProof/>
                <w:webHidden/>
              </w:rPr>
            </w:r>
            <w:r w:rsidR="00372E27" w:rsidRPr="00A7427F">
              <w:rPr>
                <w:noProof/>
                <w:webHidden/>
              </w:rPr>
              <w:fldChar w:fldCharType="separate"/>
            </w:r>
            <w:r w:rsidR="00372E27" w:rsidRPr="00A7427F">
              <w:rPr>
                <w:noProof/>
                <w:webHidden/>
              </w:rPr>
              <w:t>23</w:t>
            </w:r>
            <w:r w:rsidR="00372E27" w:rsidRPr="00A7427F">
              <w:rPr>
                <w:noProof/>
                <w:webHidden/>
              </w:rPr>
              <w:fldChar w:fldCharType="end"/>
            </w:r>
          </w:hyperlink>
        </w:p>
        <w:p w14:paraId="0B9B6F23" w14:textId="4ECB21A0"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2" w:history="1">
            <w:r w:rsidR="00372E27" w:rsidRPr="00A7427F">
              <w:rPr>
                <w:rStyle w:val="Hiperveza"/>
                <w:noProof/>
              </w:rPr>
              <w:t>4.3.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Opažene klimatske promjene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_Toc160092662 \h </w:instrText>
            </w:r>
            <w:r w:rsidR="00372E27" w:rsidRPr="00A7427F">
              <w:rPr>
                <w:noProof/>
                <w:webHidden/>
              </w:rPr>
            </w:r>
            <w:r w:rsidR="00372E27" w:rsidRPr="00A7427F">
              <w:rPr>
                <w:noProof/>
                <w:webHidden/>
              </w:rPr>
              <w:fldChar w:fldCharType="separate"/>
            </w:r>
            <w:r w:rsidR="00372E27" w:rsidRPr="00A7427F">
              <w:rPr>
                <w:noProof/>
                <w:webHidden/>
              </w:rPr>
              <w:t>23</w:t>
            </w:r>
            <w:r w:rsidR="00372E27" w:rsidRPr="00A7427F">
              <w:rPr>
                <w:noProof/>
                <w:webHidden/>
              </w:rPr>
              <w:fldChar w:fldCharType="end"/>
            </w:r>
          </w:hyperlink>
        </w:p>
        <w:p w14:paraId="650357EC" w14:textId="34EEBAE9"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3" w:history="1">
            <w:r w:rsidR="00372E27" w:rsidRPr="00A7427F">
              <w:rPr>
                <w:rStyle w:val="Hiperveza"/>
                <w:noProof/>
              </w:rPr>
              <w:t>4.4.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Projekcije klimatskih promjena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_Toc160092663 \h </w:instrText>
            </w:r>
            <w:r w:rsidR="00372E27" w:rsidRPr="00A7427F">
              <w:rPr>
                <w:noProof/>
                <w:webHidden/>
              </w:rPr>
            </w:r>
            <w:r w:rsidR="00372E27" w:rsidRPr="00A7427F">
              <w:rPr>
                <w:noProof/>
                <w:webHidden/>
              </w:rPr>
              <w:fldChar w:fldCharType="separate"/>
            </w:r>
            <w:r w:rsidR="00372E27" w:rsidRPr="00A7427F">
              <w:rPr>
                <w:noProof/>
                <w:webHidden/>
              </w:rPr>
              <w:t>37</w:t>
            </w:r>
            <w:r w:rsidR="00372E27" w:rsidRPr="00A7427F">
              <w:rPr>
                <w:noProof/>
                <w:webHidden/>
              </w:rPr>
              <w:fldChar w:fldCharType="end"/>
            </w:r>
          </w:hyperlink>
        </w:p>
        <w:p w14:paraId="4C50DA24" w14:textId="46EA18A8"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64" w:history="1">
            <w:r w:rsidR="00372E27" w:rsidRPr="00A7427F">
              <w:rPr>
                <w:rStyle w:val="Hiperveza"/>
                <w:noProof/>
              </w:rPr>
              <w:t>5.</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PROCJENA RIZIKA I RANJIVOSTI</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_Toc160092664 \h </w:instrText>
            </w:r>
            <w:r w:rsidR="00372E27" w:rsidRPr="00A7427F">
              <w:rPr>
                <w:noProof/>
                <w:webHidden/>
              </w:rPr>
            </w:r>
            <w:r w:rsidR="00372E27" w:rsidRPr="00A7427F">
              <w:rPr>
                <w:noProof/>
                <w:webHidden/>
              </w:rPr>
              <w:fldChar w:fldCharType="separate"/>
            </w:r>
            <w:r w:rsidR="00372E27" w:rsidRPr="00A7427F">
              <w:rPr>
                <w:noProof/>
                <w:webHidden/>
              </w:rPr>
              <w:t>42</w:t>
            </w:r>
            <w:r w:rsidR="00372E27" w:rsidRPr="00A7427F">
              <w:rPr>
                <w:noProof/>
                <w:webHidden/>
              </w:rPr>
              <w:fldChar w:fldCharType="end"/>
            </w:r>
          </w:hyperlink>
        </w:p>
        <w:p w14:paraId="54CD7603" w14:textId="55F76A07"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5" w:history="1">
            <w:r w:rsidR="00372E27" w:rsidRPr="00A7427F">
              <w:rPr>
                <w:rStyle w:val="Hiperveza"/>
                <w:noProof/>
              </w:rPr>
              <w:t>5.1.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zgradarstva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_Toc160092665 \h </w:instrText>
            </w:r>
            <w:r w:rsidR="00372E27" w:rsidRPr="00A7427F">
              <w:rPr>
                <w:noProof/>
                <w:webHidden/>
              </w:rPr>
            </w:r>
            <w:r w:rsidR="00372E27" w:rsidRPr="00A7427F">
              <w:rPr>
                <w:noProof/>
                <w:webHidden/>
              </w:rPr>
              <w:fldChar w:fldCharType="separate"/>
            </w:r>
            <w:r w:rsidR="00372E27" w:rsidRPr="00A7427F">
              <w:rPr>
                <w:noProof/>
                <w:webHidden/>
              </w:rPr>
              <w:t>42</w:t>
            </w:r>
            <w:r w:rsidR="00372E27" w:rsidRPr="00A7427F">
              <w:rPr>
                <w:noProof/>
                <w:webHidden/>
              </w:rPr>
              <w:fldChar w:fldCharType="end"/>
            </w:r>
          </w:hyperlink>
        </w:p>
        <w:p w14:paraId="6935303F" w14:textId="177C901A"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6" w:history="1">
            <w:r w:rsidR="00372E27" w:rsidRPr="00A7427F">
              <w:rPr>
                <w:rStyle w:val="Hiperveza"/>
                <w:noProof/>
              </w:rPr>
              <w:t>5.2.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energije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_Toc160092666 \h </w:instrText>
            </w:r>
            <w:r w:rsidR="00372E27" w:rsidRPr="00A7427F">
              <w:rPr>
                <w:noProof/>
                <w:webHidden/>
              </w:rPr>
            </w:r>
            <w:r w:rsidR="00372E27" w:rsidRPr="00A7427F">
              <w:rPr>
                <w:noProof/>
                <w:webHidden/>
              </w:rPr>
              <w:fldChar w:fldCharType="separate"/>
            </w:r>
            <w:r w:rsidR="00372E27" w:rsidRPr="00A7427F">
              <w:rPr>
                <w:noProof/>
                <w:webHidden/>
              </w:rPr>
              <w:t>43</w:t>
            </w:r>
            <w:r w:rsidR="00372E27" w:rsidRPr="00A7427F">
              <w:rPr>
                <w:noProof/>
                <w:webHidden/>
              </w:rPr>
              <w:fldChar w:fldCharType="end"/>
            </w:r>
          </w:hyperlink>
        </w:p>
        <w:p w14:paraId="3888D4F4" w14:textId="261FBA75"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7" w:history="1">
            <w:r w:rsidR="00372E27" w:rsidRPr="00A7427F">
              <w:rPr>
                <w:rStyle w:val="Hiperveza"/>
                <w:noProof/>
              </w:rPr>
              <w:t>5.3.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vodoopskrbe i odvodnje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_Toc160092667 \h </w:instrText>
            </w:r>
            <w:r w:rsidR="00372E27" w:rsidRPr="00A7427F">
              <w:rPr>
                <w:noProof/>
                <w:webHidden/>
              </w:rPr>
            </w:r>
            <w:r w:rsidR="00372E27" w:rsidRPr="00A7427F">
              <w:rPr>
                <w:noProof/>
                <w:webHidden/>
              </w:rPr>
              <w:fldChar w:fldCharType="separate"/>
            </w:r>
            <w:r w:rsidR="00372E27" w:rsidRPr="00A7427F">
              <w:rPr>
                <w:noProof/>
                <w:webHidden/>
              </w:rPr>
              <w:t>43</w:t>
            </w:r>
            <w:r w:rsidR="00372E27" w:rsidRPr="00A7427F">
              <w:rPr>
                <w:noProof/>
                <w:webHidden/>
              </w:rPr>
              <w:fldChar w:fldCharType="end"/>
            </w:r>
          </w:hyperlink>
        </w:p>
        <w:p w14:paraId="745E55FA" w14:textId="662DCA4E"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8" w:history="1">
            <w:r w:rsidR="00372E27" w:rsidRPr="00A7427F">
              <w:rPr>
                <w:rStyle w:val="Hiperveza"/>
                <w:noProof/>
              </w:rPr>
              <w:t>5.4.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prometa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_Toc160092668 \h </w:instrText>
            </w:r>
            <w:r w:rsidR="00372E27" w:rsidRPr="00A7427F">
              <w:rPr>
                <w:noProof/>
                <w:webHidden/>
              </w:rPr>
            </w:r>
            <w:r w:rsidR="00372E27" w:rsidRPr="00A7427F">
              <w:rPr>
                <w:noProof/>
                <w:webHidden/>
              </w:rPr>
              <w:fldChar w:fldCharType="separate"/>
            </w:r>
            <w:r w:rsidR="00372E27" w:rsidRPr="00A7427F">
              <w:rPr>
                <w:noProof/>
                <w:webHidden/>
              </w:rPr>
              <w:t>43</w:t>
            </w:r>
            <w:r w:rsidR="00372E27" w:rsidRPr="00A7427F">
              <w:rPr>
                <w:noProof/>
                <w:webHidden/>
              </w:rPr>
              <w:fldChar w:fldCharType="end"/>
            </w:r>
          </w:hyperlink>
        </w:p>
        <w:p w14:paraId="621540A5" w14:textId="0C36E5FA"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69" w:history="1">
            <w:r w:rsidR="00372E27" w:rsidRPr="00A7427F">
              <w:rPr>
                <w:rStyle w:val="Hiperveza"/>
                <w:noProof/>
              </w:rPr>
              <w:t>5.5.</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poljoprivrede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_Toc160092669 \h </w:instrText>
            </w:r>
            <w:r w:rsidR="00372E27" w:rsidRPr="00A7427F">
              <w:rPr>
                <w:noProof/>
                <w:webHidden/>
              </w:rPr>
            </w:r>
            <w:r w:rsidR="00372E27" w:rsidRPr="00A7427F">
              <w:rPr>
                <w:noProof/>
                <w:webHidden/>
              </w:rPr>
              <w:fldChar w:fldCharType="separate"/>
            </w:r>
            <w:r w:rsidR="00372E27" w:rsidRPr="00A7427F">
              <w:rPr>
                <w:noProof/>
                <w:webHidden/>
              </w:rPr>
              <w:t>44</w:t>
            </w:r>
            <w:r w:rsidR="00372E27" w:rsidRPr="00A7427F">
              <w:rPr>
                <w:noProof/>
                <w:webHidden/>
              </w:rPr>
              <w:fldChar w:fldCharType="end"/>
            </w:r>
          </w:hyperlink>
        </w:p>
        <w:p w14:paraId="645DD846" w14:textId="1D4C8E40"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0" w:history="1">
            <w:r w:rsidR="00372E27" w:rsidRPr="00A7427F">
              <w:rPr>
                <w:rStyle w:val="Hiperveza"/>
                <w:noProof/>
              </w:rPr>
              <w:t>5.6.</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šumarstva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_Toc160092670 \h </w:instrText>
            </w:r>
            <w:r w:rsidR="00372E27" w:rsidRPr="00A7427F">
              <w:rPr>
                <w:noProof/>
                <w:webHidden/>
              </w:rPr>
            </w:r>
            <w:r w:rsidR="00372E27" w:rsidRPr="00A7427F">
              <w:rPr>
                <w:noProof/>
                <w:webHidden/>
              </w:rPr>
              <w:fldChar w:fldCharType="separate"/>
            </w:r>
            <w:r w:rsidR="00372E27" w:rsidRPr="00A7427F">
              <w:rPr>
                <w:noProof/>
                <w:webHidden/>
              </w:rPr>
              <w:t>44</w:t>
            </w:r>
            <w:r w:rsidR="00372E27" w:rsidRPr="00A7427F">
              <w:rPr>
                <w:noProof/>
                <w:webHidden/>
              </w:rPr>
              <w:fldChar w:fldCharType="end"/>
            </w:r>
          </w:hyperlink>
        </w:p>
        <w:p w14:paraId="7F3EE991" w14:textId="08C40D64"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1" w:history="1">
            <w:r w:rsidR="00372E27" w:rsidRPr="00A7427F">
              <w:rPr>
                <w:rStyle w:val="Hiperveza"/>
                <w:noProof/>
              </w:rPr>
              <w:t>5.7.</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Zdravlje i sigurnost</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_Toc160092671 \h </w:instrText>
            </w:r>
            <w:r w:rsidR="00372E27" w:rsidRPr="00A7427F">
              <w:rPr>
                <w:noProof/>
                <w:webHidden/>
              </w:rPr>
            </w:r>
            <w:r w:rsidR="00372E27" w:rsidRPr="00A7427F">
              <w:rPr>
                <w:noProof/>
                <w:webHidden/>
              </w:rPr>
              <w:fldChar w:fldCharType="separate"/>
            </w:r>
            <w:r w:rsidR="00372E27" w:rsidRPr="00A7427F">
              <w:rPr>
                <w:noProof/>
                <w:webHidden/>
              </w:rPr>
              <w:t>45</w:t>
            </w:r>
            <w:r w:rsidR="00372E27" w:rsidRPr="00A7427F">
              <w:rPr>
                <w:noProof/>
                <w:webHidden/>
              </w:rPr>
              <w:fldChar w:fldCharType="end"/>
            </w:r>
          </w:hyperlink>
        </w:p>
        <w:p w14:paraId="2B934E59" w14:textId="52DEB5EA"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2" w:history="1">
            <w:r w:rsidR="00372E27" w:rsidRPr="00A7427F">
              <w:rPr>
                <w:rStyle w:val="Hiperveza"/>
                <w:noProof/>
              </w:rPr>
              <w:t>5.8.</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Bioraznolikost i prirodni ekosustavi</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_Toc160092672 \h </w:instrText>
            </w:r>
            <w:r w:rsidR="00372E27" w:rsidRPr="00A7427F">
              <w:rPr>
                <w:noProof/>
                <w:webHidden/>
              </w:rPr>
            </w:r>
            <w:r w:rsidR="00372E27" w:rsidRPr="00A7427F">
              <w:rPr>
                <w:noProof/>
                <w:webHidden/>
              </w:rPr>
              <w:fldChar w:fldCharType="separate"/>
            </w:r>
            <w:r w:rsidR="00372E27" w:rsidRPr="00A7427F">
              <w:rPr>
                <w:noProof/>
                <w:webHidden/>
              </w:rPr>
              <w:t>45</w:t>
            </w:r>
            <w:r w:rsidR="00372E27" w:rsidRPr="00A7427F">
              <w:rPr>
                <w:noProof/>
                <w:webHidden/>
              </w:rPr>
              <w:fldChar w:fldCharType="end"/>
            </w:r>
          </w:hyperlink>
        </w:p>
        <w:p w14:paraId="4D316ABF" w14:textId="26FF80B2"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73" w:history="1">
            <w:r w:rsidR="00372E27" w:rsidRPr="00A7427F">
              <w:rPr>
                <w:rStyle w:val="Hiperveza"/>
                <w:noProof/>
              </w:rPr>
              <w:t>6.</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MJERE UBLAŽAVANJA KLIMATSKIH PROMJENA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_Toc160092673 \h </w:instrText>
            </w:r>
            <w:r w:rsidR="00372E27" w:rsidRPr="00A7427F">
              <w:rPr>
                <w:noProof/>
                <w:webHidden/>
              </w:rPr>
            </w:r>
            <w:r w:rsidR="00372E27" w:rsidRPr="00A7427F">
              <w:rPr>
                <w:noProof/>
                <w:webHidden/>
              </w:rPr>
              <w:fldChar w:fldCharType="separate"/>
            </w:r>
            <w:r w:rsidR="00372E27" w:rsidRPr="00A7427F">
              <w:rPr>
                <w:noProof/>
                <w:webHidden/>
              </w:rPr>
              <w:t>47</w:t>
            </w:r>
            <w:r w:rsidR="00372E27" w:rsidRPr="00A7427F">
              <w:rPr>
                <w:noProof/>
                <w:webHidden/>
              </w:rPr>
              <w:fldChar w:fldCharType="end"/>
            </w:r>
          </w:hyperlink>
        </w:p>
        <w:p w14:paraId="7BD906FC" w14:textId="7D751748"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4" w:history="1">
            <w:r w:rsidR="00372E27" w:rsidRPr="00A7427F">
              <w:rPr>
                <w:rStyle w:val="Hiperveza"/>
                <w:noProof/>
              </w:rPr>
              <w:t>6.1.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zgradarstva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_Toc160092674 \h </w:instrText>
            </w:r>
            <w:r w:rsidR="00372E27" w:rsidRPr="00A7427F">
              <w:rPr>
                <w:noProof/>
                <w:webHidden/>
              </w:rPr>
            </w:r>
            <w:r w:rsidR="00372E27" w:rsidRPr="00A7427F">
              <w:rPr>
                <w:noProof/>
                <w:webHidden/>
              </w:rPr>
              <w:fldChar w:fldCharType="separate"/>
            </w:r>
            <w:r w:rsidR="00372E27" w:rsidRPr="00A7427F">
              <w:rPr>
                <w:noProof/>
                <w:webHidden/>
              </w:rPr>
              <w:t>47</w:t>
            </w:r>
            <w:r w:rsidR="00372E27" w:rsidRPr="00A7427F">
              <w:rPr>
                <w:noProof/>
                <w:webHidden/>
              </w:rPr>
              <w:fldChar w:fldCharType="end"/>
            </w:r>
          </w:hyperlink>
        </w:p>
        <w:p w14:paraId="4FEDFD70" w14:textId="50C4ABA3"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5" w:history="1">
            <w:r w:rsidR="00372E27" w:rsidRPr="00A7427F">
              <w:rPr>
                <w:rStyle w:val="Hiperveza"/>
                <w:noProof/>
              </w:rPr>
              <w:t>6.2.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Sektor prometa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_Toc160092675 \h </w:instrText>
            </w:r>
            <w:r w:rsidR="00372E27" w:rsidRPr="00A7427F">
              <w:rPr>
                <w:noProof/>
                <w:webHidden/>
              </w:rPr>
            </w:r>
            <w:r w:rsidR="00372E27" w:rsidRPr="00A7427F">
              <w:rPr>
                <w:noProof/>
                <w:webHidden/>
              </w:rPr>
              <w:fldChar w:fldCharType="separate"/>
            </w:r>
            <w:r w:rsidR="00372E27" w:rsidRPr="00A7427F">
              <w:rPr>
                <w:noProof/>
                <w:webHidden/>
              </w:rPr>
              <w:t>48</w:t>
            </w:r>
            <w:r w:rsidR="00372E27" w:rsidRPr="00A7427F">
              <w:rPr>
                <w:noProof/>
                <w:webHidden/>
              </w:rPr>
              <w:fldChar w:fldCharType="end"/>
            </w:r>
          </w:hyperlink>
        </w:p>
        <w:p w14:paraId="78209052" w14:textId="15711B1F"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76" w:history="1">
            <w:r w:rsidR="00372E27" w:rsidRPr="00A7427F">
              <w:rPr>
                <w:rStyle w:val="Hiperveza"/>
                <w:noProof/>
              </w:rPr>
              <w:t>7.</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MJERE PRILAGODBE NA UČINKE KLIMATSKIH PROMJENA I POVEĆANJE OTPORNOSTI</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_Toc160092676 \h </w:instrText>
            </w:r>
            <w:r w:rsidR="00372E27" w:rsidRPr="00A7427F">
              <w:rPr>
                <w:noProof/>
                <w:webHidden/>
              </w:rPr>
            </w:r>
            <w:r w:rsidR="00372E27" w:rsidRPr="00A7427F">
              <w:rPr>
                <w:noProof/>
                <w:webHidden/>
              </w:rPr>
              <w:fldChar w:fldCharType="separate"/>
            </w:r>
            <w:r w:rsidR="00372E27" w:rsidRPr="00A7427F">
              <w:rPr>
                <w:noProof/>
                <w:webHidden/>
              </w:rPr>
              <w:t>71</w:t>
            </w:r>
            <w:r w:rsidR="00372E27" w:rsidRPr="00A7427F">
              <w:rPr>
                <w:noProof/>
                <w:webHidden/>
              </w:rPr>
              <w:fldChar w:fldCharType="end"/>
            </w:r>
          </w:hyperlink>
        </w:p>
        <w:p w14:paraId="144D8371" w14:textId="5DAAA07B"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7" w:history="1">
            <w:r w:rsidR="00372E27" w:rsidRPr="00A7427F">
              <w:rPr>
                <w:rStyle w:val="Hiperveza"/>
                <w:noProof/>
              </w:rPr>
              <w:t>7.1.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Sektor zgradarstva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_Toc160092677 \h </w:instrText>
            </w:r>
            <w:r w:rsidR="00372E27" w:rsidRPr="00A7427F">
              <w:rPr>
                <w:noProof/>
                <w:webHidden/>
              </w:rPr>
            </w:r>
            <w:r w:rsidR="00372E27" w:rsidRPr="00A7427F">
              <w:rPr>
                <w:noProof/>
                <w:webHidden/>
              </w:rPr>
              <w:fldChar w:fldCharType="separate"/>
            </w:r>
            <w:r w:rsidR="00372E27" w:rsidRPr="00A7427F">
              <w:rPr>
                <w:noProof/>
                <w:webHidden/>
              </w:rPr>
              <w:t>71</w:t>
            </w:r>
            <w:r w:rsidR="00372E27" w:rsidRPr="00A7427F">
              <w:rPr>
                <w:noProof/>
                <w:webHidden/>
              </w:rPr>
              <w:fldChar w:fldCharType="end"/>
            </w:r>
          </w:hyperlink>
        </w:p>
        <w:p w14:paraId="7CB83DDE" w14:textId="49580B6D"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8" w:history="1">
            <w:r w:rsidR="00372E27" w:rsidRPr="00A7427F">
              <w:rPr>
                <w:rStyle w:val="Hiperveza"/>
                <w:noProof/>
                <w:lang w:eastAsia="hr-HR"/>
              </w:rPr>
              <w:t>7.2.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Sektor energije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_Toc160092678 \h </w:instrText>
            </w:r>
            <w:r w:rsidR="00372E27" w:rsidRPr="00A7427F">
              <w:rPr>
                <w:noProof/>
                <w:webHidden/>
              </w:rPr>
            </w:r>
            <w:r w:rsidR="00372E27" w:rsidRPr="00A7427F">
              <w:rPr>
                <w:noProof/>
                <w:webHidden/>
              </w:rPr>
              <w:fldChar w:fldCharType="separate"/>
            </w:r>
            <w:r w:rsidR="00372E27" w:rsidRPr="00A7427F">
              <w:rPr>
                <w:noProof/>
                <w:webHidden/>
              </w:rPr>
              <w:t>72</w:t>
            </w:r>
            <w:r w:rsidR="00372E27" w:rsidRPr="00A7427F">
              <w:rPr>
                <w:noProof/>
                <w:webHidden/>
              </w:rPr>
              <w:fldChar w:fldCharType="end"/>
            </w:r>
          </w:hyperlink>
        </w:p>
        <w:p w14:paraId="432A7A37" w14:textId="12272722"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79" w:history="1">
            <w:r w:rsidR="00372E27" w:rsidRPr="00A7427F">
              <w:rPr>
                <w:rStyle w:val="Hiperveza"/>
                <w:noProof/>
                <w:lang w:eastAsia="hr-HR"/>
              </w:rPr>
              <w:t>7.3.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Sektor prometa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_Toc160092679 \h </w:instrText>
            </w:r>
            <w:r w:rsidR="00372E27" w:rsidRPr="00A7427F">
              <w:rPr>
                <w:noProof/>
                <w:webHidden/>
              </w:rPr>
            </w:r>
            <w:r w:rsidR="00372E27" w:rsidRPr="00A7427F">
              <w:rPr>
                <w:noProof/>
                <w:webHidden/>
              </w:rPr>
              <w:fldChar w:fldCharType="separate"/>
            </w:r>
            <w:r w:rsidR="00372E27" w:rsidRPr="00A7427F">
              <w:rPr>
                <w:noProof/>
                <w:webHidden/>
              </w:rPr>
              <w:t>73</w:t>
            </w:r>
            <w:r w:rsidR="00372E27" w:rsidRPr="00A7427F">
              <w:rPr>
                <w:noProof/>
                <w:webHidden/>
              </w:rPr>
              <w:fldChar w:fldCharType="end"/>
            </w:r>
          </w:hyperlink>
        </w:p>
        <w:p w14:paraId="4F9F6087" w14:textId="65C73DDA"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0" w:history="1">
            <w:r w:rsidR="00372E27" w:rsidRPr="00A7427F">
              <w:rPr>
                <w:rStyle w:val="Hiperveza"/>
                <w:noProof/>
              </w:rPr>
              <w:t>7.4.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Vodno-gospodarski sektor</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_Toc160092680 \h </w:instrText>
            </w:r>
            <w:r w:rsidR="00372E27" w:rsidRPr="00A7427F">
              <w:rPr>
                <w:noProof/>
                <w:webHidden/>
              </w:rPr>
            </w:r>
            <w:r w:rsidR="00372E27" w:rsidRPr="00A7427F">
              <w:rPr>
                <w:noProof/>
                <w:webHidden/>
              </w:rPr>
              <w:fldChar w:fldCharType="separate"/>
            </w:r>
            <w:r w:rsidR="00372E27" w:rsidRPr="00A7427F">
              <w:rPr>
                <w:noProof/>
                <w:webHidden/>
              </w:rPr>
              <w:t>73</w:t>
            </w:r>
            <w:r w:rsidR="00372E27" w:rsidRPr="00A7427F">
              <w:rPr>
                <w:noProof/>
                <w:webHidden/>
              </w:rPr>
              <w:fldChar w:fldCharType="end"/>
            </w:r>
          </w:hyperlink>
        </w:p>
        <w:p w14:paraId="3046FF00" w14:textId="58A408E7"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1" w:history="1">
            <w:r w:rsidR="00372E27" w:rsidRPr="00A7427F">
              <w:rPr>
                <w:rStyle w:val="Hiperveza"/>
                <w:noProof/>
              </w:rPr>
              <w:t>7.5.</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Sektor poljoprivrede</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_Toc160092681 \h </w:instrText>
            </w:r>
            <w:r w:rsidR="00372E27" w:rsidRPr="00A7427F">
              <w:rPr>
                <w:noProof/>
                <w:webHidden/>
              </w:rPr>
            </w:r>
            <w:r w:rsidR="00372E27" w:rsidRPr="00A7427F">
              <w:rPr>
                <w:noProof/>
                <w:webHidden/>
              </w:rPr>
              <w:fldChar w:fldCharType="separate"/>
            </w:r>
            <w:r w:rsidR="00372E27" w:rsidRPr="00A7427F">
              <w:rPr>
                <w:noProof/>
                <w:webHidden/>
              </w:rPr>
              <w:t>74</w:t>
            </w:r>
            <w:r w:rsidR="00372E27" w:rsidRPr="00A7427F">
              <w:rPr>
                <w:noProof/>
                <w:webHidden/>
              </w:rPr>
              <w:fldChar w:fldCharType="end"/>
            </w:r>
          </w:hyperlink>
        </w:p>
        <w:p w14:paraId="2EB16251" w14:textId="096042ED"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2" w:history="1">
            <w:r w:rsidR="00372E27" w:rsidRPr="00A7427F">
              <w:rPr>
                <w:rStyle w:val="Hiperveza"/>
                <w:noProof/>
                <w:lang w:eastAsia="hr-HR"/>
              </w:rPr>
              <w:t>7.6.</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Sektor šumarstva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_Toc160092682 \h </w:instrText>
            </w:r>
            <w:r w:rsidR="00372E27" w:rsidRPr="00A7427F">
              <w:rPr>
                <w:noProof/>
                <w:webHidden/>
              </w:rPr>
            </w:r>
            <w:r w:rsidR="00372E27" w:rsidRPr="00A7427F">
              <w:rPr>
                <w:noProof/>
                <w:webHidden/>
              </w:rPr>
              <w:fldChar w:fldCharType="separate"/>
            </w:r>
            <w:r w:rsidR="00372E27" w:rsidRPr="00A7427F">
              <w:rPr>
                <w:noProof/>
                <w:webHidden/>
              </w:rPr>
              <w:t>74</w:t>
            </w:r>
            <w:r w:rsidR="00372E27" w:rsidRPr="00A7427F">
              <w:rPr>
                <w:noProof/>
                <w:webHidden/>
              </w:rPr>
              <w:fldChar w:fldCharType="end"/>
            </w:r>
          </w:hyperlink>
        </w:p>
        <w:p w14:paraId="6615838F" w14:textId="04DFD2DA"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3" w:history="1">
            <w:r w:rsidR="00372E27" w:rsidRPr="00A7427F">
              <w:rPr>
                <w:rStyle w:val="Hiperveza"/>
                <w:noProof/>
              </w:rPr>
              <w:t>7.7.</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Zdravlje i sigurnost</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_Toc160092683 \h </w:instrText>
            </w:r>
            <w:r w:rsidR="00372E27" w:rsidRPr="00A7427F">
              <w:rPr>
                <w:noProof/>
                <w:webHidden/>
              </w:rPr>
            </w:r>
            <w:r w:rsidR="00372E27" w:rsidRPr="00A7427F">
              <w:rPr>
                <w:noProof/>
                <w:webHidden/>
              </w:rPr>
              <w:fldChar w:fldCharType="separate"/>
            </w:r>
            <w:r w:rsidR="00372E27" w:rsidRPr="00A7427F">
              <w:rPr>
                <w:noProof/>
                <w:webHidden/>
              </w:rPr>
              <w:t>75</w:t>
            </w:r>
            <w:r w:rsidR="00372E27" w:rsidRPr="00A7427F">
              <w:rPr>
                <w:noProof/>
                <w:webHidden/>
              </w:rPr>
              <w:fldChar w:fldCharType="end"/>
            </w:r>
          </w:hyperlink>
        </w:p>
        <w:p w14:paraId="6264DF63" w14:textId="7103679C"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4" w:history="1">
            <w:r w:rsidR="00372E27" w:rsidRPr="00A7427F">
              <w:rPr>
                <w:rStyle w:val="Hiperveza"/>
                <w:noProof/>
                <w:lang w:eastAsia="hr-HR"/>
              </w:rPr>
              <w:t>7.8.</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Prostorno planiranje i upravljanje zemljištem</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_Toc160092684 \h </w:instrText>
            </w:r>
            <w:r w:rsidR="00372E27" w:rsidRPr="00A7427F">
              <w:rPr>
                <w:noProof/>
                <w:webHidden/>
              </w:rPr>
            </w:r>
            <w:r w:rsidR="00372E27" w:rsidRPr="00A7427F">
              <w:rPr>
                <w:noProof/>
                <w:webHidden/>
              </w:rPr>
              <w:fldChar w:fldCharType="separate"/>
            </w:r>
            <w:r w:rsidR="00372E27" w:rsidRPr="00A7427F">
              <w:rPr>
                <w:noProof/>
                <w:webHidden/>
              </w:rPr>
              <w:t>75</w:t>
            </w:r>
            <w:r w:rsidR="00372E27" w:rsidRPr="00A7427F">
              <w:rPr>
                <w:noProof/>
                <w:webHidden/>
              </w:rPr>
              <w:fldChar w:fldCharType="end"/>
            </w:r>
          </w:hyperlink>
        </w:p>
        <w:p w14:paraId="52DABC05" w14:textId="37EB92E4"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5" w:history="1">
            <w:r w:rsidR="00372E27" w:rsidRPr="00A7427F">
              <w:rPr>
                <w:rStyle w:val="Hiperveza"/>
                <w:noProof/>
                <w:lang w:eastAsia="hr-HR"/>
              </w:rPr>
              <w:t>7.9.</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Okoliš i bioraznolikost</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_Toc160092685 \h </w:instrText>
            </w:r>
            <w:r w:rsidR="00372E27" w:rsidRPr="00A7427F">
              <w:rPr>
                <w:noProof/>
                <w:webHidden/>
              </w:rPr>
            </w:r>
            <w:r w:rsidR="00372E27" w:rsidRPr="00A7427F">
              <w:rPr>
                <w:noProof/>
                <w:webHidden/>
              </w:rPr>
              <w:fldChar w:fldCharType="separate"/>
            </w:r>
            <w:r w:rsidR="00372E27" w:rsidRPr="00A7427F">
              <w:rPr>
                <w:noProof/>
                <w:webHidden/>
              </w:rPr>
              <w:t>75</w:t>
            </w:r>
            <w:r w:rsidR="00372E27" w:rsidRPr="00A7427F">
              <w:rPr>
                <w:noProof/>
                <w:webHidden/>
              </w:rPr>
              <w:fldChar w:fldCharType="end"/>
            </w:r>
          </w:hyperlink>
        </w:p>
        <w:p w14:paraId="2C6BEA9A" w14:textId="61D54B81"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6" w:history="1">
            <w:r w:rsidR="00372E27" w:rsidRPr="00A7427F">
              <w:rPr>
                <w:rStyle w:val="Hiperveza"/>
                <w:noProof/>
              </w:rPr>
              <w:t>7.10.</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bCs/>
                <w:noProof/>
              </w:rPr>
              <w:t>Gospodarstvo i turizam</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_Toc160092686 \h </w:instrText>
            </w:r>
            <w:r w:rsidR="00372E27" w:rsidRPr="00A7427F">
              <w:rPr>
                <w:noProof/>
                <w:webHidden/>
              </w:rPr>
            </w:r>
            <w:r w:rsidR="00372E27" w:rsidRPr="00A7427F">
              <w:rPr>
                <w:noProof/>
                <w:webHidden/>
              </w:rPr>
              <w:fldChar w:fldCharType="separate"/>
            </w:r>
            <w:r w:rsidR="00372E27" w:rsidRPr="00A7427F">
              <w:rPr>
                <w:noProof/>
                <w:webHidden/>
              </w:rPr>
              <w:t>76</w:t>
            </w:r>
            <w:r w:rsidR="00372E27" w:rsidRPr="00A7427F">
              <w:rPr>
                <w:noProof/>
                <w:webHidden/>
              </w:rPr>
              <w:fldChar w:fldCharType="end"/>
            </w:r>
          </w:hyperlink>
        </w:p>
        <w:p w14:paraId="4313E72B" w14:textId="73A0EF0A"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87" w:history="1">
            <w:r w:rsidR="00372E27" w:rsidRPr="00A7427F">
              <w:rPr>
                <w:rStyle w:val="Hiperveza"/>
                <w:noProof/>
              </w:rPr>
              <w:t>8.</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ZAŠTITA OZONSKOG SLOJA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_Toc160092687 \h </w:instrText>
            </w:r>
            <w:r w:rsidR="00372E27" w:rsidRPr="00A7427F">
              <w:rPr>
                <w:noProof/>
                <w:webHidden/>
              </w:rPr>
            </w:r>
            <w:r w:rsidR="00372E27" w:rsidRPr="00A7427F">
              <w:rPr>
                <w:noProof/>
                <w:webHidden/>
              </w:rPr>
              <w:fldChar w:fldCharType="separate"/>
            </w:r>
            <w:r w:rsidR="00372E27" w:rsidRPr="00A7427F">
              <w:rPr>
                <w:noProof/>
                <w:webHidden/>
              </w:rPr>
              <w:t>99</w:t>
            </w:r>
            <w:r w:rsidR="00372E27" w:rsidRPr="00A7427F">
              <w:rPr>
                <w:noProof/>
                <w:webHidden/>
              </w:rPr>
              <w:fldChar w:fldCharType="end"/>
            </w:r>
          </w:hyperlink>
        </w:p>
        <w:p w14:paraId="6D983290" w14:textId="13FBCAF1"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88" w:history="1">
            <w:r w:rsidR="00372E27" w:rsidRPr="00A7427F">
              <w:rPr>
                <w:rStyle w:val="Hiperveza"/>
                <w:noProof/>
              </w:rPr>
              <w:t>8.1.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Mjere i aktivnosti zaštite ozonskog sloja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_Toc160092688 \h </w:instrText>
            </w:r>
            <w:r w:rsidR="00372E27" w:rsidRPr="00A7427F">
              <w:rPr>
                <w:noProof/>
                <w:webHidden/>
              </w:rPr>
            </w:r>
            <w:r w:rsidR="00372E27" w:rsidRPr="00A7427F">
              <w:rPr>
                <w:noProof/>
                <w:webHidden/>
              </w:rPr>
              <w:fldChar w:fldCharType="separate"/>
            </w:r>
            <w:r w:rsidR="00372E27" w:rsidRPr="00A7427F">
              <w:rPr>
                <w:noProof/>
                <w:webHidden/>
              </w:rPr>
              <w:t>100</w:t>
            </w:r>
            <w:r w:rsidR="00372E27" w:rsidRPr="00A7427F">
              <w:rPr>
                <w:noProof/>
                <w:webHidden/>
              </w:rPr>
              <w:fldChar w:fldCharType="end"/>
            </w:r>
          </w:hyperlink>
        </w:p>
        <w:p w14:paraId="02D8A545" w14:textId="53F689F0"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689" w:history="1">
            <w:r w:rsidR="00372E27" w:rsidRPr="00A7427F">
              <w:rPr>
                <w:rStyle w:val="Hiperveza"/>
                <w:noProof/>
              </w:rPr>
              <w:t>9.</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MOGUĆI IZVORI FINANCIRANJA</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_Toc160092689 \h </w:instrText>
            </w:r>
            <w:r w:rsidR="00372E27" w:rsidRPr="00A7427F">
              <w:rPr>
                <w:noProof/>
                <w:webHidden/>
              </w:rPr>
            </w:r>
            <w:r w:rsidR="00372E27" w:rsidRPr="00A7427F">
              <w:rPr>
                <w:noProof/>
                <w:webHidden/>
              </w:rPr>
              <w:fldChar w:fldCharType="separate"/>
            </w:r>
            <w:r w:rsidR="00372E27" w:rsidRPr="00A7427F">
              <w:rPr>
                <w:noProof/>
                <w:webHidden/>
              </w:rPr>
              <w:t>102</w:t>
            </w:r>
            <w:r w:rsidR="00372E27" w:rsidRPr="00A7427F">
              <w:rPr>
                <w:noProof/>
                <w:webHidden/>
              </w:rPr>
              <w:fldChar w:fldCharType="end"/>
            </w:r>
          </w:hyperlink>
        </w:p>
        <w:p w14:paraId="4C48EB35" w14:textId="6E879973"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0" w:history="1">
            <w:r w:rsidR="00372E27" w:rsidRPr="00A7427F">
              <w:rPr>
                <w:rStyle w:val="Hiperveza"/>
                <w:noProof/>
              </w:rPr>
              <w:t>9.1.</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Nacionalni programi </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_Toc160092690 \h </w:instrText>
            </w:r>
            <w:r w:rsidR="00372E27" w:rsidRPr="00A7427F">
              <w:rPr>
                <w:noProof/>
                <w:webHidden/>
              </w:rPr>
            </w:r>
            <w:r w:rsidR="00372E27" w:rsidRPr="00A7427F">
              <w:rPr>
                <w:noProof/>
                <w:webHidden/>
              </w:rPr>
              <w:fldChar w:fldCharType="separate"/>
            </w:r>
            <w:r w:rsidR="00372E27" w:rsidRPr="00A7427F">
              <w:rPr>
                <w:noProof/>
                <w:webHidden/>
              </w:rPr>
              <w:t>103</w:t>
            </w:r>
            <w:r w:rsidR="00372E27" w:rsidRPr="00A7427F">
              <w:rPr>
                <w:noProof/>
                <w:webHidden/>
              </w:rPr>
              <w:fldChar w:fldCharType="end"/>
            </w:r>
          </w:hyperlink>
        </w:p>
        <w:p w14:paraId="2474315E" w14:textId="3FC15A28"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1" w:history="1">
            <w:r w:rsidR="00372E27" w:rsidRPr="00A7427F">
              <w:rPr>
                <w:rStyle w:val="Hiperveza"/>
                <w:noProof/>
              </w:rPr>
              <w:t>9.2.</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Mehanizam za oporavak i otpornost</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_Toc160092691 \h </w:instrText>
            </w:r>
            <w:r w:rsidR="00372E27" w:rsidRPr="00A7427F">
              <w:rPr>
                <w:noProof/>
                <w:webHidden/>
              </w:rPr>
            </w:r>
            <w:r w:rsidR="00372E27" w:rsidRPr="00A7427F">
              <w:rPr>
                <w:noProof/>
                <w:webHidden/>
              </w:rPr>
              <w:fldChar w:fldCharType="separate"/>
            </w:r>
            <w:r w:rsidR="00372E27" w:rsidRPr="00A7427F">
              <w:rPr>
                <w:noProof/>
                <w:webHidden/>
              </w:rPr>
              <w:t>107</w:t>
            </w:r>
            <w:r w:rsidR="00372E27" w:rsidRPr="00A7427F">
              <w:rPr>
                <w:noProof/>
                <w:webHidden/>
              </w:rPr>
              <w:fldChar w:fldCharType="end"/>
            </w:r>
          </w:hyperlink>
        </w:p>
        <w:p w14:paraId="189696DA" w14:textId="2672B629"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2" w:history="1">
            <w:r w:rsidR="00372E27" w:rsidRPr="00A7427F">
              <w:rPr>
                <w:rStyle w:val="Hiperveza"/>
                <w:noProof/>
              </w:rPr>
              <w:t>9.3.</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Europski strukturni i investicijski troškovi</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_Toc160092692 \h </w:instrText>
            </w:r>
            <w:r w:rsidR="00372E27" w:rsidRPr="00A7427F">
              <w:rPr>
                <w:noProof/>
                <w:webHidden/>
              </w:rPr>
            </w:r>
            <w:r w:rsidR="00372E27" w:rsidRPr="00A7427F">
              <w:rPr>
                <w:noProof/>
                <w:webHidden/>
              </w:rPr>
              <w:fldChar w:fldCharType="separate"/>
            </w:r>
            <w:r w:rsidR="00372E27" w:rsidRPr="00A7427F">
              <w:rPr>
                <w:noProof/>
                <w:webHidden/>
              </w:rPr>
              <w:t>108</w:t>
            </w:r>
            <w:r w:rsidR="00372E27" w:rsidRPr="00A7427F">
              <w:rPr>
                <w:noProof/>
                <w:webHidden/>
              </w:rPr>
              <w:fldChar w:fldCharType="end"/>
            </w:r>
          </w:hyperlink>
        </w:p>
        <w:p w14:paraId="6425E968" w14:textId="3AC523DE"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3" w:history="1">
            <w:r w:rsidR="00372E27" w:rsidRPr="00A7427F">
              <w:rPr>
                <w:rStyle w:val="Hiperveza"/>
                <w:noProof/>
              </w:rPr>
              <w:t>9.4.</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Hrvatska banka za obnovu i razvitak (HBOR)</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_Toc160092693 \h </w:instrText>
            </w:r>
            <w:r w:rsidR="00372E27" w:rsidRPr="00A7427F">
              <w:rPr>
                <w:noProof/>
                <w:webHidden/>
              </w:rPr>
            </w:r>
            <w:r w:rsidR="00372E27" w:rsidRPr="00A7427F">
              <w:rPr>
                <w:noProof/>
                <w:webHidden/>
              </w:rPr>
              <w:fldChar w:fldCharType="separate"/>
            </w:r>
            <w:r w:rsidR="00372E27" w:rsidRPr="00A7427F">
              <w:rPr>
                <w:noProof/>
                <w:webHidden/>
              </w:rPr>
              <w:t>109</w:t>
            </w:r>
            <w:r w:rsidR="00372E27" w:rsidRPr="00A7427F">
              <w:rPr>
                <w:noProof/>
                <w:webHidden/>
              </w:rPr>
              <w:fldChar w:fldCharType="end"/>
            </w:r>
          </w:hyperlink>
        </w:p>
        <w:p w14:paraId="1D782E2C" w14:textId="4C5C10ED"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4" w:history="1">
            <w:r w:rsidR="00372E27" w:rsidRPr="00A7427F">
              <w:rPr>
                <w:rStyle w:val="Hiperveza"/>
                <w:noProof/>
              </w:rPr>
              <w:t>9.5.</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Europska investicijska banka (EIB)</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_Toc160092694 \h </w:instrText>
            </w:r>
            <w:r w:rsidR="00372E27" w:rsidRPr="00A7427F">
              <w:rPr>
                <w:noProof/>
                <w:webHidden/>
              </w:rPr>
            </w:r>
            <w:r w:rsidR="00372E27" w:rsidRPr="00A7427F">
              <w:rPr>
                <w:noProof/>
                <w:webHidden/>
              </w:rPr>
              <w:fldChar w:fldCharType="separate"/>
            </w:r>
            <w:r w:rsidR="00372E27" w:rsidRPr="00A7427F">
              <w:rPr>
                <w:noProof/>
                <w:webHidden/>
              </w:rPr>
              <w:t>109</w:t>
            </w:r>
            <w:r w:rsidR="00372E27" w:rsidRPr="00A7427F">
              <w:rPr>
                <w:noProof/>
                <w:webHidden/>
              </w:rPr>
              <w:fldChar w:fldCharType="end"/>
            </w:r>
          </w:hyperlink>
        </w:p>
        <w:p w14:paraId="26901D56" w14:textId="61A7BCCE"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5" w:history="1">
            <w:r w:rsidR="00372E27" w:rsidRPr="00A7427F">
              <w:rPr>
                <w:rStyle w:val="Hiperveza"/>
                <w:noProof/>
              </w:rPr>
              <w:t>9.6.</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rPr>
              <w:t>Europska banka za obnovu i razvoj (EDRD)</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_Toc160092695 \h </w:instrText>
            </w:r>
            <w:r w:rsidR="00372E27" w:rsidRPr="00A7427F">
              <w:rPr>
                <w:noProof/>
                <w:webHidden/>
              </w:rPr>
            </w:r>
            <w:r w:rsidR="00372E27" w:rsidRPr="00A7427F">
              <w:rPr>
                <w:noProof/>
                <w:webHidden/>
              </w:rPr>
              <w:fldChar w:fldCharType="separate"/>
            </w:r>
            <w:r w:rsidR="00372E27" w:rsidRPr="00A7427F">
              <w:rPr>
                <w:noProof/>
                <w:webHidden/>
              </w:rPr>
              <w:t>110</w:t>
            </w:r>
            <w:r w:rsidR="00372E27" w:rsidRPr="00A7427F">
              <w:rPr>
                <w:noProof/>
                <w:webHidden/>
              </w:rPr>
              <w:fldChar w:fldCharType="end"/>
            </w:r>
          </w:hyperlink>
        </w:p>
        <w:p w14:paraId="01C22D6F" w14:textId="67C60865"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6" w:history="1">
            <w:r w:rsidR="00372E27" w:rsidRPr="00A7427F">
              <w:rPr>
                <w:rStyle w:val="Hiperveza"/>
                <w:noProof/>
              </w:rPr>
              <w:t>9.7.</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 xml:space="preserve">Programi i posebni instrumenti potpore Europske </w:t>
            </w:r>
            <w:r w:rsidR="00372E27" w:rsidRPr="00A7427F">
              <w:rPr>
                <w:rStyle w:val="Hiperveza"/>
                <w:rFonts w:eastAsia="Times New Roman" w:cs="Calibri"/>
                <w:noProof/>
                <w:lang w:eastAsia="en-GB"/>
              </w:rPr>
              <w:t>unije  </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_Toc160092696 \h </w:instrText>
            </w:r>
            <w:r w:rsidR="00372E27" w:rsidRPr="00A7427F">
              <w:rPr>
                <w:noProof/>
                <w:webHidden/>
              </w:rPr>
            </w:r>
            <w:r w:rsidR="00372E27" w:rsidRPr="00A7427F">
              <w:rPr>
                <w:noProof/>
                <w:webHidden/>
              </w:rPr>
              <w:fldChar w:fldCharType="separate"/>
            </w:r>
            <w:r w:rsidR="00372E27" w:rsidRPr="00A7427F">
              <w:rPr>
                <w:noProof/>
                <w:webHidden/>
              </w:rPr>
              <w:t>111</w:t>
            </w:r>
            <w:r w:rsidR="00372E27" w:rsidRPr="00A7427F">
              <w:rPr>
                <w:noProof/>
                <w:webHidden/>
              </w:rPr>
              <w:fldChar w:fldCharType="end"/>
            </w:r>
          </w:hyperlink>
        </w:p>
        <w:p w14:paraId="1155AFDA" w14:textId="32069A40"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7" w:history="1">
            <w:r w:rsidR="00372E27" w:rsidRPr="00A7427F">
              <w:rPr>
                <w:rStyle w:val="Hiperveza"/>
                <w:noProof/>
              </w:rPr>
              <w:t>9.8.</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Darovnice članica Europske Ekonomske Zone i Norveške („EEA and Norway Grants“)</w:t>
            </w:r>
            <w:r w:rsidR="00372E27" w:rsidRPr="00A7427F">
              <w:rPr>
                <w:rStyle w:val="Hiperveza"/>
                <w:rFonts w:eastAsia="Times New Roman" w:cs="Calibri"/>
                <w:noProof/>
                <w:lang w:eastAsia="en-GB"/>
              </w:rPr>
              <w:t>  </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_Toc160092697 \h </w:instrText>
            </w:r>
            <w:r w:rsidR="00372E27" w:rsidRPr="00A7427F">
              <w:rPr>
                <w:noProof/>
                <w:webHidden/>
              </w:rPr>
            </w:r>
            <w:r w:rsidR="00372E27" w:rsidRPr="00A7427F">
              <w:rPr>
                <w:noProof/>
                <w:webHidden/>
              </w:rPr>
              <w:fldChar w:fldCharType="separate"/>
            </w:r>
            <w:r w:rsidR="00372E27" w:rsidRPr="00A7427F">
              <w:rPr>
                <w:noProof/>
                <w:webHidden/>
              </w:rPr>
              <w:t>114</w:t>
            </w:r>
            <w:r w:rsidR="00372E27" w:rsidRPr="00A7427F">
              <w:rPr>
                <w:noProof/>
                <w:webHidden/>
              </w:rPr>
              <w:fldChar w:fldCharType="end"/>
            </w:r>
          </w:hyperlink>
        </w:p>
        <w:p w14:paraId="1F47FE57" w14:textId="279528C5"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8" w:history="1">
            <w:r w:rsidR="00372E27" w:rsidRPr="00A7427F">
              <w:rPr>
                <w:rStyle w:val="Hiperveza"/>
                <w:rFonts w:eastAsia="Times New Roman" w:cs="Calibri"/>
                <w:noProof/>
                <w:lang w:eastAsia="en-GB"/>
              </w:rPr>
              <w:t>9.9.</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 Europski socijalni fond za klimatsku politiku </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_Toc160092698 \h </w:instrText>
            </w:r>
            <w:r w:rsidR="00372E27" w:rsidRPr="00A7427F">
              <w:rPr>
                <w:noProof/>
                <w:webHidden/>
              </w:rPr>
            </w:r>
            <w:r w:rsidR="00372E27" w:rsidRPr="00A7427F">
              <w:rPr>
                <w:noProof/>
                <w:webHidden/>
              </w:rPr>
              <w:fldChar w:fldCharType="separate"/>
            </w:r>
            <w:r w:rsidR="00372E27" w:rsidRPr="00A7427F">
              <w:rPr>
                <w:noProof/>
                <w:webHidden/>
              </w:rPr>
              <w:t>114</w:t>
            </w:r>
            <w:r w:rsidR="00372E27" w:rsidRPr="00A7427F">
              <w:rPr>
                <w:noProof/>
                <w:webHidden/>
              </w:rPr>
              <w:fldChar w:fldCharType="end"/>
            </w:r>
          </w:hyperlink>
        </w:p>
        <w:p w14:paraId="27F5064E" w14:textId="3B819BB2" w:rsidR="00372E27" w:rsidRPr="00A7427F" w:rsidRDefault="000B41C3">
          <w:pPr>
            <w:pStyle w:val="Sadraj2"/>
            <w:rPr>
              <w:rFonts w:asciiTheme="minorHAnsi" w:eastAsiaTheme="minorEastAsia" w:hAnsiTheme="minorHAnsi" w:cstheme="minorBidi"/>
              <w:noProof/>
              <w:kern w:val="2"/>
              <w:szCs w:val="24"/>
              <w:lang w:eastAsia="en-GB"/>
              <w14:ligatures w14:val="standardContextual"/>
            </w:rPr>
          </w:pPr>
          <w:hyperlink w:anchor="_Toc160092699" w:history="1">
            <w:r w:rsidR="00372E27" w:rsidRPr="00A7427F">
              <w:rPr>
                <w:rStyle w:val="Hiperveza"/>
                <w:noProof/>
              </w:rPr>
              <w:t>9.10.</w:t>
            </w:r>
            <w:r w:rsidR="00372E27" w:rsidRPr="00A7427F">
              <w:rPr>
                <w:rFonts w:asciiTheme="minorHAnsi" w:eastAsiaTheme="minorEastAsia" w:hAnsiTheme="minorHAnsi" w:cstheme="minorBidi"/>
                <w:noProof/>
                <w:kern w:val="2"/>
                <w:szCs w:val="24"/>
                <w:lang w:eastAsia="en-GB"/>
                <w14:ligatures w14:val="standardContextual"/>
              </w:rPr>
              <w:tab/>
            </w:r>
            <w:r w:rsidR="00372E27" w:rsidRPr="00A7427F">
              <w:rPr>
                <w:rStyle w:val="Hiperveza"/>
                <w:noProof/>
                <w:lang w:eastAsia="en-GB"/>
              </w:rPr>
              <w:t xml:space="preserve">Javno-privatno </w:t>
            </w:r>
            <w:r w:rsidR="00372E27" w:rsidRPr="00A7427F">
              <w:rPr>
                <w:rStyle w:val="Hiperveza"/>
                <w:rFonts w:eastAsia="Times New Roman" w:cs="Calibri"/>
                <w:noProof/>
                <w:lang w:eastAsia="en-GB"/>
              </w:rPr>
              <w:t>partnerstvo </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_Toc160092699 \h </w:instrText>
            </w:r>
            <w:r w:rsidR="00372E27" w:rsidRPr="00A7427F">
              <w:rPr>
                <w:noProof/>
                <w:webHidden/>
              </w:rPr>
            </w:r>
            <w:r w:rsidR="00372E27" w:rsidRPr="00A7427F">
              <w:rPr>
                <w:noProof/>
                <w:webHidden/>
              </w:rPr>
              <w:fldChar w:fldCharType="separate"/>
            </w:r>
            <w:r w:rsidR="00372E27" w:rsidRPr="00A7427F">
              <w:rPr>
                <w:noProof/>
                <w:webHidden/>
              </w:rPr>
              <w:t>115</w:t>
            </w:r>
            <w:r w:rsidR="00372E27" w:rsidRPr="00A7427F">
              <w:rPr>
                <w:noProof/>
                <w:webHidden/>
              </w:rPr>
              <w:fldChar w:fldCharType="end"/>
            </w:r>
          </w:hyperlink>
        </w:p>
        <w:p w14:paraId="7DFFA8BC" w14:textId="381FCDF7"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700" w:history="1">
            <w:r w:rsidR="00372E27" w:rsidRPr="00A7427F">
              <w:rPr>
                <w:rStyle w:val="Hiperveza"/>
                <w:noProof/>
              </w:rPr>
              <w:t>ZAKLJUČAK</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_Toc160092700 \h </w:instrText>
            </w:r>
            <w:r w:rsidR="00372E27" w:rsidRPr="00A7427F">
              <w:rPr>
                <w:noProof/>
                <w:webHidden/>
              </w:rPr>
            </w:r>
            <w:r w:rsidR="00372E27" w:rsidRPr="00A7427F">
              <w:rPr>
                <w:noProof/>
                <w:webHidden/>
              </w:rPr>
              <w:fldChar w:fldCharType="separate"/>
            </w:r>
            <w:r w:rsidR="00372E27" w:rsidRPr="00A7427F">
              <w:rPr>
                <w:noProof/>
                <w:webHidden/>
              </w:rPr>
              <w:t>116</w:t>
            </w:r>
            <w:r w:rsidR="00372E27" w:rsidRPr="00A7427F">
              <w:rPr>
                <w:noProof/>
                <w:webHidden/>
              </w:rPr>
              <w:fldChar w:fldCharType="end"/>
            </w:r>
          </w:hyperlink>
        </w:p>
        <w:p w14:paraId="53F942A9" w14:textId="1ABAAB83" w:rsidR="00372E27" w:rsidRPr="00A7427F" w:rsidRDefault="000B41C3">
          <w:pPr>
            <w:pStyle w:val="Sadraj1"/>
            <w:rPr>
              <w:rFonts w:asciiTheme="minorHAnsi" w:eastAsiaTheme="minorEastAsia" w:hAnsiTheme="minorHAnsi" w:cstheme="minorBidi"/>
              <w:noProof/>
              <w:kern w:val="2"/>
              <w:szCs w:val="24"/>
              <w:lang w:eastAsia="en-GB"/>
              <w14:ligatures w14:val="standardContextual"/>
            </w:rPr>
          </w:pPr>
          <w:hyperlink w:anchor="_Toc160092701" w:history="1">
            <w:r w:rsidR="00372E27" w:rsidRPr="00A7427F">
              <w:rPr>
                <w:rStyle w:val="Hiperveza"/>
                <w:noProof/>
              </w:rPr>
              <w:t>Prilog 1</w:t>
            </w:r>
            <w:r w:rsidR="00372E27" w:rsidRPr="00A7427F">
              <w:rPr>
                <w:noProof/>
                <w:webHidden/>
              </w:rPr>
              <w:tab/>
            </w:r>
            <w:r w:rsidR="00372E27" w:rsidRPr="00A7427F">
              <w:rPr>
                <w:noProof/>
                <w:webHidden/>
              </w:rPr>
              <w:fldChar w:fldCharType="begin"/>
            </w:r>
            <w:r w:rsidR="00372E27" w:rsidRPr="00A7427F">
              <w:rPr>
                <w:noProof/>
                <w:webHidden/>
              </w:rPr>
              <w:instrText xml:space="preserve"> PAGEREF _Toc160092701 \h </w:instrText>
            </w:r>
            <w:r w:rsidR="00372E27" w:rsidRPr="00A7427F">
              <w:rPr>
                <w:noProof/>
                <w:webHidden/>
              </w:rPr>
            </w:r>
            <w:r w:rsidR="00372E27" w:rsidRPr="00A7427F">
              <w:rPr>
                <w:noProof/>
                <w:webHidden/>
              </w:rPr>
              <w:fldChar w:fldCharType="separate"/>
            </w:r>
            <w:r w:rsidR="00372E27" w:rsidRPr="00A7427F">
              <w:rPr>
                <w:noProof/>
                <w:webHidden/>
              </w:rPr>
              <w:t>120</w:t>
            </w:r>
            <w:r w:rsidR="00372E27" w:rsidRPr="00A7427F">
              <w:rPr>
                <w:noProof/>
                <w:webHidden/>
              </w:rPr>
              <w:fldChar w:fldCharType="end"/>
            </w:r>
          </w:hyperlink>
        </w:p>
        <w:p w14:paraId="5D642717" w14:textId="1C7F2BBB" w:rsidR="00C6732D" w:rsidRPr="00A7427F" w:rsidRDefault="00FD48EC" w:rsidP="00C6732D">
          <w:pPr>
            <w:rPr>
              <w:noProof/>
            </w:rPr>
          </w:pPr>
          <w:r w:rsidRPr="00A7427F">
            <w:rPr>
              <w:b/>
              <w:bCs/>
              <w:noProof/>
            </w:rPr>
            <w:fldChar w:fldCharType="end"/>
          </w:r>
        </w:p>
      </w:sdtContent>
    </w:sdt>
    <w:p w14:paraId="3E367F5C" w14:textId="77777777" w:rsidR="008F56BF" w:rsidRPr="00A7427F" w:rsidRDefault="008F56BF" w:rsidP="00C6732D">
      <w:pPr>
        <w:rPr>
          <w:rFonts w:eastAsia="Times New Roman" w:cs="Calibri"/>
          <w:b/>
          <w:bCs/>
          <w:noProof/>
          <w:sz w:val="32"/>
          <w:szCs w:val="32"/>
          <w:lang w:eastAsia="en-GB"/>
        </w:rPr>
      </w:pPr>
    </w:p>
    <w:p w14:paraId="5B3DE6FF" w14:textId="77777777" w:rsidR="00156C4C" w:rsidRPr="00A7427F" w:rsidRDefault="00156C4C" w:rsidP="00C6732D">
      <w:pPr>
        <w:rPr>
          <w:rFonts w:eastAsia="Times New Roman" w:cs="Calibri"/>
          <w:b/>
          <w:bCs/>
          <w:noProof/>
          <w:sz w:val="32"/>
          <w:szCs w:val="32"/>
          <w:lang w:eastAsia="en-GB"/>
        </w:rPr>
      </w:pPr>
    </w:p>
    <w:p w14:paraId="77FA6DFF" w14:textId="77777777" w:rsidR="00156C4C" w:rsidRPr="00A7427F" w:rsidRDefault="00156C4C" w:rsidP="00C6732D">
      <w:pPr>
        <w:rPr>
          <w:rFonts w:eastAsia="Times New Roman" w:cs="Calibri"/>
          <w:b/>
          <w:bCs/>
          <w:noProof/>
          <w:sz w:val="32"/>
          <w:szCs w:val="32"/>
          <w:lang w:eastAsia="en-GB"/>
        </w:rPr>
      </w:pPr>
    </w:p>
    <w:p w14:paraId="7CEE3FEE" w14:textId="3688EE9B" w:rsidR="00211842" w:rsidRPr="00A7427F" w:rsidRDefault="00211842" w:rsidP="00C6732D">
      <w:pPr>
        <w:rPr>
          <w:b/>
          <w:bCs/>
          <w:noProof/>
        </w:rPr>
      </w:pPr>
      <w:r w:rsidRPr="00A7427F">
        <w:rPr>
          <w:rFonts w:eastAsia="Times New Roman" w:cs="Calibri"/>
          <w:b/>
          <w:bCs/>
          <w:noProof/>
          <w:sz w:val="32"/>
          <w:szCs w:val="32"/>
          <w:lang w:eastAsia="en-GB"/>
        </w:rPr>
        <w:t>POPIS KRATICA </w:t>
      </w:r>
    </w:p>
    <w:p w14:paraId="61A5CB29" w14:textId="77777777" w:rsidR="00211842" w:rsidRPr="00A7427F" w:rsidRDefault="00211842" w:rsidP="00211842">
      <w:pPr>
        <w:spacing w:after="0" w:line="240" w:lineRule="auto"/>
        <w:ind w:left="345" w:hanging="345"/>
        <w:textAlignment w:val="baseline"/>
        <w:rPr>
          <w:rFonts w:ascii="Segoe UI" w:eastAsia="Times New Roman" w:hAnsi="Segoe UI" w:cs="Segoe UI"/>
          <w:b/>
          <w:bCs/>
          <w:noProof/>
          <w:sz w:val="18"/>
          <w:szCs w:val="18"/>
          <w:lang w:eastAsia="en-GB"/>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410"/>
        <w:gridCol w:w="7590"/>
      </w:tblGrid>
      <w:tr w:rsidR="00211842" w:rsidRPr="00A7427F" w14:paraId="71BAEB0E" w14:textId="77777777" w:rsidTr="00211842">
        <w:trPr>
          <w:trHeight w:val="300"/>
        </w:trPr>
        <w:tc>
          <w:tcPr>
            <w:tcW w:w="1410" w:type="dxa"/>
            <w:tcBorders>
              <w:top w:val="nil"/>
              <w:left w:val="nil"/>
              <w:bottom w:val="single" w:sz="6" w:space="0" w:color="auto"/>
              <w:right w:val="nil"/>
            </w:tcBorders>
            <w:shd w:val="clear" w:color="auto" w:fill="auto"/>
            <w:hideMark/>
          </w:tcPr>
          <w:p w14:paraId="5B1798D4"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CEF </w:t>
            </w:r>
          </w:p>
        </w:tc>
        <w:tc>
          <w:tcPr>
            <w:tcW w:w="7590" w:type="dxa"/>
            <w:tcBorders>
              <w:top w:val="nil"/>
              <w:left w:val="nil"/>
              <w:bottom w:val="single" w:sz="6" w:space="0" w:color="auto"/>
              <w:right w:val="nil"/>
            </w:tcBorders>
            <w:shd w:val="clear" w:color="auto" w:fill="auto"/>
            <w:hideMark/>
          </w:tcPr>
          <w:p w14:paraId="334ED129"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Instrument za povezivanje Europe (</w:t>
            </w:r>
            <w:r w:rsidRPr="00A7427F">
              <w:rPr>
                <w:rFonts w:asciiTheme="minorHAnsi" w:eastAsia="Times New Roman" w:hAnsiTheme="minorHAnsi" w:cstheme="minorHAnsi"/>
                <w:i/>
                <w:iCs/>
                <w:noProof/>
                <w:sz w:val="22"/>
                <w:szCs w:val="22"/>
                <w:lang w:eastAsia="en-GB"/>
              </w:rPr>
              <w:t>eng.: Connecting Europe Facility</w:t>
            </w:r>
            <w:r w:rsidRPr="00A7427F">
              <w:rPr>
                <w:rFonts w:asciiTheme="minorHAnsi" w:eastAsia="Times New Roman" w:hAnsiTheme="minorHAnsi" w:cstheme="minorHAnsi"/>
                <w:noProof/>
                <w:sz w:val="22"/>
                <w:szCs w:val="22"/>
                <w:lang w:eastAsia="en-GB"/>
              </w:rPr>
              <w:t>) </w:t>
            </w:r>
          </w:p>
        </w:tc>
      </w:tr>
      <w:tr w:rsidR="00211842" w:rsidRPr="00A7427F" w14:paraId="1546C452"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2AD87E22"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DHMZ </w:t>
            </w:r>
          </w:p>
        </w:tc>
        <w:tc>
          <w:tcPr>
            <w:tcW w:w="7590" w:type="dxa"/>
            <w:tcBorders>
              <w:top w:val="single" w:sz="6" w:space="0" w:color="auto"/>
              <w:left w:val="nil"/>
              <w:bottom w:val="single" w:sz="6" w:space="0" w:color="auto"/>
              <w:right w:val="nil"/>
            </w:tcBorders>
            <w:shd w:val="clear" w:color="auto" w:fill="auto"/>
            <w:hideMark/>
          </w:tcPr>
          <w:p w14:paraId="4E6BB68B"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Državni hidrometeorološki zavod </w:t>
            </w:r>
          </w:p>
        </w:tc>
      </w:tr>
      <w:tr w:rsidR="00211842" w:rsidRPr="00A7427F" w14:paraId="222EE396"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56E63EC0"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EBRD </w:t>
            </w:r>
          </w:p>
        </w:tc>
        <w:tc>
          <w:tcPr>
            <w:tcW w:w="7590" w:type="dxa"/>
            <w:tcBorders>
              <w:top w:val="single" w:sz="6" w:space="0" w:color="auto"/>
              <w:left w:val="nil"/>
              <w:bottom w:val="single" w:sz="6" w:space="0" w:color="auto"/>
              <w:right w:val="nil"/>
            </w:tcBorders>
            <w:shd w:val="clear" w:color="auto" w:fill="auto"/>
            <w:hideMark/>
          </w:tcPr>
          <w:p w14:paraId="5A023818"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Europska banka za obnovu i razvitak (eng.: European Bank for Reconstruction and Development) </w:t>
            </w:r>
          </w:p>
        </w:tc>
      </w:tr>
      <w:tr w:rsidR="00211842" w:rsidRPr="00A7427F" w14:paraId="04C48C32"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7BDDB66C"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EEA  </w:t>
            </w:r>
          </w:p>
        </w:tc>
        <w:tc>
          <w:tcPr>
            <w:tcW w:w="7590" w:type="dxa"/>
            <w:tcBorders>
              <w:top w:val="single" w:sz="6" w:space="0" w:color="auto"/>
              <w:left w:val="nil"/>
              <w:bottom w:val="single" w:sz="6" w:space="0" w:color="auto"/>
              <w:right w:val="nil"/>
            </w:tcBorders>
            <w:shd w:val="clear" w:color="auto" w:fill="auto"/>
            <w:hideMark/>
          </w:tcPr>
          <w:p w14:paraId="03AC51A3"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Europska agencija za okoliš (</w:t>
            </w:r>
            <w:r w:rsidRPr="00A7427F">
              <w:rPr>
                <w:rFonts w:asciiTheme="minorHAnsi" w:eastAsia="Times New Roman" w:hAnsiTheme="minorHAnsi" w:cstheme="minorHAnsi"/>
                <w:i/>
                <w:iCs/>
                <w:noProof/>
                <w:sz w:val="22"/>
                <w:szCs w:val="22"/>
                <w:lang w:eastAsia="en-GB"/>
              </w:rPr>
              <w:t>eng.: European Environment Agency</w:t>
            </w:r>
            <w:r w:rsidRPr="00A7427F">
              <w:rPr>
                <w:rFonts w:asciiTheme="minorHAnsi" w:eastAsia="Times New Roman" w:hAnsiTheme="minorHAnsi" w:cstheme="minorHAnsi"/>
                <w:noProof/>
                <w:sz w:val="22"/>
                <w:szCs w:val="22"/>
                <w:lang w:eastAsia="en-GB"/>
              </w:rPr>
              <w:t>) </w:t>
            </w:r>
          </w:p>
        </w:tc>
      </w:tr>
      <w:tr w:rsidR="00211842" w:rsidRPr="00A7427F" w14:paraId="4FA30401"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03431390"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lastRenderedPageBreak/>
              <w:t>EIB </w:t>
            </w:r>
          </w:p>
        </w:tc>
        <w:tc>
          <w:tcPr>
            <w:tcW w:w="7590" w:type="dxa"/>
            <w:tcBorders>
              <w:top w:val="single" w:sz="6" w:space="0" w:color="auto"/>
              <w:left w:val="nil"/>
              <w:bottom w:val="single" w:sz="6" w:space="0" w:color="auto"/>
              <w:right w:val="nil"/>
            </w:tcBorders>
            <w:shd w:val="clear" w:color="auto" w:fill="auto"/>
            <w:hideMark/>
          </w:tcPr>
          <w:p w14:paraId="3F523409"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Europska investicijska banka (</w:t>
            </w:r>
            <w:r w:rsidRPr="00A7427F">
              <w:rPr>
                <w:rFonts w:asciiTheme="minorHAnsi" w:eastAsia="Times New Roman" w:hAnsiTheme="minorHAnsi" w:cstheme="minorHAnsi"/>
                <w:i/>
                <w:iCs/>
                <w:noProof/>
                <w:sz w:val="22"/>
                <w:szCs w:val="22"/>
                <w:lang w:eastAsia="en-GB"/>
              </w:rPr>
              <w:t>eng.:European Investment Bank</w:t>
            </w:r>
            <w:r w:rsidRPr="00A7427F">
              <w:rPr>
                <w:rFonts w:asciiTheme="minorHAnsi" w:eastAsia="Times New Roman" w:hAnsiTheme="minorHAnsi" w:cstheme="minorHAnsi"/>
                <w:noProof/>
                <w:sz w:val="22"/>
                <w:szCs w:val="22"/>
                <w:lang w:eastAsia="en-GB"/>
              </w:rPr>
              <w:t>) </w:t>
            </w:r>
          </w:p>
        </w:tc>
      </w:tr>
      <w:tr w:rsidR="00211842" w:rsidRPr="00A7427F" w14:paraId="1FEBA7E1"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3BDD76D3"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ELENA </w:t>
            </w:r>
          </w:p>
        </w:tc>
        <w:tc>
          <w:tcPr>
            <w:tcW w:w="7590" w:type="dxa"/>
            <w:tcBorders>
              <w:top w:val="single" w:sz="6" w:space="0" w:color="auto"/>
              <w:left w:val="nil"/>
              <w:bottom w:val="single" w:sz="6" w:space="0" w:color="auto"/>
              <w:right w:val="nil"/>
            </w:tcBorders>
            <w:shd w:val="clear" w:color="auto" w:fill="auto"/>
            <w:hideMark/>
          </w:tcPr>
          <w:p w14:paraId="3A245C09"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Europska lokalna energetska pomoć (</w:t>
            </w:r>
            <w:r w:rsidRPr="00A7427F">
              <w:rPr>
                <w:rFonts w:asciiTheme="minorHAnsi" w:eastAsia="Times New Roman" w:hAnsiTheme="minorHAnsi" w:cstheme="minorHAnsi"/>
                <w:i/>
                <w:iCs/>
                <w:noProof/>
                <w:sz w:val="22"/>
                <w:szCs w:val="22"/>
                <w:lang w:eastAsia="en-GB"/>
              </w:rPr>
              <w:t>eng.; European Local Energy Assistance</w:t>
            </w:r>
            <w:r w:rsidRPr="00A7427F">
              <w:rPr>
                <w:rFonts w:asciiTheme="minorHAnsi" w:eastAsia="Times New Roman" w:hAnsiTheme="minorHAnsi" w:cstheme="minorHAnsi"/>
                <w:noProof/>
                <w:sz w:val="22"/>
                <w:szCs w:val="22"/>
                <w:lang w:eastAsia="en-GB"/>
              </w:rPr>
              <w:t>) </w:t>
            </w:r>
          </w:p>
        </w:tc>
      </w:tr>
      <w:tr w:rsidR="00211842" w:rsidRPr="00A7427F" w14:paraId="0009DEE0"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2E9417B7"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Eprim </w:t>
            </w:r>
          </w:p>
        </w:tc>
        <w:tc>
          <w:tcPr>
            <w:tcW w:w="7590" w:type="dxa"/>
            <w:tcBorders>
              <w:top w:val="single" w:sz="6" w:space="0" w:color="auto"/>
              <w:left w:val="nil"/>
              <w:bottom w:val="single" w:sz="6" w:space="0" w:color="auto"/>
              <w:right w:val="nil"/>
            </w:tcBorders>
            <w:shd w:val="clear" w:color="auto" w:fill="auto"/>
            <w:hideMark/>
          </w:tcPr>
          <w:p w14:paraId="025E8B12"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Godišnja primarna energija </w:t>
            </w:r>
          </w:p>
        </w:tc>
      </w:tr>
      <w:tr w:rsidR="00211842" w:rsidRPr="00A7427F" w14:paraId="78966503"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15B7E6BC"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ESCO </w:t>
            </w:r>
          </w:p>
        </w:tc>
        <w:tc>
          <w:tcPr>
            <w:tcW w:w="7590" w:type="dxa"/>
            <w:tcBorders>
              <w:top w:val="single" w:sz="6" w:space="0" w:color="auto"/>
              <w:left w:val="nil"/>
              <w:bottom w:val="single" w:sz="6" w:space="0" w:color="auto"/>
              <w:right w:val="nil"/>
            </w:tcBorders>
            <w:shd w:val="clear" w:color="auto" w:fill="auto"/>
            <w:hideMark/>
          </w:tcPr>
          <w:p w14:paraId="4B1B7CFA"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Tvrtke koje pružaju cjelovite energetske usluge (</w:t>
            </w:r>
            <w:r w:rsidRPr="00A7427F">
              <w:rPr>
                <w:rFonts w:asciiTheme="minorHAnsi" w:eastAsia="Times New Roman" w:hAnsiTheme="minorHAnsi" w:cstheme="minorHAnsi"/>
                <w:i/>
                <w:iCs/>
                <w:noProof/>
                <w:sz w:val="22"/>
                <w:szCs w:val="22"/>
                <w:lang w:eastAsia="en-GB"/>
              </w:rPr>
              <w:t>eng.: Energy service companies</w:t>
            </w:r>
            <w:r w:rsidRPr="00A7427F">
              <w:rPr>
                <w:rFonts w:asciiTheme="minorHAnsi" w:eastAsia="Times New Roman" w:hAnsiTheme="minorHAnsi" w:cstheme="minorHAnsi"/>
                <w:noProof/>
                <w:sz w:val="22"/>
                <w:szCs w:val="22"/>
                <w:lang w:eastAsia="en-GB"/>
              </w:rPr>
              <w:t>) </w:t>
            </w:r>
          </w:p>
        </w:tc>
      </w:tr>
      <w:tr w:rsidR="00211842" w:rsidRPr="00A7427F" w14:paraId="5BAC3674"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3CAE12AF"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FZOEU </w:t>
            </w:r>
          </w:p>
        </w:tc>
        <w:tc>
          <w:tcPr>
            <w:tcW w:w="7590" w:type="dxa"/>
            <w:tcBorders>
              <w:top w:val="single" w:sz="6" w:space="0" w:color="auto"/>
              <w:left w:val="nil"/>
              <w:bottom w:val="single" w:sz="6" w:space="0" w:color="auto"/>
              <w:right w:val="nil"/>
            </w:tcBorders>
            <w:shd w:val="clear" w:color="auto" w:fill="auto"/>
            <w:hideMark/>
          </w:tcPr>
          <w:p w14:paraId="7D0FA14E"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Fond za zaštitu okoliša i energetsku učinkovitost </w:t>
            </w:r>
          </w:p>
        </w:tc>
      </w:tr>
      <w:tr w:rsidR="00211842" w:rsidRPr="00A7427F" w14:paraId="2D55376D"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78B1E969"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HAK </w:t>
            </w:r>
          </w:p>
        </w:tc>
        <w:tc>
          <w:tcPr>
            <w:tcW w:w="7590" w:type="dxa"/>
            <w:tcBorders>
              <w:top w:val="single" w:sz="6" w:space="0" w:color="auto"/>
              <w:left w:val="nil"/>
              <w:bottom w:val="single" w:sz="6" w:space="0" w:color="auto"/>
              <w:right w:val="nil"/>
            </w:tcBorders>
            <w:shd w:val="clear" w:color="auto" w:fill="auto"/>
            <w:hideMark/>
          </w:tcPr>
          <w:p w14:paraId="5C546937"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Hrvatski autoklub </w:t>
            </w:r>
          </w:p>
        </w:tc>
      </w:tr>
      <w:tr w:rsidR="00211842" w:rsidRPr="00A7427F" w14:paraId="5BFAED1A"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393C1F46"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HBOR </w:t>
            </w:r>
          </w:p>
        </w:tc>
        <w:tc>
          <w:tcPr>
            <w:tcW w:w="7590" w:type="dxa"/>
            <w:tcBorders>
              <w:top w:val="single" w:sz="6" w:space="0" w:color="auto"/>
              <w:left w:val="nil"/>
              <w:bottom w:val="single" w:sz="6" w:space="0" w:color="auto"/>
              <w:right w:val="nil"/>
            </w:tcBorders>
            <w:shd w:val="clear" w:color="auto" w:fill="auto"/>
            <w:hideMark/>
          </w:tcPr>
          <w:p w14:paraId="52888FA1"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Hrvatska banka za obnovu i razvitak </w:t>
            </w:r>
          </w:p>
        </w:tc>
      </w:tr>
      <w:tr w:rsidR="00211842" w:rsidRPr="00A7427F" w14:paraId="2DD48DA2"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466E193"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IPCC </w:t>
            </w:r>
          </w:p>
        </w:tc>
        <w:tc>
          <w:tcPr>
            <w:tcW w:w="7590" w:type="dxa"/>
            <w:tcBorders>
              <w:top w:val="single" w:sz="6" w:space="0" w:color="auto"/>
              <w:left w:val="nil"/>
              <w:bottom w:val="single" w:sz="6" w:space="0" w:color="auto"/>
              <w:right w:val="nil"/>
            </w:tcBorders>
            <w:shd w:val="clear" w:color="auto" w:fill="auto"/>
            <w:hideMark/>
          </w:tcPr>
          <w:p w14:paraId="39E8AA28"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Međuvladin panel o klimatskim promjenama (</w:t>
            </w:r>
            <w:r w:rsidRPr="00A7427F">
              <w:rPr>
                <w:rFonts w:asciiTheme="minorHAnsi" w:eastAsia="Times New Roman" w:hAnsiTheme="minorHAnsi" w:cstheme="minorHAnsi"/>
                <w:i/>
                <w:iCs/>
                <w:noProof/>
                <w:sz w:val="22"/>
                <w:szCs w:val="22"/>
                <w:lang w:eastAsia="en-GB"/>
              </w:rPr>
              <w:t>eng.: Intergovernmental Panel on Climate Change</w:t>
            </w:r>
            <w:r w:rsidRPr="00A7427F">
              <w:rPr>
                <w:rFonts w:asciiTheme="minorHAnsi" w:eastAsia="Times New Roman" w:hAnsiTheme="minorHAnsi" w:cstheme="minorHAnsi"/>
                <w:noProof/>
                <w:sz w:val="22"/>
                <w:szCs w:val="22"/>
                <w:lang w:eastAsia="en-GB"/>
              </w:rPr>
              <w:t>) </w:t>
            </w:r>
          </w:p>
        </w:tc>
      </w:tr>
      <w:tr w:rsidR="00211842" w:rsidRPr="00A7427F" w14:paraId="538E34FC"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E4A562B"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JPP </w:t>
            </w:r>
          </w:p>
        </w:tc>
        <w:tc>
          <w:tcPr>
            <w:tcW w:w="7590" w:type="dxa"/>
            <w:tcBorders>
              <w:top w:val="single" w:sz="6" w:space="0" w:color="auto"/>
              <w:left w:val="nil"/>
              <w:bottom w:val="single" w:sz="6" w:space="0" w:color="auto"/>
              <w:right w:val="nil"/>
            </w:tcBorders>
            <w:shd w:val="clear" w:color="auto" w:fill="auto"/>
            <w:hideMark/>
          </w:tcPr>
          <w:p w14:paraId="14D8930E"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Javno-privatno partnerstvo </w:t>
            </w:r>
          </w:p>
        </w:tc>
      </w:tr>
      <w:tr w:rsidR="00211842" w:rsidRPr="00A7427F" w14:paraId="0E96B145"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11938A88"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MGIPU </w:t>
            </w:r>
          </w:p>
        </w:tc>
        <w:tc>
          <w:tcPr>
            <w:tcW w:w="7590" w:type="dxa"/>
            <w:tcBorders>
              <w:top w:val="single" w:sz="6" w:space="0" w:color="auto"/>
              <w:left w:val="nil"/>
              <w:bottom w:val="single" w:sz="6" w:space="0" w:color="auto"/>
              <w:right w:val="nil"/>
            </w:tcBorders>
            <w:shd w:val="clear" w:color="auto" w:fill="auto"/>
            <w:hideMark/>
          </w:tcPr>
          <w:p w14:paraId="643634DB"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Ministarstvo prostornoga uređenja, graditeljstva i državne imovine </w:t>
            </w:r>
          </w:p>
        </w:tc>
      </w:tr>
      <w:tr w:rsidR="00211842" w:rsidRPr="00A7427F" w14:paraId="0AF5543F"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61B5345"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MRRFEU </w:t>
            </w:r>
          </w:p>
        </w:tc>
        <w:tc>
          <w:tcPr>
            <w:tcW w:w="7590" w:type="dxa"/>
            <w:tcBorders>
              <w:top w:val="single" w:sz="6" w:space="0" w:color="auto"/>
              <w:left w:val="nil"/>
              <w:bottom w:val="single" w:sz="6" w:space="0" w:color="auto"/>
              <w:right w:val="nil"/>
            </w:tcBorders>
            <w:shd w:val="clear" w:color="auto" w:fill="auto"/>
            <w:hideMark/>
          </w:tcPr>
          <w:p w14:paraId="2156688B"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Ministarstvo regionalnoga razvoja i fondova Europske unije </w:t>
            </w:r>
          </w:p>
        </w:tc>
      </w:tr>
      <w:tr w:rsidR="00211842" w:rsidRPr="00A7427F" w14:paraId="05AB2F07"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00ADADC3"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NPOO </w:t>
            </w:r>
          </w:p>
        </w:tc>
        <w:tc>
          <w:tcPr>
            <w:tcW w:w="7590" w:type="dxa"/>
            <w:tcBorders>
              <w:top w:val="single" w:sz="6" w:space="0" w:color="auto"/>
              <w:left w:val="nil"/>
              <w:bottom w:val="single" w:sz="6" w:space="0" w:color="auto"/>
              <w:right w:val="nil"/>
            </w:tcBorders>
            <w:shd w:val="clear" w:color="auto" w:fill="auto"/>
            <w:hideMark/>
          </w:tcPr>
          <w:p w14:paraId="21EFC026"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Nacionalni plan oporavka i otpornosti 2021.-2026. </w:t>
            </w:r>
          </w:p>
        </w:tc>
      </w:tr>
      <w:tr w:rsidR="00211842" w:rsidRPr="00A7427F" w14:paraId="0DF66E96"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1337C785"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P0  </w:t>
            </w:r>
          </w:p>
        </w:tc>
        <w:tc>
          <w:tcPr>
            <w:tcW w:w="7590" w:type="dxa"/>
            <w:tcBorders>
              <w:top w:val="single" w:sz="6" w:space="0" w:color="auto"/>
              <w:left w:val="nil"/>
              <w:bottom w:val="single" w:sz="6" w:space="0" w:color="auto"/>
              <w:right w:val="nil"/>
            </w:tcBorders>
            <w:shd w:val="clear" w:color="auto" w:fill="auto"/>
            <w:hideMark/>
          </w:tcPr>
          <w:p w14:paraId="5DEDFC57"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Referentno klimatsko razdoblje (1971. – 2000.) </w:t>
            </w:r>
          </w:p>
        </w:tc>
      </w:tr>
      <w:tr w:rsidR="00211842" w:rsidRPr="00A7427F" w14:paraId="273A1371"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1FD2B9C"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P1 </w:t>
            </w:r>
          </w:p>
        </w:tc>
        <w:tc>
          <w:tcPr>
            <w:tcW w:w="7590" w:type="dxa"/>
            <w:tcBorders>
              <w:top w:val="single" w:sz="6" w:space="0" w:color="auto"/>
              <w:left w:val="nil"/>
              <w:bottom w:val="single" w:sz="6" w:space="0" w:color="auto"/>
              <w:right w:val="nil"/>
            </w:tcBorders>
            <w:shd w:val="clear" w:color="auto" w:fill="auto"/>
            <w:hideMark/>
          </w:tcPr>
          <w:p w14:paraId="287EE593"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Blisko klimatsko razdoblje (2011. – 2040.) </w:t>
            </w:r>
          </w:p>
        </w:tc>
      </w:tr>
      <w:tr w:rsidR="00211842" w:rsidRPr="00A7427F" w14:paraId="1E6F0A22"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7A08A41F"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P2  </w:t>
            </w:r>
          </w:p>
        </w:tc>
        <w:tc>
          <w:tcPr>
            <w:tcW w:w="7590" w:type="dxa"/>
            <w:tcBorders>
              <w:top w:val="single" w:sz="6" w:space="0" w:color="auto"/>
              <w:left w:val="nil"/>
              <w:bottom w:val="single" w:sz="6" w:space="0" w:color="auto"/>
              <w:right w:val="nil"/>
            </w:tcBorders>
            <w:shd w:val="clear" w:color="auto" w:fill="auto"/>
            <w:hideMark/>
          </w:tcPr>
          <w:p w14:paraId="388D43CE"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Dalje klimatsko razdoblje (2041. – 2070.) </w:t>
            </w:r>
          </w:p>
        </w:tc>
      </w:tr>
      <w:tr w:rsidR="00211842" w:rsidRPr="00A7427F" w14:paraId="461F82F9"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24E47B17"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Q</w:t>
            </w:r>
            <w:r w:rsidRPr="00A7427F">
              <w:rPr>
                <w:rFonts w:asciiTheme="minorHAnsi" w:eastAsia="Times New Roman" w:hAnsiTheme="minorHAnsi" w:cstheme="minorHAnsi"/>
                <w:noProof/>
                <w:sz w:val="22"/>
                <w:szCs w:val="22"/>
                <w:vertAlign w:val="subscript"/>
                <w:lang w:eastAsia="en-GB"/>
              </w:rPr>
              <w:t>H,nd </w:t>
            </w:r>
            <w:r w:rsidRPr="00A7427F">
              <w:rPr>
                <w:rFonts w:asciiTheme="minorHAnsi" w:eastAsia="Times New Roman" w:hAnsiTheme="minorHAnsi" w:cstheme="minorHAnsi"/>
                <w:noProof/>
                <w:sz w:val="22"/>
                <w:szCs w:val="22"/>
                <w:lang w:eastAsia="en-GB"/>
              </w:rPr>
              <w:t> </w:t>
            </w:r>
          </w:p>
        </w:tc>
        <w:tc>
          <w:tcPr>
            <w:tcW w:w="7590" w:type="dxa"/>
            <w:tcBorders>
              <w:top w:val="single" w:sz="6" w:space="0" w:color="auto"/>
              <w:left w:val="nil"/>
              <w:bottom w:val="single" w:sz="6" w:space="0" w:color="auto"/>
              <w:right w:val="nil"/>
            </w:tcBorders>
            <w:shd w:val="clear" w:color="auto" w:fill="auto"/>
            <w:hideMark/>
          </w:tcPr>
          <w:p w14:paraId="6C52F8CB"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Godišnja potrebna toplinska energija za grijanje </w:t>
            </w:r>
          </w:p>
        </w:tc>
      </w:tr>
      <w:tr w:rsidR="00211842" w:rsidRPr="00A7427F" w14:paraId="4E4994B6"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1F074A1"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RCP 2.6 </w:t>
            </w:r>
          </w:p>
        </w:tc>
        <w:tc>
          <w:tcPr>
            <w:tcW w:w="7590" w:type="dxa"/>
            <w:tcBorders>
              <w:top w:val="single" w:sz="6" w:space="0" w:color="auto"/>
              <w:left w:val="nil"/>
              <w:bottom w:val="single" w:sz="6" w:space="0" w:color="auto"/>
              <w:right w:val="nil"/>
            </w:tcBorders>
            <w:shd w:val="clear" w:color="auto" w:fill="auto"/>
            <w:hideMark/>
          </w:tcPr>
          <w:p w14:paraId="40B72D17"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Scenarij niskih emisija u Šestom izvješću Međunarodnog odbora za klimatske promjene </w:t>
            </w:r>
          </w:p>
        </w:tc>
      </w:tr>
      <w:tr w:rsidR="00211842" w:rsidRPr="00A7427F" w14:paraId="114D990C"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77DADD49"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RCP 4.5  </w:t>
            </w:r>
          </w:p>
        </w:tc>
        <w:tc>
          <w:tcPr>
            <w:tcW w:w="7590" w:type="dxa"/>
            <w:tcBorders>
              <w:top w:val="single" w:sz="6" w:space="0" w:color="auto"/>
              <w:left w:val="nil"/>
              <w:bottom w:val="single" w:sz="6" w:space="0" w:color="auto"/>
              <w:right w:val="nil"/>
            </w:tcBorders>
            <w:shd w:val="clear" w:color="auto" w:fill="auto"/>
            <w:hideMark/>
          </w:tcPr>
          <w:p w14:paraId="22682B30"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Scenarij umjerenih emisija u Šestom izvješću Međunarodnog odbora za klimatske promjene </w:t>
            </w:r>
          </w:p>
        </w:tc>
      </w:tr>
      <w:tr w:rsidR="00211842" w:rsidRPr="00A7427F" w14:paraId="0FADF85B"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68F51535"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RCP 6  </w:t>
            </w:r>
          </w:p>
        </w:tc>
        <w:tc>
          <w:tcPr>
            <w:tcW w:w="7590" w:type="dxa"/>
            <w:tcBorders>
              <w:top w:val="single" w:sz="6" w:space="0" w:color="auto"/>
              <w:left w:val="nil"/>
              <w:bottom w:val="single" w:sz="6" w:space="0" w:color="auto"/>
              <w:right w:val="nil"/>
            </w:tcBorders>
            <w:shd w:val="clear" w:color="auto" w:fill="auto"/>
            <w:hideMark/>
          </w:tcPr>
          <w:p w14:paraId="1D3B86C5"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Scenarij umjerenih emisija u Šestom izvješću Međunarodnog odbora za klimatske promjene </w:t>
            </w:r>
          </w:p>
        </w:tc>
      </w:tr>
      <w:tr w:rsidR="00211842" w:rsidRPr="00A7427F" w14:paraId="6D00B5A7"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201D64CC"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RCP 8.5 </w:t>
            </w:r>
          </w:p>
        </w:tc>
        <w:tc>
          <w:tcPr>
            <w:tcW w:w="7590" w:type="dxa"/>
            <w:tcBorders>
              <w:top w:val="single" w:sz="6" w:space="0" w:color="auto"/>
              <w:left w:val="nil"/>
              <w:bottom w:val="single" w:sz="6" w:space="0" w:color="auto"/>
              <w:right w:val="nil"/>
            </w:tcBorders>
            <w:shd w:val="clear" w:color="auto" w:fill="auto"/>
            <w:hideMark/>
          </w:tcPr>
          <w:p w14:paraId="22B0A041"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Scenarij visokih emisija u Šestom izvješću Međunarodnog odbora za klimatske promjene </w:t>
            </w:r>
          </w:p>
        </w:tc>
      </w:tr>
      <w:tr w:rsidR="00211842" w:rsidRPr="00A7427F" w14:paraId="5BF7EBFF" w14:textId="77777777" w:rsidTr="00211842">
        <w:trPr>
          <w:trHeight w:val="300"/>
        </w:trPr>
        <w:tc>
          <w:tcPr>
            <w:tcW w:w="1410" w:type="dxa"/>
            <w:tcBorders>
              <w:top w:val="single" w:sz="6" w:space="0" w:color="auto"/>
              <w:left w:val="nil"/>
              <w:bottom w:val="single" w:sz="6" w:space="0" w:color="auto"/>
              <w:right w:val="nil"/>
            </w:tcBorders>
            <w:shd w:val="clear" w:color="auto" w:fill="auto"/>
            <w:hideMark/>
          </w:tcPr>
          <w:p w14:paraId="4F45B1EA"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ZI </w:t>
            </w:r>
          </w:p>
        </w:tc>
        <w:tc>
          <w:tcPr>
            <w:tcW w:w="7590" w:type="dxa"/>
            <w:tcBorders>
              <w:top w:val="single" w:sz="6" w:space="0" w:color="auto"/>
              <w:left w:val="nil"/>
              <w:bottom w:val="single" w:sz="6" w:space="0" w:color="auto"/>
              <w:right w:val="nil"/>
            </w:tcBorders>
            <w:shd w:val="clear" w:color="auto" w:fill="auto"/>
            <w:hideMark/>
          </w:tcPr>
          <w:p w14:paraId="3FC74D94" w14:textId="77777777" w:rsidR="00211842" w:rsidRPr="00A7427F" w:rsidRDefault="00211842" w:rsidP="00211842">
            <w:pPr>
              <w:spacing w:after="0" w:line="240" w:lineRule="auto"/>
              <w:textAlignment w:val="baseline"/>
              <w:rPr>
                <w:rFonts w:asciiTheme="minorHAnsi" w:eastAsia="Times New Roman" w:hAnsiTheme="minorHAnsi" w:cstheme="minorHAnsi"/>
                <w:noProof/>
                <w:sz w:val="22"/>
                <w:szCs w:val="22"/>
                <w:lang w:eastAsia="en-GB"/>
              </w:rPr>
            </w:pPr>
            <w:r w:rsidRPr="00A7427F">
              <w:rPr>
                <w:rFonts w:asciiTheme="minorHAnsi" w:eastAsia="Times New Roman" w:hAnsiTheme="minorHAnsi" w:cstheme="minorHAnsi"/>
                <w:noProof/>
                <w:sz w:val="22"/>
                <w:szCs w:val="22"/>
                <w:lang w:eastAsia="en-GB"/>
              </w:rPr>
              <w:t>Zelena infrastruktura </w:t>
            </w:r>
          </w:p>
        </w:tc>
      </w:tr>
    </w:tbl>
    <w:p w14:paraId="684B7AED" w14:textId="77777777" w:rsidR="00A2105D" w:rsidRPr="00A7427F" w:rsidRDefault="00A2105D" w:rsidP="00211842">
      <w:pPr>
        <w:tabs>
          <w:tab w:val="left" w:pos="1912"/>
        </w:tabs>
        <w:rPr>
          <w:noProof/>
        </w:rPr>
        <w:sectPr w:rsidR="00A2105D" w:rsidRPr="00A7427F" w:rsidSect="00BC18C1">
          <w:headerReference w:type="default" r:id="rId13"/>
          <w:footerReference w:type="even" r:id="rId14"/>
          <w:footerReference w:type="default" r:id="rId15"/>
          <w:pgSz w:w="11906" w:h="16838"/>
          <w:pgMar w:top="1440" w:right="1440" w:bottom="1440" w:left="1440" w:header="708" w:footer="708" w:gutter="0"/>
          <w:pgNumType w:start="5"/>
          <w:cols w:space="708"/>
          <w:titlePg/>
          <w:docGrid w:linePitch="360"/>
        </w:sectPr>
      </w:pPr>
    </w:p>
    <w:p w14:paraId="04CDD109" w14:textId="77777777" w:rsidR="00215211" w:rsidRPr="00A7427F" w:rsidRDefault="00215211" w:rsidP="00211842">
      <w:pPr>
        <w:tabs>
          <w:tab w:val="left" w:pos="1912"/>
        </w:tabs>
        <w:rPr>
          <w:noProof/>
        </w:rPr>
        <w:sectPr w:rsidR="00215211" w:rsidRPr="00A7427F" w:rsidSect="00BC18C1">
          <w:footerReference w:type="default" r:id="rId16"/>
          <w:type w:val="continuous"/>
          <w:pgSz w:w="11906" w:h="16838"/>
          <w:pgMar w:top="1440" w:right="1440" w:bottom="1440" w:left="1440" w:header="708" w:footer="708" w:gutter="0"/>
          <w:pgNumType w:start="5"/>
          <w:cols w:space="708"/>
          <w:docGrid w:linePitch="360"/>
        </w:sectPr>
      </w:pPr>
    </w:p>
    <w:p w14:paraId="7261BE55" w14:textId="404D3DCD" w:rsidR="00211842" w:rsidRPr="00A7427F" w:rsidRDefault="003379B0" w:rsidP="00156C4C">
      <w:pPr>
        <w:pStyle w:val="1Heading1"/>
        <w:numPr>
          <w:ilvl w:val="0"/>
          <w:numId w:val="34"/>
        </w:numPr>
        <w:ind w:left="357" w:hanging="357"/>
      </w:pPr>
      <w:bookmarkStart w:id="2" w:name="_Toc160092644"/>
      <w:r w:rsidRPr="00A7427F">
        <w:lastRenderedPageBreak/>
        <w:t>UVOD</w:t>
      </w:r>
      <w:bookmarkEnd w:id="2"/>
    </w:p>
    <w:p w14:paraId="35C15812" w14:textId="5C2CB109" w:rsidR="00CA1DC8" w:rsidRPr="00A7427F" w:rsidRDefault="00CA1DC8" w:rsidP="00215211">
      <w:pPr>
        <w:rPr>
          <w:rFonts w:asciiTheme="minorHAnsi" w:eastAsia="Times New Roman" w:hAnsiTheme="minorHAnsi" w:cstheme="minorBidi"/>
          <w:noProof/>
          <w:lang w:eastAsia="hr-HR"/>
        </w:rPr>
      </w:pPr>
      <w:r w:rsidRPr="00A7427F">
        <w:rPr>
          <w:rFonts w:asciiTheme="minorHAnsi" w:eastAsia="Times-NewRoman" w:hAnsiTheme="minorHAnsi" w:cstheme="minorBidi"/>
          <w:noProof/>
        </w:rPr>
        <w:t>Zakonska osnova za izradu Program</w:t>
      </w:r>
      <w:r w:rsidR="00275C6C" w:rsidRPr="00A7427F">
        <w:rPr>
          <w:rFonts w:asciiTheme="minorHAnsi" w:eastAsia="Times-NewRoman" w:hAnsiTheme="minorHAnsi" w:cstheme="minorBidi"/>
          <w:noProof/>
        </w:rPr>
        <w:t>a</w:t>
      </w:r>
      <w:r w:rsidRPr="00A7427F">
        <w:rPr>
          <w:rFonts w:asciiTheme="minorHAnsi" w:eastAsia="Times-NewRoman" w:hAnsiTheme="minorHAnsi" w:cstheme="minorBidi"/>
          <w:noProof/>
        </w:rPr>
        <w:t xml:space="preserve"> ublažavanja, prilagodbe klimatskim promjenama i zaštite ozonskog sloja Karlovačke županije (u daljnjem tekstu: Program) je Zakon o </w:t>
      </w:r>
      <w:r w:rsidRPr="00A7427F">
        <w:rPr>
          <w:rFonts w:asciiTheme="minorHAnsi" w:eastAsia="Times New Roman" w:hAnsiTheme="minorHAnsi" w:cstheme="minorBidi"/>
          <w:noProof/>
          <w:lang w:eastAsia="hr-HR"/>
        </w:rPr>
        <w:t xml:space="preserve">klimatskim promjenama i zaštiti ozonskog sloja („Narodne novine“, broj: 127/19). </w:t>
      </w:r>
    </w:p>
    <w:p w14:paraId="555C6F06" w14:textId="3294BE53" w:rsidR="00CA1DC8" w:rsidRPr="00A7427F" w:rsidRDefault="00CA1DC8" w:rsidP="00314A80">
      <w:pPr>
        <w:rPr>
          <w:rFonts w:asciiTheme="minorHAnsi" w:eastAsia="Times New Roman" w:hAnsiTheme="minorHAnsi" w:cstheme="minorBidi"/>
          <w:noProof/>
          <w:lang w:eastAsia="hr-HR"/>
        </w:rPr>
      </w:pPr>
      <w:r w:rsidRPr="00A7427F">
        <w:rPr>
          <w:rFonts w:asciiTheme="minorHAnsi" w:eastAsia="Times New Roman" w:hAnsiTheme="minorHAnsi" w:cstheme="minorBidi"/>
          <w:noProof/>
          <w:lang w:eastAsia="hr-HR"/>
        </w:rPr>
        <w:t>Sukladno</w:t>
      </w:r>
      <w:r w:rsidRPr="00A7427F">
        <w:rPr>
          <w:rFonts w:asciiTheme="minorHAnsi" w:eastAsia="Times-NewRoman" w:hAnsiTheme="minorHAnsi" w:cstheme="minorBidi"/>
          <w:noProof/>
        </w:rPr>
        <w:t xml:space="preserve"> članku 19. Zakona o klimatskim promjenama i zaštiti ozonskog sloja („Narodne novine“, broj: 127/19), predstavničko tijelo županije, Grada Zagreba i velikoga grada donosi Program ublažavanja, prilagodbe klimatskim promjenama i zaštite ozonskog sloja, koji je sastavni dio </w:t>
      </w:r>
      <w:r w:rsidR="00686AA5" w:rsidRPr="00A7427F">
        <w:rPr>
          <w:rFonts w:asciiTheme="minorHAnsi" w:eastAsia="Times-NewRoman" w:hAnsiTheme="minorHAnsi" w:cstheme="minorBidi"/>
          <w:noProof/>
        </w:rPr>
        <w:t>p</w:t>
      </w:r>
      <w:r w:rsidRPr="00A7427F">
        <w:rPr>
          <w:rFonts w:asciiTheme="minorHAnsi" w:eastAsia="Times-NewRoman" w:hAnsiTheme="minorHAnsi" w:cstheme="minorBidi"/>
          <w:noProof/>
        </w:rPr>
        <w:t xml:space="preserve">rograma zaštite okoliša za područje županije odnosno Grada Zagreba i velikoga </w:t>
      </w:r>
      <w:r w:rsidRPr="00A7427F">
        <w:rPr>
          <w:rFonts w:asciiTheme="minorHAnsi" w:eastAsia="Times New Roman" w:hAnsiTheme="minorHAnsi" w:cstheme="minorBidi"/>
          <w:noProof/>
          <w:lang w:eastAsia="hr-HR"/>
        </w:rPr>
        <w:t>grada.</w:t>
      </w:r>
    </w:p>
    <w:p w14:paraId="561C13C4" w14:textId="55E03617" w:rsidR="00CA1DC8" w:rsidRPr="00A7427F" w:rsidRDefault="00CA1DC8" w:rsidP="00314A80">
      <w:pPr>
        <w:rPr>
          <w:rFonts w:asciiTheme="minorHAnsi" w:eastAsia="Times New Roman" w:hAnsiTheme="minorHAnsi" w:cstheme="minorBidi"/>
          <w:noProof/>
          <w:lang w:eastAsia="hr-HR"/>
        </w:rPr>
      </w:pPr>
      <w:r w:rsidRPr="00A7427F">
        <w:rPr>
          <w:rFonts w:asciiTheme="minorHAnsi" w:eastAsia="Times New Roman" w:hAnsiTheme="minorHAnsi" w:cstheme="minorBidi"/>
          <w:noProof/>
          <w:lang w:eastAsia="hr-HR"/>
        </w:rPr>
        <w:t>Pro</w:t>
      </w:r>
      <w:r w:rsidRPr="00A7427F">
        <w:rPr>
          <w:rFonts w:asciiTheme="minorHAnsi" w:hAnsiTheme="minorHAnsi" w:cstheme="minorBidi"/>
          <w:noProof/>
        </w:rPr>
        <w:t xml:space="preserve">gram određuje mjere koje bi se, u narednom razdoblju trebale primijeniti da bi se ublažile negativne posljedice (učinci) koje klimatske promjene mogu uzrokovati. Program se objavljuje u službenom glasilu jedinice lokalne i područne (regionalne) samouprave, ovisno o tome čije predstavničko tijelo ga je donijelo. Stoga se Program ublažavanja, prilagodbe klimatskim promjenama i zaštite ozonskog sloja </w:t>
      </w:r>
      <w:r w:rsidR="00615C14" w:rsidRPr="00A7427F">
        <w:rPr>
          <w:rFonts w:asciiTheme="minorHAnsi" w:hAnsiTheme="minorHAnsi" w:cstheme="minorBidi"/>
          <w:noProof/>
        </w:rPr>
        <w:t>Karlovačke županije</w:t>
      </w:r>
      <w:r w:rsidRPr="00A7427F">
        <w:rPr>
          <w:rFonts w:asciiTheme="minorHAnsi" w:hAnsiTheme="minorHAnsi" w:cstheme="minorBidi"/>
          <w:noProof/>
        </w:rPr>
        <w:t xml:space="preserve"> </w:t>
      </w:r>
      <w:r w:rsidRPr="00A7427F">
        <w:rPr>
          <w:rFonts w:asciiTheme="minorHAnsi" w:eastAsia="Times-NewRoman" w:hAnsiTheme="minorHAnsi" w:cstheme="minorBidi"/>
          <w:noProof/>
        </w:rPr>
        <w:t xml:space="preserve">objavljuje u Službenom </w:t>
      </w:r>
      <w:r w:rsidRPr="00A7427F">
        <w:rPr>
          <w:rFonts w:asciiTheme="minorHAnsi" w:eastAsia="Times New Roman" w:hAnsiTheme="minorHAnsi" w:cstheme="minorBidi"/>
          <w:noProof/>
          <w:lang w:eastAsia="hr-HR"/>
        </w:rPr>
        <w:t>glasniku županije.</w:t>
      </w:r>
    </w:p>
    <w:p w14:paraId="0E2F3733" w14:textId="3DCB30DA" w:rsidR="00CA1DC8" w:rsidRPr="00A7427F" w:rsidRDefault="00CA1DC8" w:rsidP="00314A80">
      <w:pPr>
        <w:rPr>
          <w:rFonts w:asciiTheme="minorHAnsi" w:hAnsiTheme="minorHAnsi" w:cstheme="minorBidi"/>
          <w:noProof/>
        </w:rPr>
      </w:pPr>
      <w:r w:rsidRPr="00A7427F">
        <w:rPr>
          <w:rFonts w:asciiTheme="minorHAnsi" w:eastAsia="Times New Roman" w:hAnsiTheme="minorHAnsi" w:cstheme="minorBidi"/>
          <w:noProof/>
          <w:lang w:eastAsia="hr-HR"/>
        </w:rPr>
        <w:t xml:space="preserve">Program ublažavanja, prilagodbe klimatskim promjenama i zaštite ozonskog sloja </w:t>
      </w:r>
      <w:r w:rsidR="003867F3" w:rsidRPr="00A7427F">
        <w:rPr>
          <w:rFonts w:asciiTheme="minorHAnsi" w:eastAsia="Times New Roman" w:hAnsiTheme="minorHAnsi" w:cstheme="minorBidi"/>
          <w:noProof/>
          <w:lang w:eastAsia="hr-HR"/>
        </w:rPr>
        <w:t xml:space="preserve">Karlovačke </w:t>
      </w:r>
      <w:r w:rsidRPr="00A7427F">
        <w:rPr>
          <w:rFonts w:asciiTheme="minorHAnsi" w:eastAsia="Times New Roman" w:hAnsiTheme="minorHAnsi" w:cstheme="minorBidi"/>
          <w:noProof/>
          <w:lang w:eastAsia="hr-HR"/>
        </w:rPr>
        <w:t>županij</w:t>
      </w:r>
      <w:r w:rsidR="003867F3" w:rsidRPr="00A7427F">
        <w:rPr>
          <w:rFonts w:asciiTheme="minorHAnsi" w:eastAsia="Times New Roman" w:hAnsiTheme="minorHAnsi" w:cstheme="minorBidi"/>
          <w:noProof/>
          <w:lang w:eastAsia="hr-HR"/>
        </w:rPr>
        <w:t>e</w:t>
      </w:r>
      <w:r w:rsidRPr="00A7427F">
        <w:rPr>
          <w:rFonts w:asciiTheme="minorHAnsi" w:eastAsia="Times New Roman" w:hAnsiTheme="minorHAnsi" w:cstheme="minorBidi"/>
          <w:noProof/>
          <w:lang w:eastAsia="hr-HR"/>
        </w:rPr>
        <w:t xml:space="preserve"> izradila je </w:t>
      </w:r>
      <w:r w:rsidRPr="00A7427F">
        <w:rPr>
          <w:rFonts w:asciiTheme="minorHAnsi" w:eastAsia="Times-NewRoman" w:hAnsiTheme="minorHAnsi" w:cstheme="minorBidi"/>
          <w:noProof/>
        </w:rPr>
        <w:t>Regionalna energetsk</w:t>
      </w:r>
      <w:r w:rsidR="003152B0" w:rsidRPr="00A7427F">
        <w:rPr>
          <w:rFonts w:asciiTheme="minorHAnsi" w:eastAsia="Times-NewRoman" w:hAnsiTheme="minorHAnsi" w:cstheme="minorBidi"/>
          <w:noProof/>
        </w:rPr>
        <w:t>o-klimatska</w:t>
      </w:r>
      <w:r w:rsidRPr="00A7427F">
        <w:rPr>
          <w:rFonts w:asciiTheme="minorHAnsi" w:eastAsia="Times-NewRoman" w:hAnsiTheme="minorHAnsi" w:cstheme="minorBidi"/>
          <w:noProof/>
        </w:rPr>
        <w:t xml:space="preserve"> agencija </w:t>
      </w:r>
      <w:r w:rsidR="003152B0" w:rsidRPr="00A7427F">
        <w:rPr>
          <w:rFonts w:asciiTheme="minorHAnsi" w:eastAsia="Times-NewRoman" w:hAnsiTheme="minorHAnsi" w:cstheme="minorBidi"/>
          <w:noProof/>
        </w:rPr>
        <w:t>S</w:t>
      </w:r>
      <w:r w:rsidRPr="00A7427F">
        <w:rPr>
          <w:rFonts w:asciiTheme="minorHAnsi" w:eastAsia="Times-NewRoman" w:hAnsiTheme="minorHAnsi" w:cstheme="minorBidi"/>
          <w:noProof/>
        </w:rPr>
        <w:t>jeverozapadne Hrvatske</w:t>
      </w:r>
      <w:r w:rsidR="00EA1B7E" w:rsidRPr="00A7427F">
        <w:rPr>
          <w:rFonts w:asciiTheme="minorHAnsi" w:eastAsia="Times-NewRoman" w:hAnsiTheme="minorHAnsi" w:cstheme="minorBidi"/>
          <w:noProof/>
        </w:rPr>
        <w:t xml:space="preserve"> (REGEA)</w:t>
      </w:r>
      <w:r w:rsidR="00AF0D4F" w:rsidRPr="00A7427F">
        <w:rPr>
          <w:rFonts w:asciiTheme="minorHAnsi" w:eastAsia="Times-NewRoman" w:hAnsiTheme="minorHAnsi" w:cstheme="minorBidi"/>
          <w:noProof/>
        </w:rPr>
        <w:t>.</w:t>
      </w:r>
    </w:p>
    <w:p w14:paraId="184B83F0" w14:textId="77777777" w:rsidR="00D73B8F" w:rsidRPr="00A7427F" w:rsidRDefault="00D73B8F" w:rsidP="00D53BC6">
      <w:pPr>
        <w:rPr>
          <w:rFonts w:asciiTheme="minorHAnsi" w:hAnsiTheme="minorHAnsi" w:cstheme="minorBidi"/>
          <w:noProof/>
        </w:rPr>
      </w:pPr>
    </w:p>
    <w:p w14:paraId="0A3377DD" w14:textId="751633F3" w:rsidR="00847A3C" w:rsidRPr="00A7427F" w:rsidRDefault="004459E8" w:rsidP="00156C4C">
      <w:pPr>
        <w:pStyle w:val="1Heading1"/>
        <w:numPr>
          <w:ilvl w:val="0"/>
          <w:numId w:val="34"/>
        </w:numPr>
        <w:ind w:left="357" w:hanging="357"/>
      </w:pPr>
      <w:bookmarkStart w:id="3" w:name="_Toc160092645"/>
      <w:r w:rsidRPr="00A7427F">
        <w:lastRenderedPageBreak/>
        <w:t>ZAKONSKA REGULATIVA IZ PODRUČJA UBLAŽAVANJA KLIMATSKIH PROMJENA</w:t>
      </w:r>
      <w:bookmarkEnd w:id="3"/>
    </w:p>
    <w:p w14:paraId="6FFE2CF5" w14:textId="77777777"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Zakon o klimatskim promjenama i zaštiti ozonskog sloja („Narodne novine“, broj: 127/19) donesen je u Saboru 13. prosinca 2019., a na snagu je stupio 1. siječnja 2020. godine.</w:t>
      </w:r>
    </w:p>
    <w:p w14:paraId="050F93AA" w14:textId="77777777"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Njime se određuju nadležnost i odgovornost za ublažavanje klimatskih promjena, prilagodbu njima i zaštitu ozonskog sloja, dokumenti o klimatskim promjenama i zaštiti ozonskog sloja, praćenje i izvješćivanje o emisijama stakleničkih plinova, sustav trgovanja njihovim emisijama, zrakoplovna djelatnost, sektori izvan sustava trgovanja emisijama stakleničkih plinova, Registar Unije, tvari koje oštećuju ozonski sloj i fluorirani staklenički plinovi, financiranje ublažavanja klimatskih promjena, prilagodbe klimatskim promjenama i zaštite ozonskog sloja, informacijski sustav za klimatske promjene i zaštitu ozonskog sloja, upravni i inspekcijski nadzor. Ujedno, njime se u hrvatski pravni poredak prenosi više europskih direktiva.</w:t>
      </w:r>
    </w:p>
    <w:p w14:paraId="4A353E85" w14:textId="56AE8324"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Ublažavanje i prilagodba učincima klimatskih promjena u svrhu održivog razvoja, temelji se na načelima zaštite okoliša određenim zakonom kojim se uređuje područje zaštite okoliša i zahtjevima međunarodnog prava i pravne stečevine Europske unije.</w:t>
      </w:r>
      <w:r w:rsidR="00AE179F" w:rsidRPr="00A7427F">
        <w:rPr>
          <w:rFonts w:asciiTheme="minorHAnsi" w:hAnsiTheme="minorHAnsi" w:cstheme="minorBidi"/>
          <w:noProof/>
        </w:rPr>
        <w:t xml:space="preserve"> </w:t>
      </w:r>
      <w:r w:rsidRPr="00A7427F">
        <w:rPr>
          <w:rFonts w:asciiTheme="minorHAnsi" w:hAnsiTheme="minorHAnsi" w:cstheme="minorBidi"/>
          <w:noProof/>
        </w:rPr>
        <w:t>Za ublažavanje i prilagodbu učincima klimatskim promjenama primjenjuju se i odredbe zakona kojim se uređuje područje zaštite okoliša i drugih propisa, prije svega onih vezanih uz klimu.</w:t>
      </w:r>
    </w:p>
    <w:p w14:paraId="77AC3E44" w14:textId="77777777"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Temeljni dokumenti o klimatskim promjenama i zaštiti ozonskog sloja (čl. 10. Zakona o klimatskim promjenama i zaštiti ozonskog sloja) su:</w:t>
      </w:r>
    </w:p>
    <w:p w14:paraId="25DDC19F" w14:textId="2F4551C5" w:rsidR="00ED3B14" w:rsidRPr="00A7427F" w:rsidRDefault="00ED3B14" w:rsidP="003F3310">
      <w:pPr>
        <w:pStyle w:val="Odlomakpopisa"/>
        <w:numPr>
          <w:ilvl w:val="0"/>
          <w:numId w:val="3"/>
        </w:numPr>
        <w:rPr>
          <w:rFonts w:asciiTheme="minorHAnsi" w:hAnsiTheme="minorHAnsi"/>
          <w:noProof/>
        </w:rPr>
      </w:pPr>
      <w:r w:rsidRPr="00A7427F">
        <w:rPr>
          <w:rFonts w:asciiTheme="minorHAnsi" w:hAnsiTheme="minorHAnsi"/>
          <w:noProof/>
        </w:rPr>
        <w:t>Strategija niskougljičnog razvoja Republike Hrvatske</w:t>
      </w:r>
      <w:r w:rsidR="00EF0876" w:rsidRPr="00A7427F">
        <w:rPr>
          <w:rFonts w:asciiTheme="minorHAnsi" w:hAnsiTheme="minorHAnsi"/>
          <w:noProof/>
        </w:rPr>
        <w:t xml:space="preserve"> (NN</w:t>
      </w:r>
      <w:r w:rsidR="00B27341" w:rsidRPr="00A7427F">
        <w:rPr>
          <w:rFonts w:asciiTheme="minorHAnsi" w:hAnsiTheme="minorHAnsi"/>
          <w:noProof/>
        </w:rPr>
        <w:t xml:space="preserve"> 63/21)</w:t>
      </w:r>
      <w:r w:rsidR="00F6709C" w:rsidRPr="00A7427F">
        <w:rPr>
          <w:rFonts w:asciiTheme="minorHAnsi" w:hAnsiTheme="minorHAnsi"/>
          <w:noProof/>
        </w:rPr>
        <w:t>,</w:t>
      </w:r>
    </w:p>
    <w:p w14:paraId="4759C176" w14:textId="59D7DBC6" w:rsidR="00ED3B14" w:rsidRPr="00A7427F" w:rsidRDefault="00ED3B14" w:rsidP="003F3310">
      <w:pPr>
        <w:pStyle w:val="Odlomakpopisa"/>
        <w:numPr>
          <w:ilvl w:val="0"/>
          <w:numId w:val="3"/>
        </w:numPr>
        <w:rPr>
          <w:rFonts w:asciiTheme="minorHAnsi" w:hAnsiTheme="minorHAnsi"/>
          <w:noProof/>
        </w:rPr>
      </w:pPr>
      <w:r w:rsidRPr="00A7427F">
        <w:rPr>
          <w:rFonts w:asciiTheme="minorHAnsi" w:hAnsiTheme="minorHAnsi"/>
          <w:noProof/>
        </w:rPr>
        <w:t>Strategija prilagodbe klimatskim promjenama u Republici Hrvatskoj</w:t>
      </w:r>
      <w:r w:rsidR="00E601BA" w:rsidRPr="00A7427F">
        <w:rPr>
          <w:rFonts w:asciiTheme="minorHAnsi" w:hAnsiTheme="minorHAnsi"/>
          <w:noProof/>
        </w:rPr>
        <w:t xml:space="preserve"> za razdoblje do 2040. godine s pogledom na 2070. godinu (NN </w:t>
      </w:r>
      <w:r w:rsidR="004F0725" w:rsidRPr="00A7427F">
        <w:rPr>
          <w:rFonts w:asciiTheme="minorHAnsi" w:hAnsiTheme="minorHAnsi"/>
          <w:noProof/>
        </w:rPr>
        <w:t>46/20)</w:t>
      </w:r>
      <w:r w:rsidR="00F6709C" w:rsidRPr="00A7427F">
        <w:rPr>
          <w:rFonts w:asciiTheme="minorHAnsi" w:hAnsiTheme="minorHAnsi"/>
          <w:noProof/>
        </w:rPr>
        <w:t>,</w:t>
      </w:r>
    </w:p>
    <w:p w14:paraId="595F9765" w14:textId="1CAD28EB" w:rsidR="00ED3B14" w:rsidRPr="00A7427F" w:rsidRDefault="00ED3B14" w:rsidP="003F3310">
      <w:pPr>
        <w:pStyle w:val="Odlomakpopisa"/>
        <w:numPr>
          <w:ilvl w:val="0"/>
          <w:numId w:val="3"/>
        </w:numPr>
        <w:rPr>
          <w:rFonts w:asciiTheme="minorHAnsi" w:hAnsiTheme="minorHAnsi"/>
          <w:noProof/>
        </w:rPr>
      </w:pPr>
      <w:r w:rsidRPr="00A7427F">
        <w:rPr>
          <w:rFonts w:asciiTheme="minorHAnsi" w:hAnsiTheme="minorHAnsi"/>
          <w:noProof/>
        </w:rPr>
        <w:t>Akcijski plan za provedbu Strategije niskougljičnog razvoja Republike Hrvatske</w:t>
      </w:r>
      <w:r w:rsidR="00F6709C" w:rsidRPr="00A7427F">
        <w:rPr>
          <w:rFonts w:asciiTheme="minorHAnsi" w:hAnsiTheme="minorHAnsi"/>
          <w:noProof/>
        </w:rPr>
        <w:t>,</w:t>
      </w:r>
    </w:p>
    <w:p w14:paraId="433FDB21" w14:textId="7F0264DA" w:rsidR="00ED3B14" w:rsidRPr="00A7427F" w:rsidRDefault="00ED3B14" w:rsidP="003F3310">
      <w:pPr>
        <w:pStyle w:val="Odlomakpopisa"/>
        <w:numPr>
          <w:ilvl w:val="0"/>
          <w:numId w:val="3"/>
        </w:numPr>
        <w:rPr>
          <w:rFonts w:asciiTheme="minorHAnsi" w:hAnsiTheme="minorHAnsi"/>
          <w:noProof/>
        </w:rPr>
      </w:pPr>
      <w:r w:rsidRPr="00A7427F">
        <w:rPr>
          <w:rFonts w:asciiTheme="minorHAnsi" w:hAnsiTheme="minorHAnsi"/>
          <w:noProof/>
        </w:rPr>
        <w:t>Akcijski plan za provedbu Strategije prilagodbe klimatskim promjenama u Republici Hrvatskoj</w:t>
      </w:r>
      <w:r w:rsidR="00916512" w:rsidRPr="00A7427F">
        <w:rPr>
          <w:rFonts w:asciiTheme="minorHAnsi" w:hAnsiTheme="minorHAnsi"/>
          <w:noProof/>
        </w:rPr>
        <w:t xml:space="preserve"> za razdoblje do 2040. godine s pogledom na 2070. godinu</w:t>
      </w:r>
      <w:r w:rsidR="00F6709C" w:rsidRPr="00A7427F">
        <w:rPr>
          <w:rFonts w:asciiTheme="minorHAnsi" w:hAnsiTheme="minorHAnsi"/>
          <w:noProof/>
        </w:rPr>
        <w:t>, te</w:t>
      </w:r>
    </w:p>
    <w:p w14:paraId="03C647E0" w14:textId="4712BE2D" w:rsidR="00ED3B14" w:rsidRPr="00A7427F" w:rsidRDefault="00ED3B14" w:rsidP="003F3310">
      <w:pPr>
        <w:pStyle w:val="Odlomakpopisa"/>
        <w:numPr>
          <w:ilvl w:val="0"/>
          <w:numId w:val="3"/>
        </w:numPr>
        <w:rPr>
          <w:rFonts w:asciiTheme="minorHAnsi" w:hAnsiTheme="minorHAnsi"/>
          <w:noProof/>
        </w:rPr>
      </w:pPr>
      <w:r w:rsidRPr="00A7427F">
        <w:rPr>
          <w:rFonts w:asciiTheme="minorHAnsi" w:hAnsiTheme="minorHAnsi"/>
          <w:noProof/>
        </w:rPr>
        <w:t>Integrirani energetski i klimatski plan Republike Hrvatske</w:t>
      </w:r>
      <w:r w:rsidR="00F6709C" w:rsidRPr="00A7427F">
        <w:rPr>
          <w:rFonts w:asciiTheme="minorHAnsi" w:hAnsiTheme="minorHAnsi"/>
          <w:noProof/>
        </w:rPr>
        <w:t>.</w:t>
      </w:r>
    </w:p>
    <w:p w14:paraId="68C00968" w14:textId="77777777"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Strategija prilagodbe klimatskim promjenama u Republici Hrvatskoj za razdoblje do 2040. godine s pogledom na 2070. godinu (u daljnjem tekstu: Strategija prilagodbe klimatskim promjenama) određuje ciljeve i prioritete za provedbu mjera prilagodbe klimatskim promjenama u Republici Hrvatskoj i sadrži:</w:t>
      </w:r>
    </w:p>
    <w:p w14:paraId="2A35BAFE" w14:textId="7396A9E7"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lastRenderedPageBreak/>
        <w:t>klimatske modele i projekcije buduće klime</w:t>
      </w:r>
      <w:r w:rsidR="00460599" w:rsidRPr="00A7427F">
        <w:rPr>
          <w:rFonts w:asciiTheme="minorHAnsi" w:hAnsiTheme="minorHAnsi"/>
          <w:noProof/>
        </w:rPr>
        <w:t>,</w:t>
      </w:r>
    </w:p>
    <w:p w14:paraId="6A535E70" w14:textId="4D08BC2A"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procjenu utjecaja klimatskih promjena na društvo i okoliš</w:t>
      </w:r>
      <w:r w:rsidR="00460599" w:rsidRPr="00A7427F">
        <w:rPr>
          <w:rFonts w:asciiTheme="minorHAnsi" w:hAnsiTheme="minorHAnsi"/>
          <w:noProof/>
        </w:rPr>
        <w:t>,</w:t>
      </w:r>
    </w:p>
    <w:p w14:paraId="1B5AE96C" w14:textId="7F454378"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procjenu ranjivosti i rizika</w:t>
      </w:r>
      <w:r w:rsidR="00460599" w:rsidRPr="00A7427F">
        <w:rPr>
          <w:rFonts w:asciiTheme="minorHAnsi" w:hAnsiTheme="minorHAnsi"/>
          <w:noProof/>
        </w:rPr>
        <w:t>,</w:t>
      </w:r>
    </w:p>
    <w:p w14:paraId="09B99BF2" w14:textId="121F3DC7"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prioritetne mjere i aktivnosti</w:t>
      </w:r>
      <w:r w:rsidR="00460599" w:rsidRPr="00A7427F">
        <w:rPr>
          <w:rFonts w:asciiTheme="minorHAnsi" w:hAnsiTheme="minorHAnsi"/>
          <w:noProof/>
        </w:rPr>
        <w:t>,</w:t>
      </w:r>
    </w:p>
    <w:p w14:paraId="30A03FDF" w14:textId="4807DD77"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međunarodne obveze i međunarodnu suradnju Republike Hrvatske</w:t>
      </w:r>
      <w:r w:rsidR="00460599" w:rsidRPr="00A7427F">
        <w:rPr>
          <w:rFonts w:asciiTheme="minorHAnsi" w:hAnsiTheme="minorHAnsi"/>
          <w:noProof/>
        </w:rPr>
        <w:t>,</w:t>
      </w:r>
    </w:p>
    <w:p w14:paraId="0EBF2741" w14:textId="6F807D4E"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smjernice za znanstvena istraživanja iz područja procjene utjecaja i prilagodbe klimatskim promjenama</w:t>
      </w:r>
      <w:r w:rsidR="00460599" w:rsidRPr="00A7427F">
        <w:rPr>
          <w:rFonts w:asciiTheme="minorHAnsi" w:hAnsiTheme="minorHAnsi"/>
          <w:noProof/>
        </w:rPr>
        <w:t>,</w:t>
      </w:r>
    </w:p>
    <w:p w14:paraId="5651A8E7" w14:textId="2445B7E1"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procjenu sredstava za provedbu</w:t>
      </w:r>
      <w:r w:rsidR="00460599" w:rsidRPr="00A7427F">
        <w:rPr>
          <w:rFonts w:asciiTheme="minorHAnsi" w:hAnsiTheme="minorHAnsi"/>
          <w:noProof/>
        </w:rPr>
        <w:t>,</w:t>
      </w:r>
    </w:p>
    <w:p w14:paraId="15C979EA" w14:textId="475512EA"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analizu troškova i koristi provedbe mjera prilagodbe klimatskim promjenama</w:t>
      </w:r>
      <w:r w:rsidR="00460599" w:rsidRPr="00A7427F">
        <w:rPr>
          <w:rFonts w:asciiTheme="minorHAnsi" w:hAnsiTheme="minorHAnsi"/>
          <w:noProof/>
        </w:rPr>
        <w:t>,</w:t>
      </w:r>
    </w:p>
    <w:p w14:paraId="6D56D13C" w14:textId="77777777" w:rsidR="00ED3B14" w:rsidRPr="00A7427F" w:rsidRDefault="00ED3B14" w:rsidP="003F3310">
      <w:pPr>
        <w:pStyle w:val="Odlomakpopisa"/>
        <w:numPr>
          <w:ilvl w:val="0"/>
          <w:numId w:val="4"/>
        </w:numPr>
        <w:rPr>
          <w:rFonts w:asciiTheme="minorHAnsi" w:hAnsiTheme="minorHAnsi"/>
          <w:noProof/>
        </w:rPr>
      </w:pPr>
      <w:r w:rsidRPr="00A7427F">
        <w:rPr>
          <w:rFonts w:asciiTheme="minorHAnsi" w:hAnsiTheme="minorHAnsi"/>
          <w:noProof/>
        </w:rPr>
        <w:t>okvir za praćenje i vrednovanje s pokazateljima.</w:t>
      </w:r>
    </w:p>
    <w:p w14:paraId="36A5D2B9" w14:textId="77777777"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Nacionalni razvojni dokumenti i razvojni dokumenti pojedinih područja i djelatnosti moraju biti usklađeni s načelima, osnovnim ciljevima, prioritetima i mjerama utvrđenim u Strategiji niskougljičnog razvoja i Strategiji prilagodbe klimatskim promjenama.</w:t>
      </w:r>
    </w:p>
    <w:p w14:paraId="1291DAA7" w14:textId="59A4736B" w:rsidR="00ED3B14" w:rsidRPr="00A7427F" w:rsidRDefault="00ED3B14" w:rsidP="0049374D">
      <w:pPr>
        <w:rPr>
          <w:rFonts w:asciiTheme="minorHAnsi" w:hAnsiTheme="minorHAnsi" w:cstheme="minorBidi"/>
          <w:noProof/>
        </w:rPr>
      </w:pPr>
      <w:r w:rsidRPr="00A7427F">
        <w:rPr>
          <w:rFonts w:asciiTheme="minorHAnsi" w:hAnsiTheme="minorHAnsi" w:cstheme="minorBidi"/>
          <w:noProof/>
        </w:rPr>
        <w:t>Na temelju Strategije niskougljičnog razvoja donosi se Akcijski plan provedbe Strategije niskougljičnog razvoja za sedmogodišnje razdoblje, a temelj</w:t>
      </w:r>
      <w:r w:rsidR="003A5659" w:rsidRPr="00A7427F">
        <w:rPr>
          <w:rFonts w:asciiTheme="minorHAnsi" w:hAnsiTheme="minorHAnsi" w:cstheme="minorBidi"/>
          <w:noProof/>
        </w:rPr>
        <w:t>em</w:t>
      </w:r>
      <w:r w:rsidRPr="00A7427F">
        <w:rPr>
          <w:rFonts w:asciiTheme="minorHAnsi" w:hAnsiTheme="minorHAnsi" w:cstheme="minorBidi"/>
          <w:noProof/>
        </w:rPr>
        <w:t xml:space="preserve"> Strategije prilagodbe donosi se Akcijski plan provedbe Strategije prilagodbe klimatskim promjenama za sedmogodišnje razdoblje.</w:t>
      </w:r>
    </w:p>
    <w:p w14:paraId="74A6A4C9" w14:textId="77777777" w:rsidR="00ED3B14" w:rsidRPr="00A7427F" w:rsidRDefault="00ED3B14" w:rsidP="00ED3B14">
      <w:pPr>
        <w:rPr>
          <w:noProof/>
        </w:rPr>
      </w:pPr>
    </w:p>
    <w:p w14:paraId="5B2A591B" w14:textId="77777777" w:rsidR="00ED3B14" w:rsidRPr="00A7427F" w:rsidRDefault="00ED3B14" w:rsidP="00ED3B14">
      <w:pPr>
        <w:rPr>
          <w:noProof/>
        </w:rPr>
      </w:pPr>
    </w:p>
    <w:p w14:paraId="0FD98061" w14:textId="3AE15684" w:rsidR="00847A3C" w:rsidRPr="00A7427F" w:rsidRDefault="004459E8" w:rsidP="00156C4C">
      <w:pPr>
        <w:pStyle w:val="1Heading1"/>
        <w:numPr>
          <w:ilvl w:val="0"/>
          <w:numId w:val="34"/>
        </w:numPr>
        <w:ind w:left="357" w:hanging="357"/>
      </w:pPr>
      <w:bookmarkStart w:id="4" w:name="_Toc160092646"/>
      <w:r w:rsidRPr="00A7427F">
        <w:lastRenderedPageBreak/>
        <w:t>OPĆE INFORMACIJE O PODRUČJU</w:t>
      </w:r>
      <w:bookmarkEnd w:id="4"/>
    </w:p>
    <w:p w14:paraId="46F5F28B" w14:textId="4FA8B230" w:rsidR="00D51ED0" w:rsidRPr="00A7427F" w:rsidRDefault="001334B5" w:rsidP="000E5283">
      <w:pPr>
        <w:rPr>
          <w:noProof/>
        </w:rPr>
      </w:pPr>
      <w:bookmarkStart w:id="5" w:name="_Hlk80352763"/>
      <w:r w:rsidRPr="00A7427F">
        <w:rPr>
          <w:noProof/>
          <w:lang w:eastAsia="hr-HR"/>
        </w:rPr>
        <w:drawing>
          <wp:anchor distT="0" distB="0" distL="114300" distR="114300" simplePos="0" relativeHeight="251658244" behindDoc="0" locked="0" layoutInCell="1" allowOverlap="1" wp14:anchorId="544C9111" wp14:editId="6FFFA2A5">
            <wp:simplePos x="0" y="0"/>
            <wp:positionH relativeFrom="column">
              <wp:posOffset>612140</wp:posOffset>
            </wp:positionH>
            <wp:positionV relativeFrom="paragraph">
              <wp:posOffset>497733</wp:posOffset>
            </wp:positionV>
            <wp:extent cx="4429593" cy="2509252"/>
            <wp:effectExtent l="0" t="0" r="3175" b="5715"/>
            <wp:wrapSquare wrapText="bothSides"/>
            <wp:docPr id="1251090802" name="Picture 1251090802" descr="A map of croatia and croat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90802" name="Picture 2" descr="A map of croatia and croatia&#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29593" cy="2509252"/>
                    </a:xfrm>
                    <a:prstGeom prst="rect">
                      <a:avLst/>
                    </a:prstGeom>
                  </pic:spPr>
                </pic:pic>
              </a:graphicData>
            </a:graphic>
            <wp14:sizeRelH relativeFrom="page">
              <wp14:pctWidth>0</wp14:pctWidth>
            </wp14:sizeRelH>
            <wp14:sizeRelV relativeFrom="page">
              <wp14:pctHeight>0</wp14:pctHeight>
            </wp14:sizeRelV>
          </wp:anchor>
        </w:drawing>
      </w:r>
      <w:r w:rsidR="00D51ED0" w:rsidRPr="00A7427F">
        <w:rPr>
          <w:noProof/>
        </w:rPr>
        <w:t xml:space="preserve">Karlovačka županija </w:t>
      </w:r>
      <w:r w:rsidR="00275073" w:rsidRPr="00A7427F">
        <w:rPr>
          <w:noProof/>
        </w:rPr>
        <w:t>se nalazi</w:t>
      </w:r>
      <w:r w:rsidR="00D51ED0" w:rsidRPr="00A7427F">
        <w:rPr>
          <w:noProof/>
        </w:rPr>
        <w:t xml:space="preserve"> u središnjoj Hrvatskoj i pokriva površinu od 3.622 km</w:t>
      </w:r>
      <w:r w:rsidR="00D51ED0" w:rsidRPr="00A7427F">
        <w:rPr>
          <w:noProof/>
          <w:vertAlign w:val="superscript"/>
        </w:rPr>
        <w:t>2</w:t>
      </w:r>
      <w:r w:rsidR="00D51ED0" w:rsidRPr="00A7427F">
        <w:rPr>
          <w:noProof/>
        </w:rPr>
        <w:t xml:space="preserve"> te je jedna od većih županija u Republici Hrvatskoj</w:t>
      </w:r>
      <w:r w:rsidRPr="00A7427F">
        <w:rPr>
          <w:noProof/>
        </w:rPr>
        <w:t xml:space="preserve"> (slika 3.1.)</w:t>
      </w:r>
      <w:r w:rsidR="00D51ED0" w:rsidRPr="00A7427F">
        <w:rPr>
          <w:noProof/>
        </w:rPr>
        <w:t xml:space="preserve">. </w:t>
      </w:r>
    </w:p>
    <w:p w14:paraId="04959ACD" w14:textId="3299C1B3" w:rsidR="001334B5" w:rsidRPr="00A7427F" w:rsidRDefault="001334B5" w:rsidP="00D51ED0">
      <w:pPr>
        <w:rPr>
          <w:noProof/>
        </w:rPr>
      </w:pPr>
    </w:p>
    <w:p w14:paraId="6B2D68E4" w14:textId="6E092F28" w:rsidR="001334B5" w:rsidRPr="00A7427F" w:rsidRDefault="001334B5" w:rsidP="00D51ED0">
      <w:pPr>
        <w:rPr>
          <w:noProof/>
        </w:rPr>
      </w:pPr>
    </w:p>
    <w:p w14:paraId="3AE8465E" w14:textId="50D545DC" w:rsidR="001334B5" w:rsidRPr="00A7427F" w:rsidRDefault="001334B5" w:rsidP="00D51ED0">
      <w:pPr>
        <w:rPr>
          <w:noProof/>
        </w:rPr>
      </w:pPr>
    </w:p>
    <w:p w14:paraId="6531F317" w14:textId="23C0741A" w:rsidR="001334B5" w:rsidRPr="00A7427F" w:rsidRDefault="001334B5" w:rsidP="00D51ED0">
      <w:pPr>
        <w:rPr>
          <w:noProof/>
        </w:rPr>
      </w:pPr>
    </w:p>
    <w:p w14:paraId="6D67C9CF" w14:textId="77777777" w:rsidR="001334B5" w:rsidRPr="00A7427F" w:rsidRDefault="001334B5" w:rsidP="00D51ED0">
      <w:pPr>
        <w:rPr>
          <w:noProof/>
        </w:rPr>
      </w:pPr>
    </w:p>
    <w:p w14:paraId="7AE8D17F" w14:textId="77777777" w:rsidR="001334B5" w:rsidRPr="00A7427F" w:rsidRDefault="001334B5" w:rsidP="00D51ED0">
      <w:pPr>
        <w:rPr>
          <w:noProof/>
        </w:rPr>
      </w:pPr>
    </w:p>
    <w:p w14:paraId="154E2DE5" w14:textId="77777777" w:rsidR="001334B5" w:rsidRPr="00A7427F" w:rsidRDefault="001334B5" w:rsidP="00D51ED0">
      <w:pPr>
        <w:rPr>
          <w:noProof/>
        </w:rPr>
      </w:pPr>
    </w:p>
    <w:p w14:paraId="7908CAD4" w14:textId="77777777" w:rsidR="001334B5" w:rsidRPr="00A7427F" w:rsidRDefault="001334B5" w:rsidP="00D51ED0">
      <w:pPr>
        <w:rPr>
          <w:noProof/>
        </w:rPr>
      </w:pPr>
    </w:p>
    <w:p w14:paraId="737AF57B" w14:textId="77777777" w:rsidR="001334B5" w:rsidRPr="00A7427F" w:rsidRDefault="001334B5" w:rsidP="001334B5">
      <w:pPr>
        <w:pStyle w:val="Opisslike"/>
        <w:rPr>
          <w:noProof/>
        </w:rPr>
      </w:pPr>
    </w:p>
    <w:p w14:paraId="0E13A668" w14:textId="0799C366" w:rsidR="001334B5" w:rsidRPr="00A7427F" w:rsidRDefault="001334B5" w:rsidP="001334B5">
      <w:pPr>
        <w:pStyle w:val="Opisslike"/>
        <w:rPr>
          <w:i/>
          <w:iCs w:val="0"/>
          <w:noProof/>
        </w:rPr>
      </w:pPr>
      <w:bookmarkStart w:id="6" w:name="_Toc157076931"/>
      <w:bookmarkStart w:id="7" w:name="_Toc157092926"/>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w:t>
      </w:r>
      <w:r w:rsidRPr="00A7427F">
        <w:rPr>
          <w:b/>
          <w:bCs w:val="0"/>
          <w:i/>
          <w:iCs w:val="0"/>
          <w:noProof/>
        </w:rPr>
        <w:fldChar w:fldCharType="end"/>
      </w:r>
      <w:r w:rsidRPr="00A7427F">
        <w:rPr>
          <w:b/>
          <w:bCs w:val="0"/>
          <w:i/>
          <w:iCs w:val="0"/>
          <w:noProof/>
        </w:rPr>
        <w:t>.</w:t>
      </w:r>
      <w:r w:rsidRPr="00A7427F">
        <w:rPr>
          <w:i/>
          <w:iCs w:val="0"/>
          <w:noProof/>
        </w:rPr>
        <w:t xml:space="preserve"> Područje i položaj obuhvata Karlovačke županije (obrada: REGEA)</w:t>
      </w:r>
      <w:bookmarkEnd w:id="6"/>
      <w:bookmarkEnd w:id="7"/>
    </w:p>
    <w:p w14:paraId="570122A4" w14:textId="7E4AF76A" w:rsidR="001334B5" w:rsidRPr="00A7427F" w:rsidRDefault="00D51ED0" w:rsidP="004D4856">
      <w:pPr>
        <w:rPr>
          <w:noProof/>
        </w:rPr>
      </w:pPr>
      <w:r w:rsidRPr="00A7427F">
        <w:rPr>
          <w:noProof/>
        </w:rPr>
        <w:t>Karlovačka županija graniči s dvije susjedne države: Republikom Slovenijom i Bosnom i Hercegovinom, a u doticaju je i sa četiri županije: Zagrebačkom, Sisačko-moslavačkom, Primorsko-goranskom i Ličko-senjskom županijom.</w:t>
      </w:r>
    </w:p>
    <w:p w14:paraId="48E13DDF" w14:textId="62192297" w:rsidR="00BE470A" w:rsidRPr="00A7427F" w:rsidRDefault="004D4856" w:rsidP="004D4856">
      <w:pPr>
        <w:pStyle w:val="Naslov2"/>
        <w:spacing w:before="240" w:after="200"/>
      </w:pPr>
      <w:bookmarkStart w:id="8" w:name="_Toc156904551"/>
      <w:bookmarkStart w:id="9" w:name="_Toc160092647"/>
      <w:bookmarkEnd w:id="8"/>
      <w:r w:rsidRPr="00A7427F">
        <w:t>Geografske značajke prostora</w:t>
      </w:r>
      <w:bookmarkEnd w:id="9"/>
    </w:p>
    <w:p w14:paraId="2C887792" w14:textId="4E023BDC" w:rsidR="005B1582" w:rsidRPr="00A7427F" w:rsidRDefault="00013F22" w:rsidP="00DE5FF9">
      <w:pPr>
        <w:rPr>
          <w:noProof/>
        </w:rPr>
      </w:pPr>
      <w:r w:rsidRPr="00A7427F">
        <w:rPr>
          <w:noProof/>
        </w:rPr>
        <w:t>Prostor Karlovačke županije je kontaktni prostor dviju geografskih regija Republike Hrvatske – Gorske i Panonske Hrvatske</w:t>
      </w:r>
      <w:r w:rsidR="00693052" w:rsidRPr="00A7427F">
        <w:rPr>
          <w:noProof/>
        </w:rPr>
        <w:t xml:space="preserve"> te je kao takav </w:t>
      </w:r>
      <w:r w:rsidR="00E976B0" w:rsidRPr="00A7427F">
        <w:rPr>
          <w:noProof/>
        </w:rPr>
        <w:t>karakteriziran obilježjima obiju regija</w:t>
      </w:r>
      <w:r w:rsidR="002D21DC" w:rsidRPr="00A7427F">
        <w:rPr>
          <w:noProof/>
        </w:rPr>
        <w:t>.</w:t>
      </w:r>
      <w:r w:rsidR="00E976B0" w:rsidRPr="00A7427F">
        <w:rPr>
          <w:noProof/>
        </w:rPr>
        <w:t xml:space="preserve"> </w:t>
      </w:r>
      <w:r w:rsidR="007D184D" w:rsidRPr="00A7427F">
        <w:rPr>
          <w:noProof/>
        </w:rPr>
        <w:t>Karakteristična obilježja su</w:t>
      </w:r>
      <w:r w:rsidR="00E976B0" w:rsidRPr="00A7427F">
        <w:rPr>
          <w:noProof/>
        </w:rPr>
        <w:t>: širok</w:t>
      </w:r>
      <w:r w:rsidR="007D184D" w:rsidRPr="00A7427F">
        <w:rPr>
          <w:noProof/>
        </w:rPr>
        <w:t>e</w:t>
      </w:r>
      <w:r w:rsidR="00E976B0" w:rsidRPr="00A7427F">
        <w:rPr>
          <w:noProof/>
        </w:rPr>
        <w:t xml:space="preserve"> naplavn</w:t>
      </w:r>
      <w:r w:rsidR="007D184D" w:rsidRPr="00A7427F">
        <w:rPr>
          <w:noProof/>
        </w:rPr>
        <w:t>e</w:t>
      </w:r>
      <w:r w:rsidR="00E976B0" w:rsidRPr="00A7427F">
        <w:rPr>
          <w:noProof/>
        </w:rPr>
        <w:t xml:space="preserve"> dolin</w:t>
      </w:r>
      <w:r w:rsidR="007D184D" w:rsidRPr="00A7427F">
        <w:rPr>
          <w:noProof/>
        </w:rPr>
        <w:t>e</w:t>
      </w:r>
      <w:r w:rsidR="00E976B0" w:rsidRPr="00A7427F">
        <w:rPr>
          <w:noProof/>
        </w:rPr>
        <w:t xml:space="preserve"> rijeka na ravničarskom sjeveru </w:t>
      </w:r>
      <w:r w:rsidR="007D184D" w:rsidRPr="00A7427F">
        <w:rPr>
          <w:noProof/>
        </w:rPr>
        <w:t>te</w:t>
      </w:r>
      <w:r w:rsidR="00E976B0" w:rsidRPr="00A7427F">
        <w:rPr>
          <w:noProof/>
        </w:rPr>
        <w:t xml:space="preserve"> uski riječni kanjon</w:t>
      </w:r>
      <w:r w:rsidR="007D184D" w:rsidRPr="00A7427F">
        <w:rPr>
          <w:noProof/>
        </w:rPr>
        <w:t>i</w:t>
      </w:r>
      <w:r w:rsidR="00E976B0" w:rsidRPr="00A7427F">
        <w:rPr>
          <w:noProof/>
        </w:rPr>
        <w:t xml:space="preserve"> i dolin</w:t>
      </w:r>
      <w:r w:rsidR="007D184D" w:rsidRPr="00A7427F">
        <w:rPr>
          <w:noProof/>
        </w:rPr>
        <w:t xml:space="preserve">e </w:t>
      </w:r>
      <w:r w:rsidR="00E976B0" w:rsidRPr="00A7427F">
        <w:rPr>
          <w:noProof/>
        </w:rPr>
        <w:t>između planinskih vrhova u južnom dijelu</w:t>
      </w:r>
      <w:r w:rsidRPr="00A7427F">
        <w:rPr>
          <w:noProof/>
        </w:rPr>
        <w:t>. Najniža kota terena je 108 m.n.m. na izlazu rijeke Kupe s područja županije, a najviša Vrh Kula na Bjelolasici, visine 1</w:t>
      </w:r>
      <w:r w:rsidR="007D184D" w:rsidRPr="00A7427F">
        <w:rPr>
          <w:noProof/>
        </w:rPr>
        <w:t>.</w:t>
      </w:r>
      <w:r w:rsidRPr="00A7427F">
        <w:rPr>
          <w:noProof/>
        </w:rPr>
        <w:t xml:space="preserve">534 m.n.m., </w:t>
      </w:r>
      <w:r w:rsidR="00DE5FF9" w:rsidRPr="00A7427F">
        <w:rPr>
          <w:noProof/>
        </w:rPr>
        <w:t>oko</w:t>
      </w:r>
      <w:r w:rsidRPr="00A7427F">
        <w:rPr>
          <w:noProof/>
        </w:rPr>
        <w:t xml:space="preserve"> 15 km zračne linije zapadno od centra Ogulina</w:t>
      </w:r>
      <w:r w:rsidR="009865E8" w:rsidRPr="00A7427F">
        <w:rPr>
          <w:noProof/>
        </w:rPr>
        <w:t>.</w:t>
      </w:r>
      <w:r w:rsidR="005B1582" w:rsidRPr="00A7427F">
        <w:rPr>
          <w:noProof/>
        </w:rPr>
        <w:t xml:space="preserve"> </w:t>
      </w:r>
    </w:p>
    <w:p w14:paraId="4B113FF5" w14:textId="2BEE29A6" w:rsidR="004E743E" w:rsidRPr="00A7427F" w:rsidRDefault="005B1582" w:rsidP="008810C4">
      <w:pPr>
        <w:rPr>
          <w:noProof/>
        </w:rPr>
      </w:pPr>
      <w:r w:rsidRPr="00A7427F">
        <w:rPr>
          <w:noProof/>
        </w:rPr>
        <w:t>Klimu Karlovačke županije određuje njezin smještaj u umjerenim geografskim širinama</w:t>
      </w:r>
      <w:r w:rsidR="000A3A40" w:rsidRPr="00A7427F">
        <w:rPr>
          <w:noProof/>
        </w:rPr>
        <w:t xml:space="preserve">. </w:t>
      </w:r>
      <w:r w:rsidRPr="00A7427F">
        <w:rPr>
          <w:noProof/>
        </w:rPr>
        <w:t>Važan klimatski modifikator je i reljef. Klima je kontinentalna, ublažena maritimnim utjecajem (na najbližem dijelu samo 12 km zračne linije do mora,</w:t>
      </w:r>
      <w:r w:rsidR="000D503E" w:rsidRPr="00A7427F">
        <w:rPr>
          <w:noProof/>
        </w:rPr>
        <w:t xml:space="preserve"> u</w:t>
      </w:r>
      <w:r w:rsidRPr="00A7427F">
        <w:rPr>
          <w:noProof/>
        </w:rPr>
        <w:t xml:space="preserve"> pravc</w:t>
      </w:r>
      <w:r w:rsidR="000D503E" w:rsidRPr="00A7427F">
        <w:rPr>
          <w:noProof/>
        </w:rPr>
        <w:t>u</w:t>
      </w:r>
      <w:r w:rsidRPr="00A7427F">
        <w:rPr>
          <w:noProof/>
        </w:rPr>
        <w:t xml:space="preserve"> Klenovica – Drežnica), što se očituje </w:t>
      </w:r>
      <w:r w:rsidRPr="00A7427F">
        <w:rPr>
          <w:noProof/>
        </w:rPr>
        <w:lastRenderedPageBreak/>
        <w:t xml:space="preserve">veličinom oscilacija godišnjih temperatura i rasporedom većeg dijela godišnjih oborina u hladnijem dijelu godine, s odstupanjima prema višoj nadmorskoj visini i položaju prema Dinarskom prostoru. </w:t>
      </w:r>
    </w:p>
    <w:p w14:paraId="4AF31838" w14:textId="77777777" w:rsidR="004E743E" w:rsidRPr="00A7427F" w:rsidRDefault="005B1582" w:rsidP="00FD5D87">
      <w:pPr>
        <w:rPr>
          <w:noProof/>
        </w:rPr>
      </w:pPr>
      <w:r w:rsidRPr="00A7427F">
        <w:rPr>
          <w:noProof/>
        </w:rPr>
        <w:t xml:space="preserve">Prema pedološkim karakteristikama tla, u središnjem i južnom dijelu Karlovačke županije prevladavaju skupine tla marginalno pogodnih za poljoprivredu, u sjevernom i dijelu istočnog područja županije prevladavaju skupine tla srednje pogodnih za poljoprivredu te na sjevernom dijelu Karlovačke županije manjim dijelom skupine tla srednje pogodnih za poljoprivredu. Tla pogodna za poljoprivredu uz vodotoke ne mogu se optimalno koristiti bez regulacije vodotoka. </w:t>
      </w:r>
    </w:p>
    <w:p w14:paraId="0706E524" w14:textId="1D9C3EF9" w:rsidR="001334B5" w:rsidRPr="00A7427F" w:rsidRDefault="005B1582" w:rsidP="00DA4ADA">
      <w:pPr>
        <w:rPr>
          <w:noProof/>
        </w:rPr>
      </w:pPr>
      <w:r w:rsidRPr="00A7427F">
        <w:rPr>
          <w:noProof/>
        </w:rPr>
        <w:t xml:space="preserve">Područje Karlovačke županije pripada u cijelosti slivu rijeke Kupe, koja od izvora do Ozlja ima karakteristike krške rijeke, a nizvodno karakter nizinske rijeke. Ostali vodotoci također u gornjem i srednjem dijelu toka imaju karakteristike krških rijeka, a u donjem nizinskih. U krškom dijelu je </w:t>
      </w:r>
      <w:r w:rsidR="007C333D" w:rsidRPr="00A7427F">
        <w:rPr>
          <w:noProof/>
        </w:rPr>
        <w:t>problematičn</w:t>
      </w:r>
      <w:r w:rsidR="00D851B1" w:rsidRPr="00A7427F">
        <w:rPr>
          <w:noProof/>
        </w:rPr>
        <w:t>a mogućnost</w:t>
      </w:r>
      <w:r w:rsidR="007C333D" w:rsidRPr="00A7427F">
        <w:rPr>
          <w:noProof/>
        </w:rPr>
        <w:t xml:space="preserve"> </w:t>
      </w:r>
      <w:r w:rsidRPr="00A7427F">
        <w:rPr>
          <w:noProof/>
        </w:rPr>
        <w:t>zagađenja podzemnih voda dok je u nizinskom dijelu prisutan problem plavljenja površina uz vodotok, što zahtijeva regulaciju u prostoru i dodatna ulaganja prilikom svakog zahvata u prostoru</w:t>
      </w:r>
      <w:r w:rsidR="00DA4ADA" w:rsidRPr="00A7427F">
        <w:rPr>
          <w:noProof/>
        </w:rPr>
        <w:t>.</w:t>
      </w:r>
    </w:p>
    <w:p w14:paraId="2B292BDC" w14:textId="6C6F149F" w:rsidR="00945B42" w:rsidRPr="00A7427F" w:rsidRDefault="00DA4ADA" w:rsidP="00DA4ADA">
      <w:pPr>
        <w:pStyle w:val="Naslov2"/>
        <w:spacing w:before="240" w:after="200"/>
      </w:pPr>
      <w:bookmarkStart w:id="10" w:name="_Toc160092648"/>
      <w:r w:rsidRPr="00A7427F">
        <w:t>Glavne značajke reljefa</w:t>
      </w:r>
      <w:bookmarkEnd w:id="10"/>
    </w:p>
    <w:p w14:paraId="1893175A" w14:textId="7AC71532" w:rsidR="00BB5B09" w:rsidRPr="00A7427F" w:rsidRDefault="00BB5B09" w:rsidP="00185772">
      <w:pPr>
        <w:rPr>
          <w:noProof/>
        </w:rPr>
      </w:pPr>
      <w:r w:rsidRPr="00A7427F">
        <w:rPr>
          <w:noProof/>
        </w:rPr>
        <w:t>Prema geomorfološkoj regionalizaciji reljefa Hrvatske</w:t>
      </w:r>
      <w:r w:rsidR="001334B5" w:rsidRPr="00A7427F">
        <w:rPr>
          <w:noProof/>
        </w:rPr>
        <w:t>,</w:t>
      </w:r>
      <w:r w:rsidRPr="00A7427F">
        <w:rPr>
          <w:noProof/>
        </w:rPr>
        <w:t xml:space="preserve"> područje Karlovačke županije je prijelazni prostor između dvije regije: Panonskog bazena i Dinarskoga gorskog sustava te je tektonski izrazito poremećeno. Glavne strukture i rasjedi u najvećem dijelu toga područja pružaju se dinarskim pravcem (SZ – JI). </w:t>
      </w:r>
    </w:p>
    <w:p w14:paraId="6A091B2D" w14:textId="5E12E9AA" w:rsidR="00BB5B09" w:rsidRPr="00A7427F" w:rsidRDefault="00A54F42" w:rsidP="0080030F">
      <w:pPr>
        <w:rPr>
          <w:noProof/>
        </w:rPr>
      </w:pPr>
      <w:r w:rsidRPr="00A7427F">
        <w:rPr>
          <w:noProof/>
        </w:rPr>
        <w:t>Obzirom</w:t>
      </w:r>
      <w:r w:rsidR="00BB5B09" w:rsidRPr="00A7427F">
        <w:rPr>
          <w:noProof/>
        </w:rPr>
        <w:t xml:space="preserve"> na prirodna obilježja, osnovne krajobrazne jedinice</w:t>
      </w:r>
      <w:r w:rsidR="00442665" w:rsidRPr="00A7427F">
        <w:rPr>
          <w:noProof/>
        </w:rPr>
        <w:t xml:space="preserve"> </w:t>
      </w:r>
      <w:r w:rsidR="00BB5B09" w:rsidRPr="00A7427F">
        <w:rPr>
          <w:noProof/>
        </w:rPr>
        <w:t xml:space="preserve">na području </w:t>
      </w:r>
      <w:r w:rsidR="00185772" w:rsidRPr="00A7427F">
        <w:rPr>
          <w:noProof/>
        </w:rPr>
        <w:t>ž</w:t>
      </w:r>
      <w:r w:rsidR="00BB5B09" w:rsidRPr="00A7427F">
        <w:rPr>
          <w:noProof/>
        </w:rPr>
        <w:t>upanije su</w:t>
      </w:r>
      <w:r w:rsidR="00420B76" w:rsidRPr="00A7427F">
        <w:rPr>
          <w:noProof/>
        </w:rPr>
        <w:t>:</w:t>
      </w:r>
      <w:r w:rsidR="00222C19" w:rsidRPr="00A7427F">
        <w:rPr>
          <w:noProof/>
        </w:rPr>
        <w:t xml:space="preserve"> </w:t>
      </w:r>
      <w:r w:rsidR="00BB5B09" w:rsidRPr="00A7427F">
        <w:rPr>
          <w:noProof/>
        </w:rPr>
        <w:t>nizinska područja sjeverne Hrvatske</w:t>
      </w:r>
      <w:r w:rsidR="00222C19" w:rsidRPr="00A7427F">
        <w:rPr>
          <w:noProof/>
        </w:rPr>
        <w:t xml:space="preserve">, </w:t>
      </w:r>
      <w:r w:rsidR="00BB5B09" w:rsidRPr="00A7427F">
        <w:rPr>
          <w:noProof/>
        </w:rPr>
        <w:t>panonska gorja</w:t>
      </w:r>
      <w:r w:rsidR="00222C19" w:rsidRPr="00A7427F">
        <w:rPr>
          <w:noProof/>
        </w:rPr>
        <w:t xml:space="preserve">, </w:t>
      </w:r>
      <w:r w:rsidR="00BB5B09" w:rsidRPr="00A7427F">
        <w:rPr>
          <w:noProof/>
        </w:rPr>
        <w:t>Žumberačko i Samoborsko gorje</w:t>
      </w:r>
      <w:r w:rsidR="00222C19" w:rsidRPr="00A7427F">
        <w:rPr>
          <w:noProof/>
        </w:rPr>
        <w:t xml:space="preserve">, </w:t>
      </w:r>
      <w:r w:rsidR="00BB5B09" w:rsidRPr="00A7427F">
        <w:rPr>
          <w:noProof/>
        </w:rPr>
        <w:t>Kordunska zaravan</w:t>
      </w:r>
      <w:r w:rsidR="00222C19" w:rsidRPr="00A7427F">
        <w:rPr>
          <w:noProof/>
        </w:rPr>
        <w:t xml:space="preserve">, </w:t>
      </w:r>
      <w:r w:rsidR="00BB5B09" w:rsidRPr="00A7427F">
        <w:rPr>
          <w:noProof/>
        </w:rPr>
        <w:t>Gorski kotar</w:t>
      </w:r>
      <w:r w:rsidR="00222C19" w:rsidRPr="00A7427F">
        <w:rPr>
          <w:noProof/>
        </w:rPr>
        <w:t xml:space="preserve"> i </w:t>
      </w:r>
      <w:r w:rsidR="00BB5B09" w:rsidRPr="00A7427F">
        <w:rPr>
          <w:noProof/>
        </w:rPr>
        <w:t xml:space="preserve">Lika. </w:t>
      </w:r>
      <w:r w:rsidR="00222C19" w:rsidRPr="00A7427F">
        <w:rPr>
          <w:noProof/>
        </w:rPr>
        <w:t>Područje</w:t>
      </w:r>
      <w:r w:rsidR="0080030F" w:rsidRPr="00A7427F">
        <w:rPr>
          <w:noProof/>
        </w:rPr>
        <w:t xml:space="preserve"> je</w:t>
      </w:r>
      <w:r w:rsidR="00222C19" w:rsidRPr="00A7427F">
        <w:rPr>
          <w:noProof/>
        </w:rPr>
        <w:t xml:space="preserve"> karakterizirano</w:t>
      </w:r>
      <w:r w:rsidR="00BB5B09" w:rsidRPr="00A7427F">
        <w:rPr>
          <w:noProof/>
        </w:rPr>
        <w:t xml:space="preserve"> kombinacij</w:t>
      </w:r>
      <w:r w:rsidR="00222C19" w:rsidRPr="00A7427F">
        <w:rPr>
          <w:noProof/>
        </w:rPr>
        <w:t>om</w:t>
      </w:r>
      <w:r w:rsidR="00BB5B09" w:rsidRPr="00A7427F">
        <w:rPr>
          <w:noProof/>
        </w:rPr>
        <w:t xml:space="preserve"> planinskih lanaca, rijeka, dolina i krških polja, što čini </w:t>
      </w:r>
      <w:r w:rsidR="00222C19" w:rsidRPr="00A7427F">
        <w:rPr>
          <w:noProof/>
        </w:rPr>
        <w:t xml:space="preserve">Karlovačku </w:t>
      </w:r>
      <w:r w:rsidR="00BB5B09" w:rsidRPr="00A7427F">
        <w:rPr>
          <w:noProof/>
        </w:rPr>
        <w:t>županiju značajnim područjem s geomorfološkog stanovišta.</w:t>
      </w:r>
    </w:p>
    <w:p w14:paraId="3C3E1C59" w14:textId="45F1B0F5" w:rsidR="00BB5B09" w:rsidRPr="00A7427F" w:rsidRDefault="00BB5B09" w:rsidP="00A237EF">
      <w:pPr>
        <w:rPr>
          <w:noProof/>
        </w:rPr>
      </w:pPr>
      <w:r w:rsidRPr="00A7427F">
        <w:rPr>
          <w:noProof/>
        </w:rPr>
        <w:t>Karlovačka županija obuhvaća dijelove planinskih lanaca kao što su Velika Kapela i Plješevica. Ovi planinski lanci ne samo da su važni za reljef županije, već su i ključni za klimatske uvjete i hidrografiju regije.</w:t>
      </w:r>
      <w:r w:rsidR="005C4812" w:rsidRPr="00A7427F">
        <w:rPr>
          <w:noProof/>
        </w:rPr>
        <w:t xml:space="preserve"> </w:t>
      </w:r>
      <w:r w:rsidRPr="00A7427F">
        <w:rPr>
          <w:noProof/>
        </w:rPr>
        <w:t xml:space="preserve">Županija odlikuje svojom impresivnom hidrološkom mrežom, čije su glavne arterije </w:t>
      </w:r>
      <w:r w:rsidR="00D81386" w:rsidRPr="00A7427F">
        <w:rPr>
          <w:noProof/>
        </w:rPr>
        <w:t xml:space="preserve">rijeke </w:t>
      </w:r>
      <w:r w:rsidRPr="00A7427F">
        <w:rPr>
          <w:noProof/>
        </w:rPr>
        <w:t xml:space="preserve">Korana, </w:t>
      </w:r>
      <w:r w:rsidR="005C4812" w:rsidRPr="00A7427F">
        <w:rPr>
          <w:noProof/>
        </w:rPr>
        <w:t xml:space="preserve">Dobra, </w:t>
      </w:r>
      <w:r w:rsidRPr="00A7427F">
        <w:rPr>
          <w:noProof/>
        </w:rPr>
        <w:t xml:space="preserve">Kupa i Mrežnica. Ove rijeke su i centralni elementi u oblikovanju krajobraza, posebice kroz procese erozije i sedimentacije. Također, mreža vodotokova, koja se sastoji od brojnih pritoka, potoka i vlažnih područja, igra ključnu ulogu u očuvanju biološke raznolikosti regije. </w:t>
      </w:r>
    </w:p>
    <w:p w14:paraId="35D25AAC" w14:textId="29B1DBAA" w:rsidR="00BB5B09" w:rsidRPr="00A7427F" w:rsidRDefault="00BB5B09" w:rsidP="00BB27DC">
      <w:pPr>
        <w:rPr>
          <w:noProof/>
        </w:rPr>
      </w:pPr>
      <w:r w:rsidRPr="00A7427F">
        <w:rPr>
          <w:noProof/>
        </w:rPr>
        <w:lastRenderedPageBreak/>
        <w:t>Posebno zanimljivi su krški fenomeni, koji su rezultat geoloških procesa u vapnenačkim stijenama. Ta polja nude uvid u složenu dinamiku otapanja i taloženja vapnenca, što rezultira jedinstvenim pejzažima i terenima.</w:t>
      </w:r>
    </w:p>
    <w:p w14:paraId="61ED583E" w14:textId="2ACA66FC" w:rsidR="00BB5B09" w:rsidRPr="00A7427F" w:rsidRDefault="00BB5B09" w:rsidP="00BB27DC">
      <w:pPr>
        <w:rPr>
          <w:noProof/>
        </w:rPr>
      </w:pPr>
      <w:r w:rsidRPr="00A7427F">
        <w:rPr>
          <w:noProof/>
        </w:rPr>
        <w:t>Vegetacija i šumski pokrov igraju ključnu ulogu u oblikovanju i očuvanju tla. Šumovita područja pružaju važan uvid u interakciju između klimatskih uvjeta i geomorfoloških procesa.</w:t>
      </w:r>
    </w:p>
    <w:p w14:paraId="4AD07684" w14:textId="4D43D35F" w:rsidR="00CF51B8" w:rsidRPr="00A7427F" w:rsidRDefault="00BB5B09" w:rsidP="00BB27DC">
      <w:pPr>
        <w:rPr>
          <w:noProof/>
        </w:rPr>
      </w:pPr>
      <w:r w:rsidRPr="00A7427F">
        <w:rPr>
          <w:noProof/>
        </w:rPr>
        <w:t>Osim prirodnih procesa, reljef Karlovačke županije također je oblikovan ljudskom aktivnošću. Kroz povijest, ljudi su utjecali na krajobraz putem poljoprivrede, urbanizacije i drugih oblika zemljišne upotrebe.</w:t>
      </w:r>
    </w:p>
    <w:p w14:paraId="10440F85" w14:textId="77777777" w:rsidR="00BB5B09" w:rsidRPr="00A7427F" w:rsidRDefault="00BB5B09" w:rsidP="00696841">
      <w:pPr>
        <w:pStyle w:val="Odlomakpopisa"/>
        <w:rPr>
          <w:noProof/>
        </w:rPr>
      </w:pPr>
    </w:p>
    <w:p w14:paraId="2BE22E58" w14:textId="77777777" w:rsidR="00984AF6" w:rsidRPr="00A7427F" w:rsidRDefault="00984AF6" w:rsidP="00EC097A">
      <w:pPr>
        <w:rPr>
          <w:noProof/>
        </w:rPr>
      </w:pPr>
    </w:p>
    <w:p w14:paraId="41CA7CE3" w14:textId="5A636BB8" w:rsidR="002E7D02" w:rsidRPr="00A7427F" w:rsidRDefault="00FD4009" w:rsidP="00C02B4F">
      <w:pPr>
        <w:pStyle w:val="Naslov2"/>
        <w:spacing w:before="240" w:after="200"/>
      </w:pPr>
      <w:bookmarkStart w:id="11" w:name="_Toc160092649"/>
      <w:r w:rsidRPr="00A7427F">
        <w:t>S</w:t>
      </w:r>
      <w:r w:rsidR="00C02B4F" w:rsidRPr="00A7427F">
        <w:t>tanovništvo</w:t>
      </w:r>
      <w:bookmarkEnd w:id="11"/>
    </w:p>
    <w:p w14:paraId="57448519" w14:textId="7DD6C455" w:rsidR="008C6EB4" w:rsidRPr="00A7427F" w:rsidRDefault="00584A5F" w:rsidP="007A4BE2">
      <w:pPr>
        <w:rPr>
          <w:noProof/>
        </w:rPr>
      </w:pPr>
      <w:r w:rsidRPr="00A7427F">
        <w:rPr>
          <w:noProof/>
          <w:lang w:eastAsia="hr-HR"/>
        </w:rPr>
        <w:drawing>
          <wp:anchor distT="0" distB="0" distL="114300" distR="114300" simplePos="0" relativeHeight="251658245" behindDoc="0" locked="0" layoutInCell="1" allowOverlap="1" wp14:anchorId="1A63F113" wp14:editId="16179D0F">
            <wp:simplePos x="0" y="0"/>
            <wp:positionH relativeFrom="column">
              <wp:posOffset>747988</wp:posOffset>
            </wp:positionH>
            <wp:positionV relativeFrom="paragraph">
              <wp:posOffset>3899535</wp:posOffset>
            </wp:positionV>
            <wp:extent cx="4199890" cy="2308225"/>
            <wp:effectExtent l="0" t="0" r="3810" b="3175"/>
            <wp:wrapSquare wrapText="bothSides"/>
            <wp:docPr id="199325881" name="Picture 199325881"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25881" name="Picture 3" descr="A graph of a bar chart&#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4199890" cy="2308225"/>
                    </a:xfrm>
                    <a:prstGeom prst="rect">
                      <a:avLst/>
                    </a:prstGeom>
                  </pic:spPr>
                </pic:pic>
              </a:graphicData>
            </a:graphic>
            <wp14:sizeRelH relativeFrom="page">
              <wp14:pctWidth>0</wp14:pctWidth>
            </wp14:sizeRelH>
            <wp14:sizeRelV relativeFrom="page">
              <wp14:pctHeight>0</wp14:pctHeight>
            </wp14:sizeRelV>
          </wp:anchor>
        </w:drawing>
      </w:r>
      <w:r w:rsidR="002E7D02" w:rsidRPr="00A7427F">
        <w:rPr>
          <w:noProof/>
        </w:rPr>
        <w:t>Karlovačka županija suočava se s</w:t>
      </w:r>
      <w:r w:rsidR="004053C8" w:rsidRPr="00A7427F">
        <w:rPr>
          <w:noProof/>
        </w:rPr>
        <w:t xml:space="preserve">a </w:t>
      </w:r>
      <w:r w:rsidR="002E7D02" w:rsidRPr="00A7427F">
        <w:rPr>
          <w:noProof/>
        </w:rPr>
        <w:t>smanjenjem broja stanovnika</w:t>
      </w:r>
      <w:r w:rsidR="00912161" w:rsidRPr="00A7427F">
        <w:rPr>
          <w:noProof/>
        </w:rPr>
        <w:t>. Prema podacima Državnog zavoda za statistiku iz 202</w:t>
      </w:r>
      <w:r w:rsidR="000E2020" w:rsidRPr="00A7427F">
        <w:rPr>
          <w:noProof/>
        </w:rPr>
        <w:t>1</w:t>
      </w:r>
      <w:r w:rsidR="00912161" w:rsidRPr="00A7427F">
        <w:rPr>
          <w:noProof/>
        </w:rPr>
        <w:t>. godine, broj stanovnika</w:t>
      </w:r>
      <w:r w:rsidR="002E7D02" w:rsidRPr="00A7427F">
        <w:rPr>
          <w:noProof/>
        </w:rPr>
        <w:t xml:space="preserve"> </w:t>
      </w:r>
      <w:r w:rsidR="00CB0C19" w:rsidRPr="00A7427F">
        <w:rPr>
          <w:noProof/>
        </w:rPr>
        <w:t>iznosio je</w:t>
      </w:r>
      <w:r w:rsidR="002E7D02" w:rsidRPr="00A7427F">
        <w:rPr>
          <w:noProof/>
        </w:rPr>
        <w:t xml:space="preserve"> 114.269, što čini pad od otprilike -11,35</w:t>
      </w:r>
      <w:r w:rsidR="00440ADD" w:rsidRPr="00A7427F">
        <w:rPr>
          <w:noProof/>
        </w:rPr>
        <w:t xml:space="preserve"> </w:t>
      </w:r>
      <w:r w:rsidR="002E7D02" w:rsidRPr="00A7427F">
        <w:rPr>
          <w:noProof/>
        </w:rPr>
        <w:t>% u odnosu na broj stanovnika iz 2011. godine. Svi gradovi i općine u Županiji evidentiraju značajan opadajući trend broja stanovnika. Pored smanjenja broja stanovnika, mijenja se i starosna struktura, s daljnjim povećanjem udjela stanovništva starijeg od 65 godina u ukupnom stanovništvu. Što se tiče spolne strukture stanovnika, prema podacima iz 202</w:t>
      </w:r>
      <w:r w:rsidR="000E2020" w:rsidRPr="00A7427F">
        <w:rPr>
          <w:noProof/>
        </w:rPr>
        <w:t>1</w:t>
      </w:r>
      <w:r w:rsidR="002E7D02" w:rsidRPr="00A7427F">
        <w:rPr>
          <w:noProof/>
        </w:rPr>
        <w:t>. godine, udio žena u ukupnom stanovništvu iznosio je 51</w:t>
      </w:r>
      <w:r w:rsidR="00460D4D" w:rsidRPr="00A7427F">
        <w:rPr>
          <w:noProof/>
        </w:rPr>
        <w:t xml:space="preserve"> </w:t>
      </w:r>
      <w:r w:rsidR="002E7D02" w:rsidRPr="00A7427F">
        <w:rPr>
          <w:noProof/>
        </w:rPr>
        <w:t>%, dok je udio muškaraca bio 4</w:t>
      </w:r>
      <w:r w:rsidR="00E30618" w:rsidRPr="00A7427F">
        <w:rPr>
          <w:noProof/>
        </w:rPr>
        <w:t>9</w:t>
      </w:r>
      <w:r w:rsidR="00460D4D" w:rsidRPr="00A7427F">
        <w:rPr>
          <w:noProof/>
        </w:rPr>
        <w:t xml:space="preserve"> </w:t>
      </w:r>
      <w:r w:rsidR="002E7D02" w:rsidRPr="00A7427F">
        <w:rPr>
          <w:noProof/>
        </w:rPr>
        <w:t>%.</w:t>
      </w:r>
      <w:r w:rsidR="006010A1" w:rsidRPr="00A7427F">
        <w:rPr>
          <w:noProof/>
        </w:rPr>
        <w:t xml:space="preserve"> </w:t>
      </w:r>
      <w:r w:rsidR="002E7D02" w:rsidRPr="00A7427F">
        <w:rPr>
          <w:noProof/>
        </w:rPr>
        <w:t xml:space="preserve">Prosječna starosna dob </w:t>
      </w:r>
      <w:r w:rsidR="00492CA5" w:rsidRPr="00A7427F">
        <w:rPr>
          <w:noProof/>
        </w:rPr>
        <w:t xml:space="preserve">stanovnika </w:t>
      </w:r>
      <w:r w:rsidR="002E7D02" w:rsidRPr="00A7427F">
        <w:rPr>
          <w:noProof/>
        </w:rPr>
        <w:t>u Karlovačkoj županiji iznosi 44 godine, čime je</w:t>
      </w:r>
      <w:r w:rsidR="00492CA5" w:rsidRPr="00A7427F">
        <w:rPr>
          <w:noProof/>
        </w:rPr>
        <w:t xml:space="preserve"> Karlovačka</w:t>
      </w:r>
      <w:r w:rsidR="002E7D02" w:rsidRPr="00A7427F">
        <w:rPr>
          <w:noProof/>
        </w:rPr>
        <w:t xml:space="preserve"> </w:t>
      </w:r>
      <w:r w:rsidR="00492CA5" w:rsidRPr="00A7427F">
        <w:rPr>
          <w:noProof/>
        </w:rPr>
        <w:t>ž</w:t>
      </w:r>
      <w:r w:rsidR="002E7D02" w:rsidRPr="00A7427F">
        <w:rPr>
          <w:noProof/>
        </w:rPr>
        <w:t xml:space="preserve">upanija treća najstarija </w:t>
      </w:r>
      <w:r w:rsidR="00492CA5" w:rsidRPr="00A7427F">
        <w:rPr>
          <w:noProof/>
        </w:rPr>
        <w:t xml:space="preserve">županija prema </w:t>
      </w:r>
      <w:r w:rsidR="0092108F" w:rsidRPr="00A7427F">
        <w:rPr>
          <w:noProof/>
        </w:rPr>
        <w:t xml:space="preserve">dobi stanovnika </w:t>
      </w:r>
      <w:r w:rsidR="002E7D02" w:rsidRPr="00A7427F">
        <w:rPr>
          <w:noProof/>
        </w:rPr>
        <w:t>u Republici Hrvatskoj. Starenje stanovništva rezultira višegodišnjim opadanjem udjela mladog stanovništva (0 – 19 godina) u ukupnom stanovništvu. Ovaj demografski trend</w:t>
      </w:r>
      <w:r w:rsidR="00224E55" w:rsidRPr="00A7427F">
        <w:rPr>
          <w:noProof/>
        </w:rPr>
        <w:t xml:space="preserve"> (slika 3.2.)</w:t>
      </w:r>
      <w:r w:rsidR="002E7D02" w:rsidRPr="00A7427F">
        <w:rPr>
          <w:noProof/>
        </w:rPr>
        <w:t>, koji je prisutan nekoliko desetljeća, karakterističan je za većinu zemalja Europske unije, uključujući i Hrvatsku.</w:t>
      </w:r>
      <w:r w:rsidR="00A270FC" w:rsidRPr="00A7427F">
        <w:rPr>
          <w:noProof/>
        </w:rPr>
        <w:t xml:space="preserve"> </w:t>
      </w:r>
      <w:r w:rsidR="008C6EB4" w:rsidRPr="00A7427F">
        <w:rPr>
          <w:noProof/>
        </w:rPr>
        <w:t>Razlog manjeg broja djece, odnosno mlađe populacije u pojedinim županijama, uključujući i Karlovačk</w:t>
      </w:r>
      <w:r w:rsidR="008B27BE" w:rsidRPr="00A7427F">
        <w:rPr>
          <w:noProof/>
        </w:rPr>
        <w:t>u</w:t>
      </w:r>
      <w:r w:rsidR="008C6EB4" w:rsidRPr="00A7427F">
        <w:rPr>
          <w:noProof/>
        </w:rPr>
        <w:t xml:space="preserve"> je niža stopa fertiliteta i migracija mladih u veće gradove. </w:t>
      </w:r>
      <w:r w:rsidR="002E7D02" w:rsidRPr="00A7427F">
        <w:rPr>
          <w:noProof/>
        </w:rPr>
        <w:t xml:space="preserve">Povećanje broja stanovnika starijih od 65 godina dodatno potencira demografske i gospodarske izazove, s obzirom da u demografski ispražnjenim </w:t>
      </w:r>
      <w:r w:rsidR="002E7D02" w:rsidRPr="00A7427F">
        <w:rPr>
          <w:noProof/>
        </w:rPr>
        <w:lastRenderedPageBreak/>
        <w:t>ruralnim područjima pretežito staračka domaćinstva ne podržavaju značajnije gospodarske ili poljoprivredne aktivnosti, što dovodi do zapuštanja obradivih poljoprivrednih površina.</w:t>
      </w:r>
    </w:p>
    <w:p w14:paraId="7701507F" w14:textId="6F110F7A" w:rsidR="00224E55" w:rsidRPr="00A7427F" w:rsidRDefault="00224E55" w:rsidP="00DD0C02">
      <w:pPr>
        <w:tabs>
          <w:tab w:val="left" w:pos="6946"/>
        </w:tabs>
        <w:rPr>
          <w:noProof/>
        </w:rPr>
      </w:pPr>
    </w:p>
    <w:p w14:paraId="7605FE2D" w14:textId="3E845BBD" w:rsidR="00224E55" w:rsidRPr="00A7427F" w:rsidRDefault="00224E55" w:rsidP="008C6EB4">
      <w:pPr>
        <w:rPr>
          <w:noProof/>
        </w:rPr>
      </w:pPr>
    </w:p>
    <w:p w14:paraId="76C83D78" w14:textId="1874A356" w:rsidR="00224E55" w:rsidRPr="00A7427F" w:rsidRDefault="00224E55" w:rsidP="008C6EB4">
      <w:pPr>
        <w:rPr>
          <w:noProof/>
        </w:rPr>
      </w:pPr>
    </w:p>
    <w:p w14:paraId="1601E35B" w14:textId="15AC84B3" w:rsidR="00224E55" w:rsidRPr="00A7427F" w:rsidRDefault="00224E55" w:rsidP="008C6EB4">
      <w:pPr>
        <w:rPr>
          <w:noProof/>
        </w:rPr>
      </w:pPr>
    </w:p>
    <w:p w14:paraId="01200E99" w14:textId="77777777" w:rsidR="00224E55" w:rsidRPr="00A7427F" w:rsidRDefault="00224E55" w:rsidP="008C6EB4">
      <w:pPr>
        <w:rPr>
          <w:noProof/>
        </w:rPr>
      </w:pPr>
    </w:p>
    <w:p w14:paraId="40E8BACB" w14:textId="77777777" w:rsidR="00224E55" w:rsidRPr="00A7427F" w:rsidRDefault="00224E55" w:rsidP="008C6EB4">
      <w:pPr>
        <w:rPr>
          <w:noProof/>
        </w:rPr>
      </w:pPr>
    </w:p>
    <w:p w14:paraId="555C260B" w14:textId="77777777" w:rsidR="0086116F" w:rsidRPr="00A7427F" w:rsidRDefault="0086116F" w:rsidP="008C6EB4">
      <w:pPr>
        <w:rPr>
          <w:noProof/>
        </w:rPr>
      </w:pPr>
    </w:p>
    <w:p w14:paraId="1A2D7A09" w14:textId="77777777" w:rsidR="00F625A8" w:rsidRPr="00A7427F" w:rsidRDefault="00F625A8" w:rsidP="008C6EB4">
      <w:pPr>
        <w:rPr>
          <w:noProof/>
        </w:rPr>
      </w:pPr>
    </w:p>
    <w:p w14:paraId="7B0267C3" w14:textId="5E7AB82D" w:rsidR="00E76900" w:rsidRPr="00A7427F" w:rsidRDefault="00F625A8" w:rsidP="003A09A4">
      <w:pPr>
        <w:pStyle w:val="StandardWeb"/>
        <w:jc w:val="center"/>
        <w:rPr>
          <w:rFonts w:asciiTheme="minorHAnsi" w:hAnsiTheme="minorHAnsi" w:cstheme="minorHAnsi"/>
          <w:i/>
          <w:iCs/>
          <w:noProof/>
          <w:sz w:val="20"/>
          <w:szCs w:val="20"/>
          <w:lang w:val="hr-HR"/>
        </w:rPr>
      </w:pPr>
      <w:bookmarkStart w:id="12" w:name="_Toc157076932"/>
      <w:bookmarkStart w:id="13" w:name="_Toc157092927"/>
      <w:r w:rsidRPr="00A7427F">
        <w:rPr>
          <w:rFonts w:asciiTheme="minorHAnsi" w:hAnsiTheme="minorHAnsi" w:cstheme="minorHAnsi"/>
          <w:b/>
          <w:bCs/>
          <w:i/>
          <w:iCs/>
          <w:noProof/>
          <w:sz w:val="20"/>
          <w:szCs w:val="20"/>
          <w:lang w:val="hr-HR"/>
        </w:rPr>
        <w:t xml:space="preserve">Slika 3. </w:t>
      </w:r>
      <w:r w:rsidRPr="00A7427F">
        <w:rPr>
          <w:rFonts w:asciiTheme="minorHAnsi" w:hAnsiTheme="minorHAnsi" w:cstheme="minorHAnsi"/>
          <w:b/>
          <w:bCs/>
          <w:i/>
          <w:iCs/>
          <w:noProof/>
          <w:sz w:val="20"/>
          <w:szCs w:val="20"/>
          <w:lang w:val="hr-HR"/>
        </w:rPr>
        <w:fldChar w:fldCharType="begin"/>
      </w:r>
      <w:r w:rsidRPr="00A7427F">
        <w:rPr>
          <w:rFonts w:asciiTheme="minorHAnsi" w:hAnsiTheme="minorHAnsi" w:cstheme="minorHAnsi"/>
          <w:b/>
          <w:bCs/>
          <w:i/>
          <w:iCs/>
          <w:noProof/>
          <w:sz w:val="20"/>
          <w:szCs w:val="20"/>
          <w:lang w:val="hr-HR"/>
        </w:rPr>
        <w:instrText xml:space="preserve"> SEQ Slika_3. \* ARABIC </w:instrText>
      </w:r>
      <w:r w:rsidRPr="00A7427F">
        <w:rPr>
          <w:rFonts w:asciiTheme="minorHAnsi" w:hAnsiTheme="minorHAnsi" w:cstheme="minorHAnsi"/>
          <w:b/>
          <w:bCs/>
          <w:i/>
          <w:iCs/>
          <w:noProof/>
          <w:sz w:val="20"/>
          <w:szCs w:val="20"/>
          <w:lang w:val="hr-HR"/>
        </w:rPr>
        <w:fldChar w:fldCharType="separate"/>
      </w:r>
      <w:r w:rsidR="00C0301A" w:rsidRPr="00A7427F">
        <w:rPr>
          <w:rFonts w:asciiTheme="minorHAnsi" w:hAnsiTheme="minorHAnsi" w:cstheme="minorHAnsi"/>
          <w:b/>
          <w:bCs/>
          <w:i/>
          <w:iCs/>
          <w:noProof/>
          <w:sz w:val="20"/>
          <w:szCs w:val="20"/>
          <w:lang w:val="hr-HR"/>
        </w:rPr>
        <w:t>2</w:t>
      </w:r>
      <w:r w:rsidRPr="00A7427F">
        <w:rPr>
          <w:rFonts w:asciiTheme="minorHAnsi" w:hAnsiTheme="minorHAnsi" w:cstheme="minorHAnsi"/>
          <w:b/>
          <w:bCs/>
          <w:i/>
          <w:iCs/>
          <w:noProof/>
          <w:sz w:val="20"/>
          <w:szCs w:val="20"/>
          <w:lang w:val="hr-HR"/>
        </w:rPr>
        <w:fldChar w:fldCharType="end"/>
      </w:r>
      <w:r w:rsidRPr="00A7427F">
        <w:rPr>
          <w:rFonts w:asciiTheme="minorHAnsi" w:hAnsiTheme="minorHAnsi" w:cstheme="minorHAnsi"/>
          <w:i/>
          <w:iCs/>
          <w:noProof/>
          <w:sz w:val="20"/>
          <w:szCs w:val="20"/>
          <w:lang w:val="hr-HR"/>
        </w:rPr>
        <w:t xml:space="preserve">. Kretanje broja stanovnika </w:t>
      </w:r>
      <w:r w:rsidR="003A09A4" w:rsidRPr="00A7427F">
        <w:rPr>
          <w:rFonts w:asciiTheme="minorHAnsi" w:hAnsiTheme="minorHAnsi" w:cstheme="minorHAnsi"/>
          <w:i/>
          <w:iCs/>
          <w:noProof/>
          <w:sz w:val="20"/>
          <w:szCs w:val="20"/>
          <w:lang w:val="hr-HR"/>
        </w:rPr>
        <w:t>Karlovačke županije</w:t>
      </w:r>
      <w:r w:rsidRPr="00A7427F">
        <w:rPr>
          <w:rFonts w:asciiTheme="minorHAnsi" w:hAnsiTheme="minorHAnsi" w:cstheme="minorHAnsi"/>
          <w:i/>
          <w:iCs/>
          <w:noProof/>
          <w:sz w:val="20"/>
          <w:szCs w:val="20"/>
          <w:lang w:val="hr-HR"/>
        </w:rPr>
        <w:t xml:space="preserve"> u razdoblju 1991.-2021. godine (Izvor: Državni zavod za statistiku RH, obrada: REGEA)</w:t>
      </w:r>
      <w:bookmarkEnd w:id="12"/>
      <w:bookmarkEnd w:id="13"/>
    </w:p>
    <w:p w14:paraId="5AD43B02" w14:textId="69444367" w:rsidR="00980C05" w:rsidRPr="00A7427F" w:rsidRDefault="008C6EB4" w:rsidP="00AA2C25">
      <w:pPr>
        <w:rPr>
          <w:noProof/>
        </w:rPr>
      </w:pPr>
      <w:r w:rsidRPr="00A7427F">
        <w:rPr>
          <w:noProof/>
        </w:rPr>
        <w:t>Gustoća naseljenosti Karlovačke županije iznosi prosječno 31,37 stanovnika na km</w:t>
      </w:r>
      <w:r w:rsidRPr="00A7427F">
        <w:rPr>
          <w:noProof/>
          <w:vertAlign w:val="superscript"/>
        </w:rPr>
        <w:t>2</w:t>
      </w:r>
      <w:r w:rsidR="00B93F5C" w:rsidRPr="00A7427F">
        <w:rPr>
          <w:noProof/>
        </w:rPr>
        <w:t xml:space="preserve"> (tablica 3.1.)</w:t>
      </w:r>
      <w:r w:rsidRPr="00A7427F">
        <w:rPr>
          <w:noProof/>
        </w:rPr>
        <w:t>, čime je županija jedna od najrjeđe naseljenih u Hrvatskoj, odmah iza Ličko-senjske županije, dok je prosjek za cijelu Hrvatsku 78,2 stanovnika na km</w:t>
      </w:r>
      <w:r w:rsidRPr="00A7427F">
        <w:rPr>
          <w:noProof/>
          <w:vertAlign w:val="superscript"/>
        </w:rPr>
        <w:t>2</w:t>
      </w:r>
      <w:r w:rsidRPr="00A7427F">
        <w:rPr>
          <w:noProof/>
        </w:rPr>
        <w:t>. Smanjenje broja stanovnika dodatno utječe na smanjenje gustoće naseljenosti, a neravnomjerno naseljena područja, posebice istočni i jugoistočni dio županije, suočavaju se s daljnjom depopulacijom, što dovodi do potpune napuštenosti određenih naselja</w:t>
      </w:r>
      <w:r w:rsidR="00AA2C25" w:rsidRPr="00A7427F">
        <w:rPr>
          <w:noProof/>
        </w:rPr>
        <w:t>. U</w:t>
      </w:r>
      <w:r w:rsidRPr="00A7427F">
        <w:rPr>
          <w:noProof/>
        </w:rPr>
        <w:t xml:space="preserve"> gradovima Karlovačke županije živi 73</w:t>
      </w:r>
      <w:r w:rsidR="00AA2C25" w:rsidRPr="00A7427F">
        <w:rPr>
          <w:noProof/>
        </w:rPr>
        <w:t xml:space="preserve"> </w:t>
      </w:r>
      <w:r w:rsidRPr="00A7427F">
        <w:rPr>
          <w:noProof/>
        </w:rPr>
        <w:t>% stanovništva, na relativno malom prostoru, dok 27</w:t>
      </w:r>
      <w:r w:rsidR="00AA2C25" w:rsidRPr="00A7427F">
        <w:rPr>
          <w:noProof/>
        </w:rPr>
        <w:t xml:space="preserve"> </w:t>
      </w:r>
      <w:r w:rsidRPr="00A7427F">
        <w:rPr>
          <w:noProof/>
        </w:rPr>
        <w:t>% živi disperzirano na velikom ruralnom prostoru. Po veličini i razvojnoj snazi, Karlovačku županiju obilježavaju općine s malim brojem stanovnika, gdje najmanja općina Ribnik nema ni 400 stanovnika, a čak 19 naselja je bez stalnog stanovništva te se mogu smatrati demografski ispražnjenim.</w:t>
      </w:r>
    </w:p>
    <w:p w14:paraId="453FF852" w14:textId="1C58E88F" w:rsidR="00B93F5C" w:rsidRPr="00A7427F" w:rsidRDefault="00B93F5C" w:rsidP="00AA2C25">
      <w:pPr>
        <w:pStyle w:val="Opisslike"/>
        <w:jc w:val="both"/>
        <w:rPr>
          <w:i/>
          <w:iCs w:val="0"/>
          <w:noProof/>
        </w:rPr>
      </w:pPr>
      <w:bookmarkStart w:id="14" w:name="_Toc157077068"/>
      <w:bookmarkStart w:id="15" w:name="_Toc157093131"/>
      <w:r w:rsidRPr="00A7427F">
        <w:rPr>
          <w:b/>
          <w:bCs w:val="0"/>
          <w:i/>
          <w:iCs w:val="0"/>
          <w:noProof/>
        </w:rPr>
        <w:t xml:space="preserve">Tablica 3. </w:t>
      </w:r>
      <w:r w:rsidRPr="00A7427F">
        <w:rPr>
          <w:b/>
          <w:bCs w:val="0"/>
          <w:i/>
          <w:iCs w:val="0"/>
          <w:noProof/>
        </w:rPr>
        <w:fldChar w:fldCharType="begin"/>
      </w:r>
      <w:r w:rsidRPr="00A7427F">
        <w:rPr>
          <w:b/>
          <w:bCs w:val="0"/>
          <w:i/>
          <w:iCs w:val="0"/>
          <w:noProof/>
        </w:rPr>
        <w:instrText xml:space="preserve"> SEQ Tablica_3. \* ARABIC </w:instrText>
      </w:r>
      <w:r w:rsidRPr="00A7427F">
        <w:rPr>
          <w:b/>
          <w:bCs w:val="0"/>
          <w:i/>
          <w:iCs w:val="0"/>
          <w:noProof/>
        </w:rPr>
        <w:fldChar w:fldCharType="separate"/>
      </w:r>
      <w:r w:rsidR="00A9769D" w:rsidRPr="00A7427F">
        <w:rPr>
          <w:b/>
          <w:bCs w:val="0"/>
          <w:i/>
          <w:iCs w:val="0"/>
          <w:noProof/>
        </w:rPr>
        <w:t>1</w:t>
      </w:r>
      <w:r w:rsidRPr="00A7427F">
        <w:rPr>
          <w:b/>
          <w:bCs w:val="0"/>
          <w:i/>
          <w:iCs w:val="0"/>
          <w:noProof/>
        </w:rPr>
        <w:fldChar w:fldCharType="end"/>
      </w:r>
      <w:r w:rsidRPr="00A7427F">
        <w:rPr>
          <w:b/>
          <w:bCs w:val="0"/>
          <w:i/>
          <w:iCs w:val="0"/>
          <w:noProof/>
        </w:rPr>
        <w:t>.</w:t>
      </w:r>
      <w:r w:rsidRPr="00A7427F">
        <w:rPr>
          <w:i/>
          <w:iCs w:val="0"/>
          <w:noProof/>
        </w:rPr>
        <w:t xml:space="preserve"> Usporedba županija, stanovništva, broja gradova, općina i naselja</w:t>
      </w:r>
      <w:r w:rsidR="00AF0C23" w:rsidRPr="00A7427F">
        <w:rPr>
          <w:i/>
          <w:iCs w:val="0"/>
          <w:noProof/>
        </w:rPr>
        <w:t xml:space="preserve"> (Izvor: Državni zavod za statistiku RH, obrada REGEA)</w:t>
      </w:r>
      <w:bookmarkEnd w:id="14"/>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7"/>
        <w:gridCol w:w="1192"/>
        <w:gridCol w:w="1077"/>
        <w:gridCol w:w="1664"/>
        <w:gridCol w:w="1062"/>
        <w:gridCol w:w="1297"/>
        <w:gridCol w:w="1167"/>
      </w:tblGrid>
      <w:tr w:rsidR="00F20F51" w:rsidRPr="00A7427F" w14:paraId="098B2DEC" w14:textId="77777777" w:rsidTr="008F56BF">
        <w:trPr>
          <w:trHeight w:val="600"/>
        </w:trPr>
        <w:tc>
          <w:tcPr>
            <w:tcW w:w="864" w:type="pct"/>
            <w:shd w:val="clear" w:color="auto" w:fill="D6DCE4"/>
            <w:vAlign w:val="center"/>
            <w:hideMark/>
          </w:tcPr>
          <w:p w14:paraId="7BA99EC8" w14:textId="3BCE16B7"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Županija</w:t>
            </w:r>
          </w:p>
        </w:tc>
        <w:tc>
          <w:tcPr>
            <w:tcW w:w="661" w:type="pct"/>
            <w:shd w:val="clear" w:color="auto" w:fill="D6DCE4"/>
            <w:vAlign w:val="center"/>
            <w:hideMark/>
          </w:tcPr>
          <w:p w14:paraId="353D5066" w14:textId="21FB1D04"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Površina (km</w:t>
            </w:r>
            <w:r w:rsidRPr="00A7427F">
              <w:rPr>
                <w:rFonts w:asciiTheme="minorHAnsi" w:eastAsia="Times New Roman" w:hAnsiTheme="minorHAnsi" w:cstheme="minorHAnsi"/>
                <w:b/>
                <w:bCs/>
                <w:noProof/>
                <w:sz w:val="18"/>
                <w:szCs w:val="18"/>
                <w:vertAlign w:val="superscript"/>
                <w:lang w:eastAsia="en-GB"/>
              </w:rPr>
              <w:t>2</w:t>
            </w:r>
            <w:r w:rsidRPr="00A7427F">
              <w:rPr>
                <w:rFonts w:asciiTheme="minorHAnsi" w:eastAsia="Times New Roman" w:hAnsiTheme="minorHAnsi" w:cstheme="minorHAnsi"/>
                <w:b/>
                <w:bCs/>
                <w:noProof/>
                <w:sz w:val="18"/>
                <w:szCs w:val="18"/>
                <w:lang w:eastAsia="en-GB"/>
              </w:rPr>
              <w:t>)</w:t>
            </w:r>
          </w:p>
        </w:tc>
        <w:tc>
          <w:tcPr>
            <w:tcW w:w="597" w:type="pct"/>
            <w:shd w:val="clear" w:color="auto" w:fill="D6DCE4"/>
            <w:vAlign w:val="center"/>
            <w:hideMark/>
          </w:tcPr>
          <w:p w14:paraId="0C42288F" w14:textId="5C863D7A"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Broj stanovnika</w:t>
            </w:r>
          </w:p>
        </w:tc>
        <w:tc>
          <w:tcPr>
            <w:tcW w:w="923" w:type="pct"/>
            <w:shd w:val="clear" w:color="auto" w:fill="D6DCE4"/>
            <w:vAlign w:val="center"/>
            <w:hideMark/>
          </w:tcPr>
          <w:p w14:paraId="611A9EB5" w14:textId="7306DAAE"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Broj stanovnika po km</w:t>
            </w:r>
            <w:r w:rsidRPr="00A7427F">
              <w:rPr>
                <w:rFonts w:asciiTheme="minorHAnsi" w:eastAsia="Times New Roman" w:hAnsiTheme="minorHAnsi" w:cstheme="minorHAnsi"/>
                <w:b/>
                <w:bCs/>
                <w:noProof/>
                <w:sz w:val="18"/>
                <w:szCs w:val="18"/>
                <w:vertAlign w:val="superscript"/>
                <w:lang w:eastAsia="en-GB"/>
              </w:rPr>
              <w:t>2</w:t>
            </w:r>
          </w:p>
        </w:tc>
        <w:tc>
          <w:tcPr>
            <w:tcW w:w="589" w:type="pct"/>
            <w:shd w:val="clear" w:color="auto" w:fill="D6DCE4"/>
            <w:vAlign w:val="center"/>
            <w:hideMark/>
          </w:tcPr>
          <w:p w14:paraId="55477EC3" w14:textId="78CF6085"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 xml:space="preserve">Broj gradova    </w:t>
            </w:r>
          </w:p>
        </w:tc>
        <w:tc>
          <w:tcPr>
            <w:tcW w:w="719" w:type="pct"/>
            <w:shd w:val="clear" w:color="auto" w:fill="D6DCE4"/>
            <w:vAlign w:val="center"/>
            <w:hideMark/>
          </w:tcPr>
          <w:p w14:paraId="32D6E618" w14:textId="6935203A"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 xml:space="preserve">Broj općina   </w:t>
            </w:r>
          </w:p>
        </w:tc>
        <w:tc>
          <w:tcPr>
            <w:tcW w:w="647" w:type="pct"/>
            <w:shd w:val="clear" w:color="auto" w:fill="D6DCE4"/>
            <w:vAlign w:val="center"/>
            <w:hideMark/>
          </w:tcPr>
          <w:p w14:paraId="7945E5BB" w14:textId="07ECE58C" w:rsidR="000F2893" w:rsidRPr="00A7427F" w:rsidRDefault="000F2893" w:rsidP="000F2893">
            <w:pPr>
              <w:spacing w:after="0" w:line="240" w:lineRule="auto"/>
              <w:jc w:val="center"/>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 xml:space="preserve">Broj naselja    </w:t>
            </w:r>
          </w:p>
        </w:tc>
      </w:tr>
      <w:tr w:rsidR="000F2893" w:rsidRPr="00A7427F" w14:paraId="1F4767AD" w14:textId="77777777" w:rsidTr="003658E7">
        <w:trPr>
          <w:trHeight w:val="300"/>
        </w:trPr>
        <w:tc>
          <w:tcPr>
            <w:tcW w:w="864" w:type="pct"/>
            <w:shd w:val="clear" w:color="auto" w:fill="D5DCE4" w:themeFill="text2" w:themeFillTint="33"/>
            <w:vAlign w:val="center"/>
            <w:hideMark/>
          </w:tcPr>
          <w:p w14:paraId="3B6D7B4B"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Republika Hrvatska</w:t>
            </w:r>
          </w:p>
        </w:tc>
        <w:tc>
          <w:tcPr>
            <w:tcW w:w="661" w:type="pct"/>
            <w:shd w:val="clear" w:color="auto" w:fill="auto"/>
            <w:noWrap/>
            <w:vAlign w:val="center"/>
            <w:hideMark/>
          </w:tcPr>
          <w:p w14:paraId="721FCDC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56.594</w:t>
            </w:r>
          </w:p>
        </w:tc>
        <w:tc>
          <w:tcPr>
            <w:tcW w:w="597" w:type="pct"/>
            <w:shd w:val="clear" w:color="auto" w:fill="auto"/>
            <w:noWrap/>
            <w:vAlign w:val="center"/>
            <w:hideMark/>
          </w:tcPr>
          <w:p w14:paraId="49271E5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3.871.833</w:t>
            </w:r>
          </w:p>
        </w:tc>
        <w:tc>
          <w:tcPr>
            <w:tcW w:w="923" w:type="pct"/>
            <w:shd w:val="clear" w:color="auto" w:fill="auto"/>
            <w:noWrap/>
            <w:vAlign w:val="center"/>
            <w:hideMark/>
          </w:tcPr>
          <w:p w14:paraId="7CC3ECF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68,41</w:t>
            </w:r>
          </w:p>
        </w:tc>
        <w:tc>
          <w:tcPr>
            <w:tcW w:w="589" w:type="pct"/>
            <w:shd w:val="clear" w:color="auto" w:fill="auto"/>
            <w:noWrap/>
            <w:vAlign w:val="center"/>
            <w:hideMark/>
          </w:tcPr>
          <w:p w14:paraId="03666EC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128</w:t>
            </w:r>
          </w:p>
        </w:tc>
        <w:tc>
          <w:tcPr>
            <w:tcW w:w="719" w:type="pct"/>
            <w:shd w:val="clear" w:color="auto" w:fill="auto"/>
            <w:noWrap/>
            <w:vAlign w:val="center"/>
            <w:hideMark/>
          </w:tcPr>
          <w:p w14:paraId="0BB4F18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428</w:t>
            </w:r>
          </w:p>
        </w:tc>
        <w:tc>
          <w:tcPr>
            <w:tcW w:w="647" w:type="pct"/>
            <w:shd w:val="clear" w:color="auto" w:fill="auto"/>
            <w:noWrap/>
            <w:vAlign w:val="center"/>
            <w:hideMark/>
          </w:tcPr>
          <w:p w14:paraId="37A3BAF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6.757</w:t>
            </w:r>
          </w:p>
        </w:tc>
      </w:tr>
      <w:tr w:rsidR="000F2893" w:rsidRPr="00A7427F" w14:paraId="05B8EB80" w14:textId="77777777" w:rsidTr="003658E7">
        <w:trPr>
          <w:trHeight w:val="300"/>
        </w:trPr>
        <w:tc>
          <w:tcPr>
            <w:tcW w:w="864" w:type="pct"/>
            <w:shd w:val="clear" w:color="auto" w:fill="D5DCE4" w:themeFill="text2" w:themeFillTint="33"/>
            <w:vAlign w:val="center"/>
            <w:hideMark/>
          </w:tcPr>
          <w:p w14:paraId="11610D33"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Zagrebačka</w:t>
            </w:r>
          </w:p>
        </w:tc>
        <w:tc>
          <w:tcPr>
            <w:tcW w:w="661" w:type="pct"/>
            <w:shd w:val="clear" w:color="auto" w:fill="auto"/>
            <w:noWrap/>
            <w:vAlign w:val="center"/>
            <w:hideMark/>
          </w:tcPr>
          <w:p w14:paraId="53441D9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3.060</w:t>
            </w:r>
          </w:p>
        </w:tc>
        <w:tc>
          <w:tcPr>
            <w:tcW w:w="597" w:type="pct"/>
            <w:shd w:val="clear" w:color="auto" w:fill="auto"/>
            <w:noWrap/>
            <w:vAlign w:val="center"/>
            <w:hideMark/>
          </w:tcPr>
          <w:p w14:paraId="77300F4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299.985</w:t>
            </w:r>
          </w:p>
        </w:tc>
        <w:tc>
          <w:tcPr>
            <w:tcW w:w="923" w:type="pct"/>
            <w:shd w:val="clear" w:color="auto" w:fill="auto"/>
            <w:noWrap/>
            <w:vAlign w:val="center"/>
            <w:hideMark/>
          </w:tcPr>
          <w:p w14:paraId="09C8214B"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98,03</w:t>
            </w:r>
          </w:p>
        </w:tc>
        <w:tc>
          <w:tcPr>
            <w:tcW w:w="589" w:type="pct"/>
            <w:shd w:val="clear" w:color="auto" w:fill="auto"/>
            <w:noWrap/>
            <w:vAlign w:val="center"/>
            <w:hideMark/>
          </w:tcPr>
          <w:p w14:paraId="5DB1FAC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9</w:t>
            </w:r>
          </w:p>
        </w:tc>
        <w:tc>
          <w:tcPr>
            <w:tcW w:w="719" w:type="pct"/>
            <w:shd w:val="clear" w:color="auto" w:fill="auto"/>
            <w:noWrap/>
            <w:vAlign w:val="center"/>
            <w:hideMark/>
          </w:tcPr>
          <w:p w14:paraId="0FEDCD61"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25</w:t>
            </w:r>
          </w:p>
        </w:tc>
        <w:tc>
          <w:tcPr>
            <w:tcW w:w="647" w:type="pct"/>
            <w:shd w:val="clear" w:color="auto" w:fill="auto"/>
            <w:noWrap/>
            <w:vAlign w:val="center"/>
            <w:hideMark/>
          </w:tcPr>
          <w:p w14:paraId="30ECC11B"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694</w:t>
            </w:r>
          </w:p>
        </w:tc>
      </w:tr>
      <w:tr w:rsidR="000F2893" w:rsidRPr="00A7427F" w14:paraId="2D7C8930" w14:textId="77777777" w:rsidTr="003658E7">
        <w:trPr>
          <w:trHeight w:val="300"/>
        </w:trPr>
        <w:tc>
          <w:tcPr>
            <w:tcW w:w="864" w:type="pct"/>
            <w:shd w:val="clear" w:color="auto" w:fill="D5DCE4" w:themeFill="text2" w:themeFillTint="33"/>
            <w:vAlign w:val="center"/>
            <w:hideMark/>
          </w:tcPr>
          <w:p w14:paraId="222F33F1"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lastRenderedPageBreak/>
              <w:t>Krapinsko-zagorska</w:t>
            </w:r>
          </w:p>
        </w:tc>
        <w:tc>
          <w:tcPr>
            <w:tcW w:w="661" w:type="pct"/>
            <w:shd w:val="clear" w:color="auto" w:fill="auto"/>
            <w:noWrap/>
            <w:vAlign w:val="center"/>
            <w:hideMark/>
          </w:tcPr>
          <w:p w14:paraId="07E85F0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1.229</w:t>
            </w:r>
          </w:p>
        </w:tc>
        <w:tc>
          <w:tcPr>
            <w:tcW w:w="597" w:type="pct"/>
            <w:shd w:val="clear" w:color="auto" w:fill="auto"/>
            <w:noWrap/>
            <w:vAlign w:val="center"/>
            <w:hideMark/>
          </w:tcPr>
          <w:p w14:paraId="78912A2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120.702</w:t>
            </w:r>
          </w:p>
        </w:tc>
        <w:tc>
          <w:tcPr>
            <w:tcW w:w="923" w:type="pct"/>
            <w:shd w:val="clear" w:color="auto" w:fill="auto"/>
            <w:noWrap/>
            <w:vAlign w:val="center"/>
            <w:hideMark/>
          </w:tcPr>
          <w:p w14:paraId="740C4D33"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98,21</w:t>
            </w:r>
          </w:p>
        </w:tc>
        <w:tc>
          <w:tcPr>
            <w:tcW w:w="589" w:type="pct"/>
            <w:shd w:val="clear" w:color="auto" w:fill="auto"/>
            <w:noWrap/>
            <w:vAlign w:val="center"/>
            <w:hideMark/>
          </w:tcPr>
          <w:p w14:paraId="16FA8E9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w:t>
            </w:r>
          </w:p>
        </w:tc>
        <w:tc>
          <w:tcPr>
            <w:tcW w:w="719" w:type="pct"/>
            <w:shd w:val="clear" w:color="auto" w:fill="auto"/>
            <w:noWrap/>
            <w:vAlign w:val="center"/>
            <w:hideMark/>
          </w:tcPr>
          <w:p w14:paraId="253D3AC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25</w:t>
            </w:r>
          </w:p>
        </w:tc>
        <w:tc>
          <w:tcPr>
            <w:tcW w:w="647" w:type="pct"/>
            <w:shd w:val="clear" w:color="auto" w:fill="auto"/>
            <w:noWrap/>
            <w:vAlign w:val="center"/>
            <w:hideMark/>
          </w:tcPr>
          <w:p w14:paraId="3905C5A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422</w:t>
            </w:r>
          </w:p>
        </w:tc>
      </w:tr>
      <w:tr w:rsidR="000F2893" w:rsidRPr="00A7427F" w14:paraId="4FF17F4C" w14:textId="77777777" w:rsidTr="003658E7">
        <w:trPr>
          <w:trHeight w:val="300"/>
        </w:trPr>
        <w:tc>
          <w:tcPr>
            <w:tcW w:w="864" w:type="pct"/>
            <w:shd w:val="clear" w:color="auto" w:fill="D5DCE4" w:themeFill="text2" w:themeFillTint="33"/>
            <w:vAlign w:val="center"/>
            <w:hideMark/>
          </w:tcPr>
          <w:p w14:paraId="1DA7B109"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Sisačko-moslavačka</w:t>
            </w:r>
          </w:p>
        </w:tc>
        <w:tc>
          <w:tcPr>
            <w:tcW w:w="661" w:type="pct"/>
            <w:shd w:val="clear" w:color="auto" w:fill="auto"/>
            <w:noWrap/>
            <w:vAlign w:val="center"/>
            <w:hideMark/>
          </w:tcPr>
          <w:p w14:paraId="453F5B6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4.468</w:t>
            </w:r>
          </w:p>
        </w:tc>
        <w:tc>
          <w:tcPr>
            <w:tcW w:w="597" w:type="pct"/>
            <w:shd w:val="clear" w:color="auto" w:fill="auto"/>
            <w:noWrap/>
            <w:vAlign w:val="center"/>
            <w:hideMark/>
          </w:tcPr>
          <w:p w14:paraId="2AA2033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139.603</w:t>
            </w:r>
          </w:p>
        </w:tc>
        <w:tc>
          <w:tcPr>
            <w:tcW w:w="923" w:type="pct"/>
            <w:shd w:val="clear" w:color="auto" w:fill="auto"/>
            <w:noWrap/>
            <w:vAlign w:val="center"/>
            <w:hideMark/>
          </w:tcPr>
          <w:p w14:paraId="2462206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31,25</w:t>
            </w:r>
          </w:p>
        </w:tc>
        <w:tc>
          <w:tcPr>
            <w:tcW w:w="589" w:type="pct"/>
            <w:shd w:val="clear" w:color="auto" w:fill="auto"/>
            <w:noWrap/>
            <w:vAlign w:val="center"/>
            <w:hideMark/>
          </w:tcPr>
          <w:p w14:paraId="638318C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w:t>
            </w:r>
          </w:p>
        </w:tc>
        <w:tc>
          <w:tcPr>
            <w:tcW w:w="719" w:type="pct"/>
            <w:shd w:val="clear" w:color="auto" w:fill="auto"/>
            <w:noWrap/>
            <w:vAlign w:val="center"/>
            <w:hideMark/>
          </w:tcPr>
          <w:p w14:paraId="375AEEC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w:t>
            </w:r>
          </w:p>
        </w:tc>
        <w:tc>
          <w:tcPr>
            <w:tcW w:w="647" w:type="pct"/>
            <w:shd w:val="clear" w:color="auto" w:fill="auto"/>
            <w:noWrap/>
            <w:vAlign w:val="center"/>
            <w:hideMark/>
          </w:tcPr>
          <w:p w14:paraId="36860EC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455</w:t>
            </w:r>
          </w:p>
        </w:tc>
      </w:tr>
      <w:tr w:rsidR="000F2893" w:rsidRPr="00A7427F" w14:paraId="316A1B0E" w14:textId="77777777" w:rsidTr="003658E7">
        <w:trPr>
          <w:trHeight w:val="300"/>
        </w:trPr>
        <w:tc>
          <w:tcPr>
            <w:tcW w:w="864" w:type="pct"/>
            <w:shd w:val="clear" w:color="auto" w:fill="D5DCE4" w:themeFill="text2" w:themeFillTint="33"/>
            <w:vAlign w:val="center"/>
            <w:hideMark/>
          </w:tcPr>
          <w:p w14:paraId="7EAD5761"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Karlovačka</w:t>
            </w:r>
          </w:p>
        </w:tc>
        <w:tc>
          <w:tcPr>
            <w:tcW w:w="661" w:type="pct"/>
            <w:shd w:val="clear" w:color="auto" w:fill="auto"/>
            <w:noWrap/>
            <w:vAlign w:val="center"/>
            <w:hideMark/>
          </w:tcPr>
          <w:p w14:paraId="5AFE1D1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3.626</w:t>
            </w:r>
          </w:p>
        </w:tc>
        <w:tc>
          <w:tcPr>
            <w:tcW w:w="597" w:type="pct"/>
            <w:shd w:val="clear" w:color="auto" w:fill="auto"/>
            <w:noWrap/>
            <w:vAlign w:val="center"/>
            <w:hideMark/>
          </w:tcPr>
          <w:p w14:paraId="61AF217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112.195</w:t>
            </w:r>
          </w:p>
        </w:tc>
        <w:tc>
          <w:tcPr>
            <w:tcW w:w="923" w:type="pct"/>
            <w:shd w:val="clear" w:color="auto" w:fill="auto"/>
            <w:noWrap/>
            <w:vAlign w:val="center"/>
            <w:hideMark/>
          </w:tcPr>
          <w:p w14:paraId="16A3ED2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30,94</w:t>
            </w:r>
          </w:p>
        </w:tc>
        <w:tc>
          <w:tcPr>
            <w:tcW w:w="589" w:type="pct"/>
            <w:shd w:val="clear" w:color="auto" w:fill="auto"/>
            <w:noWrap/>
            <w:vAlign w:val="center"/>
            <w:hideMark/>
          </w:tcPr>
          <w:p w14:paraId="29CEEFD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02D363F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17</w:t>
            </w:r>
          </w:p>
        </w:tc>
        <w:tc>
          <w:tcPr>
            <w:tcW w:w="647" w:type="pct"/>
            <w:shd w:val="clear" w:color="auto" w:fill="auto"/>
            <w:noWrap/>
            <w:vAlign w:val="center"/>
            <w:hideMark/>
          </w:tcPr>
          <w:p w14:paraId="02AFE82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648</w:t>
            </w:r>
          </w:p>
        </w:tc>
      </w:tr>
      <w:tr w:rsidR="000F2893" w:rsidRPr="00A7427F" w14:paraId="5D640D14" w14:textId="77777777" w:rsidTr="003658E7">
        <w:trPr>
          <w:trHeight w:val="300"/>
        </w:trPr>
        <w:tc>
          <w:tcPr>
            <w:tcW w:w="864" w:type="pct"/>
            <w:shd w:val="clear" w:color="auto" w:fill="D5DCE4" w:themeFill="text2" w:themeFillTint="33"/>
            <w:vAlign w:val="center"/>
            <w:hideMark/>
          </w:tcPr>
          <w:p w14:paraId="4E9CAE5D"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Varaždinska</w:t>
            </w:r>
          </w:p>
        </w:tc>
        <w:tc>
          <w:tcPr>
            <w:tcW w:w="661" w:type="pct"/>
            <w:shd w:val="clear" w:color="auto" w:fill="auto"/>
            <w:noWrap/>
            <w:vAlign w:val="center"/>
            <w:hideMark/>
          </w:tcPr>
          <w:p w14:paraId="6BDA068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1.262</w:t>
            </w:r>
          </w:p>
        </w:tc>
        <w:tc>
          <w:tcPr>
            <w:tcW w:w="597" w:type="pct"/>
            <w:shd w:val="clear" w:color="auto" w:fill="auto"/>
            <w:noWrap/>
            <w:vAlign w:val="center"/>
            <w:hideMark/>
          </w:tcPr>
          <w:p w14:paraId="2638E2E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159.487</w:t>
            </w:r>
          </w:p>
        </w:tc>
        <w:tc>
          <w:tcPr>
            <w:tcW w:w="923" w:type="pct"/>
            <w:shd w:val="clear" w:color="auto" w:fill="auto"/>
            <w:noWrap/>
            <w:vAlign w:val="center"/>
            <w:hideMark/>
          </w:tcPr>
          <w:p w14:paraId="6F656F7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126,38</w:t>
            </w:r>
          </w:p>
        </w:tc>
        <w:tc>
          <w:tcPr>
            <w:tcW w:w="589" w:type="pct"/>
            <w:shd w:val="clear" w:color="auto" w:fill="auto"/>
            <w:noWrap/>
            <w:vAlign w:val="center"/>
            <w:hideMark/>
          </w:tcPr>
          <w:p w14:paraId="21710C6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w:t>
            </w:r>
          </w:p>
        </w:tc>
        <w:tc>
          <w:tcPr>
            <w:tcW w:w="719" w:type="pct"/>
            <w:shd w:val="clear" w:color="auto" w:fill="auto"/>
            <w:noWrap/>
            <w:vAlign w:val="center"/>
            <w:hideMark/>
          </w:tcPr>
          <w:p w14:paraId="08F4C64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22</w:t>
            </w:r>
          </w:p>
        </w:tc>
        <w:tc>
          <w:tcPr>
            <w:tcW w:w="647" w:type="pct"/>
            <w:shd w:val="clear" w:color="auto" w:fill="auto"/>
            <w:noWrap/>
            <w:vAlign w:val="center"/>
            <w:hideMark/>
          </w:tcPr>
          <w:p w14:paraId="3167278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303</w:t>
            </w:r>
          </w:p>
        </w:tc>
      </w:tr>
      <w:tr w:rsidR="000F2893" w:rsidRPr="00A7427F" w14:paraId="50D36255" w14:textId="77777777" w:rsidTr="003658E7">
        <w:trPr>
          <w:trHeight w:val="300"/>
        </w:trPr>
        <w:tc>
          <w:tcPr>
            <w:tcW w:w="864" w:type="pct"/>
            <w:shd w:val="clear" w:color="auto" w:fill="D5DCE4" w:themeFill="text2" w:themeFillTint="33"/>
            <w:vAlign w:val="center"/>
            <w:hideMark/>
          </w:tcPr>
          <w:p w14:paraId="6256AA74"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Koprivničko-križevačka</w:t>
            </w:r>
          </w:p>
        </w:tc>
        <w:tc>
          <w:tcPr>
            <w:tcW w:w="661" w:type="pct"/>
            <w:shd w:val="clear" w:color="auto" w:fill="auto"/>
            <w:noWrap/>
            <w:vAlign w:val="center"/>
            <w:hideMark/>
          </w:tcPr>
          <w:p w14:paraId="31D61D73"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1.748</w:t>
            </w:r>
          </w:p>
        </w:tc>
        <w:tc>
          <w:tcPr>
            <w:tcW w:w="597" w:type="pct"/>
            <w:shd w:val="clear" w:color="auto" w:fill="auto"/>
            <w:noWrap/>
            <w:vAlign w:val="center"/>
            <w:hideMark/>
          </w:tcPr>
          <w:p w14:paraId="7E34A18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101.221</w:t>
            </w:r>
          </w:p>
        </w:tc>
        <w:tc>
          <w:tcPr>
            <w:tcW w:w="923" w:type="pct"/>
            <w:shd w:val="clear" w:color="auto" w:fill="auto"/>
            <w:noWrap/>
            <w:vAlign w:val="center"/>
            <w:hideMark/>
          </w:tcPr>
          <w:p w14:paraId="4426000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57,91</w:t>
            </w:r>
          </w:p>
        </w:tc>
        <w:tc>
          <w:tcPr>
            <w:tcW w:w="589" w:type="pct"/>
            <w:shd w:val="clear" w:color="auto" w:fill="auto"/>
            <w:noWrap/>
            <w:vAlign w:val="center"/>
            <w:hideMark/>
          </w:tcPr>
          <w:p w14:paraId="00DBDEB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w:t>
            </w:r>
          </w:p>
        </w:tc>
        <w:tc>
          <w:tcPr>
            <w:tcW w:w="719" w:type="pct"/>
            <w:shd w:val="clear" w:color="auto" w:fill="auto"/>
            <w:noWrap/>
            <w:vAlign w:val="center"/>
            <w:hideMark/>
          </w:tcPr>
          <w:p w14:paraId="0DFCDC7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22</w:t>
            </w:r>
          </w:p>
        </w:tc>
        <w:tc>
          <w:tcPr>
            <w:tcW w:w="647" w:type="pct"/>
            <w:shd w:val="clear" w:color="auto" w:fill="auto"/>
            <w:noWrap/>
            <w:vAlign w:val="center"/>
            <w:hideMark/>
          </w:tcPr>
          <w:p w14:paraId="38A298F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264</w:t>
            </w:r>
          </w:p>
        </w:tc>
      </w:tr>
      <w:tr w:rsidR="000F2893" w:rsidRPr="00A7427F" w14:paraId="5E546979" w14:textId="77777777" w:rsidTr="003658E7">
        <w:trPr>
          <w:trHeight w:val="300"/>
        </w:trPr>
        <w:tc>
          <w:tcPr>
            <w:tcW w:w="864" w:type="pct"/>
            <w:shd w:val="clear" w:color="auto" w:fill="D5DCE4" w:themeFill="text2" w:themeFillTint="33"/>
            <w:vAlign w:val="center"/>
            <w:hideMark/>
          </w:tcPr>
          <w:p w14:paraId="58703F41"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Bjelovarsko-bilogorska</w:t>
            </w:r>
          </w:p>
        </w:tc>
        <w:tc>
          <w:tcPr>
            <w:tcW w:w="661" w:type="pct"/>
            <w:shd w:val="clear" w:color="auto" w:fill="auto"/>
            <w:noWrap/>
            <w:vAlign w:val="center"/>
            <w:hideMark/>
          </w:tcPr>
          <w:p w14:paraId="65377B6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2.640</w:t>
            </w:r>
          </w:p>
        </w:tc>
        <w:tc>
          <w:tcPr>
            <w:tcW w:w="597" w:type="pct"/>
            <w:shd w:val="clear" w:color="auto" w:fill="auto"/>
            <w:noWrap/>
            <w:vAlign w:val="center"/>
            <w:hideMark/>
          </w:tcPr>
          <w:p w14:paraId="1C86E42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101.879</w:t>
            </w:r>
          </w:p>
        </w:tc>
        <w:tc>
          <w:tcPr>
            <w:tcW w:w="923" w:type="pct"/>
            <w:shd w:val="clear" w:color="auto" w:fill="auto"/>
            <w:noWrap/>
            <w:vAlign w:val="center"/>
            <w:hideMark/>
          </w:tcPr>
          <w:p w14:paraId="7DEAB68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38,59</w:t>
            </w:r>
          </w:p>
        </w:tc>
        <w:tc>
          <w:tcPr>
            <w:tcW w:w="589" w:type="pct"/>
            <w:shd w:val="clear" w:color="auto" w:fill="auto"/>
            <w:noWrap/>
            <w:vAlign w:val="center"/>
            <w:hideMark/>
          </w:tcPr>
          <w:p w14:paraId="30695281"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538EE34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18</w:t>
            </w:r>
          </w:p>
        </w:tc>
        <w:tc>
          <w:tcPr>
            <w:tcW w:w="647" w:type="pct"/>
            <w:shd w:val="clear" w:color="auto" w:fill="auto"/>
            <w:noWrap/>
            <w:vAlign w:val="center"/>
            <w:hideMark/>
          </w:tcPr>
          <w:p w14:paraId="2BB1C80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323</w:t>
            </w:r>
          </w:p>
        </w:tc>
      </w:tr>
      <w:tr w:rsidR="000F2893" w:rsidRPr="00A7427F" w14:paraId="63DCB8E8" w14:textId="77777777" w:rsidTr="003658E7">
        <w:trPr>
          <w:trHeight w:val="300"/>
        </w:trPr>
        <w:tc>
          <w:tcPr>
            <w:tcW w:w="864" w:type="pct"/>
            <w:shd w:val="clear" w:color="auto" w:fill="D5DCE4" w:themeFill="text2" w:themeFillTint="33"/>
            <w:vAlign w:val="center"/>
            <w:hideMark/>
          </w:tcPr>
          <w:p w14:paraId="675F1D1F"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Primorsko-goranska</w:t>
            </w:r>
          </w:p>
        </w:tc>
        <w:tc>
          <w:tcPr>
            <w:tcW w:w="661" w:type="pct"/>
            <w:shd w:val="clear" w:color="auto" w:fill="auto"/>
            <w:noWrap/>
            <w:vAlign w:val="center"/>
            <w:hideMark/>
          </w:tcPr>
          <w:p w14:paraId="46ED2A1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3.588</w:t>
            </w:r>
          </w:p>
        </w:tc>
        <w:tc>
          <w:tcPr>
            <w:tcW w:w="597" w:type="pct"/>
            <w:shd w:val="clear" w:color="auto" w:fill="auto"/>
            <w:noWrap/>
            <w:vAlign w:val="center"/>
            <w:hideMark/>
          </w:tcPr>
          <w:p w14:paraId="1375A46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265.419</w:t>
            </w:r>
          </w:p>
        </w:tc>
        <w:tc>
          <w:tcPr>
            <w:tcW w:w="923" w:type="pct"/>
            <w:shd w:val="clear" w:color="auto" w:fill="auto"/>
            <w:noWrap/>
            <w:vAlign w:val="center"/>
            <w:hideMark/>
          </w:tcPr>
          <w:p w14:paraId="2330E5A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73,97</w:t>
            </w:r>
          </w:p>
        </w:tc>
        <w:tc>
          <w:tcPr>
            <w:tcW w:w="589" w:type="pct"/>
            <w:shd w:val="clear" w:color="auto" w:fill="auto"/>
            <w:noWrap/>
            <w:vAlign w:val="center"/>
            <w:hideMark/>
          </w:tcPr>
          <w:p w14:paraId="25E6F02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14</w:t>
            </w:r>
          </w:p>
        </w:tc>
        <w:tc>
          <w:tcPr>
            <w:tcW w:w="719" w:type="pct"/>
            <w:shd w:val="clear" w:color="auto" w:fill="auto"/>
            <w:noWrap/>
            <w:vAlign w:val="center"/>
            <w:hideMark/>
          </w:tcPr>
          <w:p w14:paraId="27985373"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22</w:t>
            </w:r>
          </w:p>
        </w:tc>
        <w:tc>
          <w:tcPr>
            <w:tcW w:w="647" w:type="pct"/>
            <w:shd w:val="clear" w:color="auto" w:fill="auto"/>
            <w:noWrap/>
            <w:vAlign w:val="center"/>
            <w:hideMark/>
          </w:tcPr>
          <w:p w14:paraId="19C6349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509</w:t>
            </w:r>
          </w:p>
        </w:tc>
      </w:tr>
      <w:tr w:rsidR="000F2893" w:rsidRPr="00A7427F" w14:paraId="3A5346F5" w14:textId="77777777" w:rsidTr="003658E7">
        <w:trPr>
          <w:trHeight w:val="300"/>
        </w:trPr>
        <w:tc>
          <w:tcPr>
            <w:tcW w:w="864" w:type="pct"/>
            <w:shd w:val="clear" w:color="auto" w:fill="D5DCE4" w:themeFill="text2" w:themeFillTint="33"/>
            <w:vAlign w:val="center"/>
            <w:hideMark/>
          </w:tcPr>
          <w:p w14:paraId="25AE88A1"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Ličko-senjska</w:t>
            </w:r>
          </w:p>
        </w:tc>
        <w:tc>
          <w:tcPr>
            <w:tcW w:w="661" w:type="pct"/>
            <w:shd w:val="clear" w:color="auto" w:fill="auto"/>
            <w:noWrap/>
            <w:vAlign w:val="center"/>
            <w:hideMark/>
          </w:tcPr>
          <w:p w14:paraId="33BC54F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5.353</w:t>
            </w:r>
          </w:p>
        </w:tc>
        <w:tc>
          <w:tcPr>
            <w:tcW w:w="597" w:type="pct"/>
            <w:shd w:val="clear" w:color="auto" w:fill="auto"/>
            <w:noWrap/>
            <w:vAlign w:val="center"/>
            <w:hideMark/>
          </w:tcPr>
          <w:p w14:paraId="5B15593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42.748</w:t>
            </w:r>
          </w:p>
        </w:tc>
        <w:tc>
          <w:tcPr>
            <w:tcW w:w="923" w:type="pct"/>
            <w:shd w:val="clear" w:color="auto" w:fill="auto"/>
            <w:noWrap/>
            <w:vAlign w:val="center"/>
            <w:hideMark/>
          </w:tcPr>
          <w:p w14:paraId="5D0C244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7,99</w:t>
            </w:r>
          </w:p>
        </w:tc>
        <w:tc>
          <w:tcPr>
            <w:tcW w:w="589" w:type="pct"/>
            <w:shd w:val="clear" w:color="auto" w:fill="auto"/>
            <w:noWrap/>
            <w:vAlign w:val="center"/>
            <w:hideMark/>
          </w:tcPr>
          <w:p w14:paraId="35D9032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w:t>
            </w:r>
          </w:p>
        </w:tc>
        <w:tc>
          <w:tcPr>
            <w:tcW w:w="719" w:type="pct"/>
            <w:shd w:val="clear" w:color="auto" w:fill="auto"/>
            <w:noWrap/>
            <w:vAlign w:val="center"/>
            <w:hideMark/>
          </w:tcPr>
          <w:p w14:paraId="615AA19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8</w:t>
            </w:r>
          </w:p>
        </w:tc>
        <w:tc>
          <w:tcPr>
            <w:tcW w:w="647" w:type="pct"/>
            <w:shd w:val="clear" w:color="auto" w:fill="auto"/>
            <w:noWrap/>
            <w:vAlign w:val="center"/>
            <w:hideMark/>
          </w:tcPr>
          <w:p w14:paraId="6CF6276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258</w:t>
            </w:r>
          </w:p>
        </w:tc>
      </w:tr>
      <w:tr w:rsidR="000F2893" w:rsidRPr="00A7427F" w14:paraId="7E6B6E59" w14:textId="77777777" w:rsidTr="003658E7">
        <w:trPr>
          <w:trHeight w:val="300"/>
        </w:trPr>
        <w:tc>
          <w:tcPr>
            <w:tcW w:w="864" w:type="pct"/>
            <w:shd w:val="clear" w:color="auto" w:fill="D5DCE4" w:themeFill="text2" w:themeFillTint="33"/>
            <w:vAlign w:val="center"/>
            <w:hideMark/>
          </w:tcPr>
          <w:p w14:paraId="27D5EE10"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Virovitičko-podravska</w:t>
            </w:r>
          </w:p>
        </w:tc>
        <w:tc>
          <w:tcPr>
            <w:tcW w:w="661" w:type="pct"/>
            <w:shd w:val="clear" w:color="auto" w:fill="auto"/>
            <w:noWrap/>
            <w:vAlign w:val="center"/>
            <w:hideMark/>
          </w:tcPr>
          <w:p w14:paraId="551A931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2.024</w:t>
            </w:r>
          </w:p>
        </w:tc>
        <w:tc>
          <w:tcPr>
            <w:tcW w:w="597" w:type="pct"/>
            <w:shd w:val="clear" w:color="auto" w:fill="auto"/>
            <w:noWrap/>
            <w:vAlign w:val="center"/>
            <w:hideMark/>
          </w:tcPr>
          <w:p w14:paraId="778A74F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70.368</w:t>
            </w:r>
          </w:p>
        </w:tc>
        <w:tc>
          <w:tcPr>
            <w:tcW w:w="923" w:type="pct"/>
            <w:shd w:val="clear" w:color="auto" w:fill="auto"/>
            <w:noWrap/>
            <w:vAlign w:val="center"/>
            <w:hideMark/>
          </w:tcPr>
          <w:p w14:paraId="15B5C86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34,77</w:t>
            </w:r>
          </w:p>
        </w:tc>
        <w:tc>
          <w:tcPr>
            <w:tcW w:w="589" w:type="pct"/>
            <w:shd w:val="clear" w:color="auto" w:fill="auto"/>
            <w:noWrap/>
            <w:vAlign w:val="center"/>
            <w:hideMark/>
          </w:tcPr>
          <w:p w14:paraId="79D5D26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w:t>
            </w:r>
          </w:p>
        </w:tc>
        <w:tc>
          <w:tcPr>
            <w:tcW w:w="719" w:type="pct"/>
            <w:shd w:val="clear" w:color="auto" w:fill="auto"/>
            <w:noWrap/>
            <w:vAlign w:val="center"/>
            <w:hideMark/>
          </w:tcPr>
          <w:p w14:paraId="1AF4F7E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13</w:t>
            </w:r>
          </w:p>
        </w:tc>
        <w:tc>
          <w:tcPr>
            <w:tcW w:w="647" w:type="pct"/>
            <w:shd w:val="clear" w:color="auto" w:fill="auto"/>
            <w:noWrap/>
            <w:vAlign w:val="center"/>
            <w:hideMark/>
          </w:tcPr>
          <w:p w14:paraId="42D848B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188</w:t>
            </w:r>
          </w:p>
        </w:tc>
      </w:tr>
      <w:tr w:rsidR="000F2893" w:rsidRPr="00A7427F" w14:paraId="7EA4739A" w14:textId="77777777" w:rsidTr="003658E7">
        <w:trPr>
          <w:trHeight w:val="300"/>
        </w:trPr>
        <w:tc>
          <w:tcPr>
            <w:tcW w:w="864" w:type="pct"/>
            <w:shd w:val="clear" w:color="auto" w:fill="D5DCE4" w:themeFill="text2" w:themeFillTint="33"/>
            <w:vAlign w:val="center"/>
            <w:hideMark/>
          </w:tcPr>
          <w:p w14:paraId="7A75378D"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Požeško-slavonska</w:t>
            </w:r>
          </w:p>
        </w:tc>
        <w:tc>
          <w:tcPr>
            <w:tcW w:w="661" w:type="pct"/>
            <w:shd w:val="clear" w:color="auto" w:fill="auto"/>
            <w:noWrap/>
            <w:vAlign w:val="center"/>
            <w:hideMark/>
          </w:tcPr>
          <w:p w14:paraId="7DE119B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1.823</w:t>
            </w:r>
          </w:p>
        </w:tc>
        <w:tc>
          <w:tcPr>
            <w:tcW w:w="597" w:type="pct"/>
            <w:shd w:val="clear" w:color="auto" w:fill="auto"/>
            <w:noWrap/>
            <w:vAlign w:val="center"/>
            <w:hideMark/>
          </w:tcPr>
          <w:p w14:paraId="3FA4D80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64.084</w:t>
            </w:r>
          </w:p>
        </w:tc>
        <w:tc>
          <w:tcPr>
            <w:tcW w:w="923" w:type="pct"/>
            <w:shd w:val="clear" w:color="auto" w:fill="auto"/>
            <w:noWrap/>
            <w:vAlign w:val="center"/>
            <w:hideMark/>
          </w:tcPr>
          <w:p w14:paraId="31FF535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35,15</w:t>
            </w:r>
          </w:p>
        </w:tc>
        <w:tc>
          <w:tcPr>
            <w:tcW w:w="589" w:type="pct"/>
            <w:shd w:val="clear" w:color="auto" w:fill="auto"/>
            <w:noWrap/>
            <w:vAlign w:val="center"/>
            <w:hideMark/>
          </w:tcPr>
          <w:p w14:paraId="2B2CF431"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76A0CF7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647" w:type="pct"/>
            <w:shd w:val="clear" w:color="auto" w:fill="auto"/>
            <w:noWrap/>
            <w:vAlign w:val="center"/>
            <w:hideMark/>
          </w:tcPr>
          <w:p w14:paraId="124510D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277</w:t>
            </w:r>
          </w:p>
        </w:tc>
      </w:tr>
      <w:tr w:rsidR="000F2893" w:rsidRPr="00A7427F" w14:paraId="399F64CD" w14:textId="77777777" w:rsidTr="003658E7">
        <w:trPr>
          <w:trHeight w:val="300"/>
        </w:trPr>
        <w:tc>
          <w:tcPr>
            <w:tcW w:w="864" w:type="pct"/>
            <w:shd w:val="clear" w:color="auto" w:fill="D5DCE4" w:themeFill="text2" w:themeFillTint="33"/>
            <w:vAlign w:val="center"/>
            <w:hideMark/>
          </w:tcPr>
          <w:p w14:paraId="05F3D72E"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Brodsko-posavska</w:t>
            </w:r>
          </w:p>
        </w:tc>
        <w:tc>
          <w:tcPr>
            <w:tcW w:w="661" w:type="pct"/>
            <w:shd w:val="clear" w:color="auto" w:fill="auto"/>
            <w:noWrap/>
            <w:vAlign w:val="center"/>
            <w:hideMark/>
          </w:tcPr>
          <w:p w14:paraId="7692B95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2.030</w:t>
            </w:r>
          </w:p>
        </w:tc>
        <w:tc>
          <w:tcPr>
            <w:tcW w:w="597" w:type="pct"/>
            <w:shd w:val="clear" w:color="auto" w:fill="auto"/>
            <w:noWrap/>
            <w:vAlign w:val="center"/>
            <w:hideMark/>
          </w:tcPr>
          <w:p w14:paraId="75DCBF8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130.267</w:t>
            </w:r>
          </w:p>
        </w:tc>
        <w:tc>
          <w:tcPr>
            <w:tcW w:w="923" w:type="pct"/>
            <w:shd w:val="clear" w:color="auto" w:fill="auto"/>
            <w:noWrap/>
            <w:vAlign w:val="center"/>
            <w:hideMark/>
          </w:tcPr>
          <w:p w14:paraId="30AB989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64,17</w:t>
            </w:r>
          </w:p>
        </w:tc>
        <w:tc>
          <w:tcPr>
            <w:tcW w:w="589" w:type="pct"/>
            <w:shd w:val="clear" w:color="auto" w:fill="auto"/>
            <w:noWrap/>
            <w:vAlign w:val="center"/>
            <w:hideMark/>
          </w:tcPr>
          <w:p w14:paraId="4209EC3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w:t>
            </w:r>
          </w:p>
        </w:tc>
        <w:tc>
          <w:tcPr>
            <w:tcW w:w="719" w:type="pct"/>
            <w:shd w:val="clear" w:color="auto" w:fill="auto"/>
            <w:noWrap/>
            <w:vAlign w:val="center"/>
            <w:hideMark/>
          </w:tcPr>
          <w:p w14:paraId="11B8C50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w:t>
            </w:r>
          </w:p>
        </w:tc>
        <w:tc>
          <w:tcPr>
            <w:tcW w:w="647" w:type="pct"/>
            <w:shd w:val="clear" w:color="auto" w:fill="auto"/>
            <w:noWrap/>
            <w:vAlign w:val="center"/>
            <w:hideMark/>
          </w:tcPr>
          <w:p w14:paraId="786AF0A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185</w:t>
            </w:r>
          </w:p>
        </w:tc>
      </w:tr>
      <w:tr w:rsidR="000F2893" w:rsidRPr="00A7427F" w14:paraId="765ED84F" w14:textId="77777777" w:rsidTr="003658E7">
        <w:trPr>
          <w:trHeight w:val="300"/>
        </w:trPr>
        <w:tc>
          <w:tcPr>
            <w:tcW w:w="864" w:type="pct"/>
            <w:shd w:val="clear" w:color="auto" w:fill="D5DCE4" w:themeFill="text2" w:themeFillTint="33"/>
            <w:vAlign w:val="center"/>
            <w:hideMark/>
          </w:tcPr>
          <w:p w14:paraId="32EAEB68"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Zadarska</w:t>
            </w:r>
          </w:p>
        </w:tc>
        <w:tc>
          <w:tcPr>
            <w:tcW w:w="661" w:type="pct"/>
            <w:shd w:val="clear" w:color="auto" w:fill="auto"/>
            <w:noWrap/>
            <w:vAlign w:val="center"/>
            <w:hideMark/>
          </w:tcPr>
          <w:p w14:paraId="7955D3F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3.646</w:t>
            </w:r>
          </w:p>
        </w:tc>
        <w:tc>
          <w:tcPr>
            <w:tcW w:w="597" w:type="pct"/>
            <w:shd w:val="clear" w:color="auto" w:fill="auto"/>
            <w:noWrap/>
            <w:vAlign w:val="center"/>
            <w:hideMark/>
          </w:tcPr>
          <w:p w14:paraId="6CB09240"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159.766</w:t>
            </w:r>
          </w:p>
        </w:tc>
        <w:tc>
          <w:tcPr>
            <w:tcW w:w="923" w:type="pct"/>
            <w:shd w:val="clear" w:color="auto" w:fill="auto"/>
            <w:noWrap/>
            <w:vAlign w:val="center"/>
            <w:hideMark/>
          </w:tcPr>
          <w:p w14:paraId="4CE7890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43,82</w:t>
            </w:r>
          </w:p>
        </w:tc>
        <w:tc>
          <w:tcPr>
            <w:tcW w:w="589" w:type="pct"/>
            <w:shd w:val="clear" w:color="auto" w:fill="auto"/>
            <w:noWrap/>
            <w:vAlign w:val="center"/>
            <w:hideMark/>
          </w:tcPr>
          <w:p w14:paraId="69809B0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w:t>
            </w:r>
          </w:p>
        </w:tc>
        <w:tc>
          <w:tcPr>
            <w:tcW w:w="719" w:type="pct"/>
            <w:shd w:val="clear" w:color="auto" w:fill="auto"/>
            <w:noWrap/>
            <w:vAlign w:val="center"/>
            <w:hideMark/>
          </w:tcPr>
          <w:p w14:paraId="05C8FC7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28</w:t>
            </w:r>
          </w:p>
        </w:tc>
        <w:tc>
          <w:tcPr>
            <w:tcW w:w="647" w:type="pct"/>
            <w:shd w:val="clear" w:color="auto" w:fill="auto"/>
            <w:noWrap/>
            <w:vAlign w:val="center"/>
            <w:hideMark/>
          </w:tcPr>
          <w:p w14:paraId="0A8A4AA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234</w:t>
            </w:r>
          </w:p>
        </w:tc>
      </w:tr>
      <w:tr w:rsidR="000F2893" w:rsidRPr="00A7427F" w14:paraId="5DA0BF81" w14:textId="77777777" w:rsidTr="003658E7">
        <w:trPr>
          <w:trHeight w:val="300"/>
        </w:trPr>
        <w:tc>
          <w:tcPr>
            <w:tcW w:w="864" w:type="pct"/>
            <w:shd w:val="clear" w:color="auto" w:fill="D5DCE4" w:themeFill="text2" w:themeFillTint="33"/>
            <w:vAlign w:val="center"/>
            <w:hideMark/>
          </w:tcPr>
          <w:p w14:paraId="2F9D4144"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Osječko-baranjska</w:t>
            </w:r>
          </w:p>
        </w:tc>
        <w:tc>
          <w:tcPr>
            <w:tcW w:w="661" w:type="pct"/>
            <w:shd w:val="clear" w:color="auto" w:fill="auto"/>
            <w:noWrap/>
            <w:vAlign w:val="center"/>
            <w:hideMark/>
          </w:tcPr>
          <w:p w14:paraId="3EDD9D3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4.155</w:t>
            </w:r>
          </w:p>
        </w:tc>
        <w:tc>
          <w:tcPr>
            <w:tcW w:w="597" w:type="pct"/>
            <w:shd w:val="clear" w:color="auto" w:fill="auto"/>
            <w:noWrap/>
            <w:vAlign w:val="center"/>
            <w:hideMark/>
          </w:tcPr>
          <w:p w14:paraId="56E4A30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258.026</w:t>
            </w:r>
          </w:p>
        </w:tc>
        <w:tc>
          <w:tcPr>
            <w:tcW w:w="923" w:type="pct"/>
            <w:shd w:val="clear" w:color="auto" w:fill="auto"/>
            <w:noWrap/>
            <w:vAlign w:val="center"/>
            <w:hideMark/>
          </w:tcPr>
          <w:p w14:paraId="1C4EA31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62,10</w:t>
            </w:r>
          </w:p>
        </w:tc>
        <w:tc>
          <w:tcPr>
            <w:tcW w:w="589" w:type="pct"/>
            <w:shd w:val="clear" w:color="auto" w:fill="auto"/>
            <w:noWrap/>
            <w:vAlign w:val="center"/>
            <w:hideMark/>
          </w:tcPr>
          <w:p w14:paraId="0FD3DD5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w:t>
            </w:r>
          </w:p>
        </w:tc>
        <w:tc>
          <w:tcPr>
            <w:tcW w:w="719" w:type="pct"/>
            <w:shd w:val="clear" w:color="auto" w:fill="auto"/>
            <w:noWrap/>
            <w:vAlign w:val="center"/>
            <w:hideMark/>
          </w:tcPr>
          <w:p w14:paraId="4DDEEB4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35</w:t>
            </w:r>
          </w:p>
        </w:tc>
        <w:tc>
          <w:tcPr>
            <w:tcW w:w="647" w:type="pct"/>
            <w:shd w:val="clear" w:color="auto" w:fill="auto"/>
            <w:noWrap/>
            <w:vAlign w:val="center"/>
            <w:hideMark/>
          </w:tcPr>
          <w:p w14:paraId="7BF4139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263</w:t>
            </w:r>
          </w:p>
        </w:tc>
      </w:tr>
      <w:tr w:rsidR="000F2893" w:rsidRPr="00A7427F" w14:paraId="1F3CC48C" w14:textId="77777777" w:rsidTr="003658E7">
        <w:trPr>
          <w:trHeight w:val="300"/>
        </w:trPr>
        <w:tc>
          <w:tcPr>
            <w:tcW w:w="864" w:type="pct"/>
            <w:shd w:val="clear" w:color="auto" w:fill="D5DCE4" w:themeFill="text2" w:themeFillTint="33"/>
            <w:vAlign w:val="center"/>
            <w:hideMark/>
          </w:tcPr>
          <w:p w14:paraId="7ADF997E"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Šibensko-kninska</w:t>
            </w:r>
          </w:p>
        </w:tc>
        <w:tc>
          <w:tcPr>
            <w:tcW w:w="661" w:type="pct"/>
            <w:shd w:val="clear" w:color="auto" w:fill="auto"/>
            <w:noWrap/>
            <w:vAlign w:val="center"/>
            <w:hideMark/>
          </w:tcPr>
          <w:p w14:paraId="6F106A9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2.984</w:t>
            </w:r>
          </w:p>
        </w:tc>
        <w:tc>
          <w:tcPr>
            <w:tcW w:w="597" w:type="pct"/>
            <w:shd w:val="clear" w:color="auto" w:fill="auto"/>
            <w:noWrap/>
            <w:vAlign w:val="center"/>
            <w:hideMark/>
          </w:tcPr>
          <w:p w14:paraId="63D6DBD4"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96.381</w:t>
            </w:r>
          </w:p>
        </w:tc>
        <w:tc>
          <w:tcPr>
            <w:tcW w:w="923" w:type="pct"/>
            <w:shd w:val="clear" w:color="auto" w:fill="auto"/>
            <w:noWrap/>
            <w:vAlign w:val="center"/>
            <w:hideMark/>
          </w:tcPr>
          <w:p w14:paraId="44BC494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32,30</w:t>
            </w:r>
          </w:p>
        </w:tc>
        <w:tc>
          <w:tcPr>
            <w:tcW w:w="589" w:type="pct"/>
            <w:shd w:val="clear" w:color="auto" w:fill="auto"/>
            <w:noWrap/>
            <w:vAlign w:val="center"/>
            <w:hideMark/>
          </w:tcPr>
          <w:p w14:paraId="06540CE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617FA0C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15</w:t>
            </w:r>
          </w:p>
        </w:tc>
        <w:tc>
          <w:tcPr>
            <w:tcW w:w="647" w:type="pct"/>
            <w:shd w:val="clear" w:color="auto" w:fill="auto"/>
            <w:noWrap/>
            <w:vAlign w:val="center"/>
            <w:hideMark/>
          </w:tcPr>
          <w:p w14:paraId="7848E31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199</w:t>
            </w:r>
          </w:p>
        </w:tc>
      </w:tr>
      <w:tr w:rsidR="000F2893" w:rsidRPr="00A7427F" w14:paraId="43ED8C27" w14:textId="77777777" w:rsidTr="003658E7">
        <w:trPr>
          <w:trHeight w:val="300"/>
        </w:trPr>
        <w:tc>
          <w:tcPr>
            <w:tcW w:w="864" w:type="pct"/>
            <w:shd w:val="clear" w:color="auto" w:fill="D5DCE4" w:themeFill="text2" w:themeFillTint="33"/>
            <w:vAlign w:val="center"/>
            <w:hideMark/>
          </w:tcPr>
          <w:p w14:paraId="794CE494"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Vukovarsko-srijemska</w:t>
            </w:r>
          </w:p>
        </w:tc>
        <w:tc>
          <w:tcPr>
            <w:tcW w:w="661" w:type="pct"/>
            <w:shd w:val="clear" w:color="auto" w:fill="auto"/>
            <w:noWrap/>
            <w:vAlign w:val="center"/>
            <w:hideMark/>
          </w:tcPr>
          <w:p w14:paraId="15EA0B0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2.454</w:t>
            </w:r>
          </w:p>
        </w:tc>
        <w:tc>
          <w:tcPr>
            <w:tcW w:w="597" w:type="pct"/>
            <w:shd w:val="clear" w:color="auto" w:fill="auto"/>
            <w:noWrap/>
            <w:vAlign w:val="center"/>
            <w:hideMark/>
          </w:tcPr>
          <w:p w14:paraId="4EB6291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143.113</w:t>
            </w:r>
          </w:p>
        </w:tc>
        <w:tc>
          <w:tcPr>
            <w:tcW w:w="923" w:type="pct"/>
            <w:shd w:val="clear" w:color="auto" w:fill="auto"/>
            <w:noWrap/>
            <w:vAlign w:val="center"/>
            <w:hideMark/>
          </w:tcPr>
          <w:p w14:paraId="3D543D5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58,32</w:t>
            </w:r>
          </w:p>
        </w:tc>
        <w:tc>
          <w:tcPr>
            <w:tcW w:w="589" w:type="pct"/>
            <w:shd w:val="clear" w:color="auto" w:fill="auto"/>
            <w:noWrap/>
            <w:vAlign w:val="center"/>
            <w:hideMark/>
          </w:tcPr>
          <w:p w14:paraId="63C2EDFA"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48307DD1"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26</w:t>
            </w:r>
          </w:p>
        </w:tc>
        <w:tc>
          <w:tcPr>
            <w:tcW w:w="647" w:type="pct"/>
            <w:shd w:val="clear" w:color="auto" w:fill="auto"/>
            <w:noWrap/>
            <w:vAlign w:val="center"/>
            <w:hideMark/>
          </w:tcPr>
          <w:p w14:paraId="0757874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85</w:t>
            </w:r>
          </w:p>
        </w:tc>
      </w:tr>
      <w:tr w:rsidR="000F2893" w:rsidRPr="00A7427F" w14:paraId="175FDCA5" w14:textId="77777777" w:rsidTr="003658E7">
        <w:trPr>
          <w:trHeight w:val="300"/>
        </w:trPr>
        <w:tc>
          <w:tcPr>
            <w:tcW w:w="864" w:type="pct"/>
            <w:shd w:val="clear" w:color="auto" w:fill="D5DCE4" w:themeFill="text2" w:themeFillTint="33"/>
            <w:vAlign w:val="center"/>
            <w:hideMark/>
          </w:tcPr>
          <w:p w14:paraId="0B269A73"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Splitsko-dalmatinska</w:t>
            </w:r>
          </w:p>
        </w:tc>
        <w:tc>
          <w:tcPr>
            <w:tcW w:w="661" w:type="pct"/>
            <w:shd w:val="clear" w:color="auto" w:fill="auto"/>
            <w:noWrap/>
            <w:vAlign w:val="center"/>
            <w:hideMark/>
          </w:tcPr>
          <w:p w14:paraId="62FFDEE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4.540</w:t>
            </w:r>
          </w:p>
        </w:tc>
        <w:tc>
          <w:tcPr>
            <w:tcW w:w="597" w:type="pct"/>
            <w:shd w:val="clear" w:color="auto" w:fill="auto"/>
            <w:noWrap/>
            <w:vAlign w:val="center"/>
            <w:hideMark/>
          </w:tcPr>
          <w:p w14:paraId="0D18304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423.407</w:t>
            </w:r>
          </w:p>
        </w:tc>
        <w:tc>
          <w:tcPr>
            <w:tcW w:w="923" w:type="pct"/>
            <w:shd w:val="clear" w:color="auto" w:fill="auto"/>
            <w:noWrap/>
            <w:vAlign w:val="center"/>
            <w:hideMark/>
          </w:tcPr>
          <w:p w14:paraId="7401934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93,26</w:t>
            </w:r>
          </w:p>
        </w:tc>
        <w:tc>
          <w:tcPr>
            <w:tcW w:w="589" w:type="pct"/>
            <w:shd w:val="clear" w:color="auto" w:fill="auto"/>
            <w:noWrap/>
            <w:vAlign w:val="center"/>
            <w:hideMark/>
          </w:tcPr>
          <w:p w14:paraId="7B7CB39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16</w:t>
            </w:r>
          </w:p>
        </w:tc>
        <w:tc>
          <w:tcPr>
            <w:tcW w:w="719" w:type="pct"/>
            <w:shd w:val="clear" w:color="auto" w:fill="auto"/>
            <w:noWrap/>
            <w:vAlign w:val="center"/>
            <w:hideMark/>
          </w:tcPr>
          <w:p w14:paraId="7A02476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39</w:t>
            </w:r>
          </w:p>
        </w:tc>
        <w:tc>
          <w:tcPr>
            <w:tcW w:w="647" w:type="pct"/>
            <w:shd w:val="clear" w:color="auto" w:fill="auto"/>
            <w:noWrap/>
            <w:vAlign w:val="center"/>
            <w:hideMark/>
          </w:tcPr>
          <w:p w14:paraId="447A000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382</w:t>
            </w:r>
          </w:p>
        </w:tc>
      </w:tr>
      <w:tr w:rsidR="000F2893" w:rsidRPr="00A7427F" w14:paraId="22A2A657" w14:textId="77777777" w:rsidTr="003658E7">
        <w:trPr>
          <w:trHeight w:val="300"/>
        </w:trPr>
        <w:tc>
          <w:tcPr>
            <w:tcW w:w="864" w:type="pct"/>
            <w:shd w:val="clear" w:color="auto" w:fill="D5DCE4" w:themeFill="text2" w:themeFillTint="33"/>
            <w:vAlign w:val="center"/>
            <w:hideMark/>
          </w:tcPr>
          <w:p w14:paraId="53A06016"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Istarska</w:t>
            </w:r>
          </w:p>
        </w:tc>
        <w:tc>
          <w:tcPr>
            <w:tcW w:w="661" w:type="pct"/>
            <w:shd w:val="clear" w:color="auto" w:fill="auto"/>
            <w:noWrap/>
            <w:vAlign w:val="center"/>
            <w:hideMark/>
          </w:tcPr>
          <w:p w14:paraId="4A93040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2.813</w:t>
            </w:r>
          </w:p>
        </w:tc>
        <w:tc>
          <w:tcPr>
            <w:tcW w:w="597" w:type="pct"/>
            <w:shd w:val="clear" w:color="auto" w:fill="auto"/>
            <w:noWrap/>
            <w:vAlign w:val="center"/>
            <w:hideMark/>
          </w:tcPr>
          <w:p w14:paraId="050E9129"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195.237</w:t>
            </w:r>
          </w:p>
        </w:tc>
        <w:tc>
          <w:tcPr>
            <w:tcW w:w="923" w:type="pct"/>
            <w:shd w:val="clear" w:color="auto" w:fill="auto"/>
            <w:noWrap/>
            <w:vAlign w:val="center"/>
            <w:hideMark/>
          </w:tcPr>
          <w:p w14:paraId="1AE374B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69,41</w:t>
            </w:r>
          </w:p>
        </w:tc>
        <w:tc>
          <w:tcPr>
            <w:tcW w:w="589" w:type="pct"/>
            <w:shd w:val="clear" w:color="auto" w:fill="auto"/>
            <w:noWrap/>
            <w:vAlign w:val="center"/>
            <w:hideMark/>
          </w:tcPr>
          <w:p w14:paraId="23023BE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10</w:t>
            </w:r>
          </w:p>
        </w:tc>
        <w:tc>
          <w:tcPr>
            <w:tcW w:w="719" w:type="pct"/>
            <w:shd w:val="clear" w:color="auto" w:fill="auto"/>
            <w:noWrap/>
            <w:vAlign w:val="center"/>
            <w:hideMark/>
          </w:tcPr>
          <w:p w14:paraId="27C093B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31</w:t>
            </w:r>
          </w:p>
        </w:tc>
        <w:tc>
          <w:tcPr>
            <w:tcW w:w="647" w:type="pct"/>
            <w:shd w:val="clear" w:color="auto" w:fill="auto"/>
            <w:noWrap/>
            <w:vAlign w:val="center"/>
            <w:hideMark/>
          </w:tcPr>
          <w:p w14:paraId="21F08172"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639</w:t>
            </w:r>
          </w:p>
        </w:tc>
      </w:tr>
      <w:tr w:rsidR="000F2893" w:rsidRPr="00A7427F" w14:paraId="4CBEDB9A" w14:textId="77777777" w:rsidTr="003658E7">
        <w:trPr>
          <w:trHeight w:val="300"/>
        </w:trPr>
        <w:tc>
          <w:tcPr>
            <w:tcW w:w="864" w:type="pct"/>
            <w:shd w:val="clear" w:color="auto" w:fill="D5DCE4" w:themeFill="text2" w:themeFillTint="33"/>
            <w:vAlign w:val="center"/>
            <w:hideMark/>
          </w:tcPr>
          <w:p w14:paraId="54D42CB9"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Dubrovačko-neretvanska</w:t>
            </w:r>
          </w:p>
        </w:tc>
        <w:tc>
          <w:tcPr>
            <w:tcW w:w="661" w:type="pct"/>
            <w:shd w:val="clear" w:color="auto" w:fill="auto"/>
            <w:noWrap/>
            <w:vAlign w:val="center"/>
            <w:hideMark/>
          </w:tcPr>
          <w:p w14:paraId="6AC49C3B"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1.781</w:t>
            </w:r>
          </w:p>
        </w:tc>
        <w:tc>
          <w:tcPr>
            <w:tcW w:w="597" w:type="pct"/>
            <w:shd w:val="clear" w:color="auto" w:fill="auto"/>
            <w:noWrap/>
            <w:vAlign w:val="center"/>
            <w:hideMark/>
          </w:tcPr>
          <w:p w14:paraId="13AA7A4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115.564</w:t>
            </w:r>
          </w:p>
        </w:tc>
        <w:tc>
          <w:tcPr>
            <w:tcW w:w="923" w:type="pct"/>
            <w:shd w:val="clear" w:color="auto" w:fill="auto"/>
            <w:noWrap/>
            <w:vAlign w:val="center"/>
            <w:hideMark/>
          </w:tcPr>
          <w:p w14:paraId="0E21860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64,89</w:t>
            </w:r>
          </w:p>
        </w:tc>
        <w:tc>
          <w:tcPr>
            <w:tcW w:w="589" w:type="pct"/>
            <w:shd w:val="clear" w:color="auto" w:fill="auto"/>
            <w:noWrap/>
            <w:vAlign w:val="center"/>
            <w:hideMark/>
          </w:tcPr>
          <w:p w14:paraId="37208A8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5</w:t>
            </w:r>
          </w:p>
        </w:tc>
        <w:tc>
          <w:tcPr>
            <w:tcW w:w="719" w:type="pct"/>
            <w:shd w:val="clear" w:color="auto" w:fill="auto"/>
            <w:noWrap/>
            <w:vAlign w:val="center"/>
            <w:hideMark/>
          </w:tcPr>
          <w:p w14:paraId="766EFC6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17</w:t>
            </w:r>
          </w:p>
        </w:tc>
        <w:tc>
          <w:tcPr>
            <w:tcW w:w="647" w:type="pct"/>
            <w:shd w:val="clear" w:color="auto" w:fill="auto"/>
            <w:noWrap/>
            <w:vAlign w:val="center"/>
            <w:hideMark/>
          </w:tcPr>
          <w:p w14:paraId="1AD732A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230</w:t>
            </w:r>
          </w:p>
        </w:tc>
      </w:tr>
      <w:tr w:rsidR="000F2893" w:rsidRPr="00A7427F" w14:paraId="351622BE" w14:textId="77777777" w:rsidTr="003658E7">
        <w:trPr>
          <w:trHeight w:val="300"/>
        </w:trPr>
        <w:tc>
          <w:tcPr>
            <w:tcW w:w="864" w:type="pct"/>
            <w:shd w:val="clear" w:color="auto" w:fill="D5DCE4" w:themeFill="text2" w:themeFillTint="33"/>
            <w:vAlign w:val="center"/>
            <w:hideMark/>
          </w:tcPr>
          <w:p w14:paraId="50FB7FDB"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Međimurska</w:t>
            </w:r>
          </w:p>
        </w:tc>
        <w:tc>
          <w:tcPr>
            <w:tcW w:w="661" w:type="pct"/>
            <w:shd w:val="clear" w:color="auto" w:fill="auto"/>
            <w:noWrap/>
            <w:vAlign w:val="center"/>
            <w:hideMark/>
          </w:tcPr>
          <w:p w14:paraId="5B64D763"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729</w:t>
            </w:r>
          </w:p>
        </w:tc>
        <w:tc>
          <w:tcPr>
            <w:tcW w:w="597" w:type="pct"/>
            <w:shd w:val="clear" w:color="auto" w:fill="auto"/>
            <w:noWrap/>
            <w:vAlign w:val="center"/>
            <w:hideMark/>
          </w:tcPr>
          <w:p w14:paraId="46A7E135"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105.250</w:t>
            </w:r>
          </w:p>
        </w:tc>
        <w:tc>
          <w:tcPr>
            <w:tcW w:w="923" w:type="pct"/>
            <w:shd w:val="clear" w:color="auto" w:fill="auto"/>
            <w:noWrap/>
            <w:vAlign w:val="center"/>
            <w:hideMark/>
          </w:tcPr>
          <w:p w14:paraId="31778BD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144,38</w:t>
            </w:r>
          </w:p>
        </w:tc>
        <w:tc>
          <w:tcPr>
            <w:tcW w:w="589" w:type="pct"/>
            <w:shd w:val="clear" w:color="auto" w:fill="auto"/>
            <w:noWrap/>
            <w:vAlign w:val="center"/>
            <w:hideMark/>
          </w:tcPr>
          <w:p w14:paraId="523C8BEC"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3</w:t>
            </w:r>
          </w:p>
        </w:tc>
        <w:tc>
          <w:tcPr>
            <w:tcW w:w="719" w:type="pct"/>
            <w:shd w:val="clear" w:color="auto" w:fill="auto"/>
            <w:noWrap/>
            <w:vAlign w:val="center"/>
            <w:hideMark/>
          </w:tcPr>
          <w:p w14:paraId="77D0CE3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22</w:t>
            </w:r>
          </w:p>
        </w:tc>
        <w:tc>
          <w:tcPr>
            <w:tcW w:w="647" w:type="pct"/>
            <w:shd w:val="clear" w:color="auto" w:fill="auto"/>
            <w:noWrap/>
            <w:vAlign w:val="center"/>
            <w:hideMark/>
          </w:tcPr>
          <w:p w14:paraId="20854E36"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131</w:t>
            </w:r>
          </w:p>
        </w:tc>
      </w:tr>
      <w:tr w:rsidR="000F2893" w:rsidRPr="00A7427F" w14:paraId="7E359411" w14:textId="77777777" w:rsidTr="003658E7">
        <w:trPr>
          <w:trHeight w:val="300"/>
        </w:trPr>
        <w:tc>
          <w:tcPr>
            <w:tcW w:w="864" w:type="pct"/>
            <w:shd w:val="clear" w:color="auto" w:fill="D5DCE4" w:themeFill="text2" w:themeFillTint="33"/>
            <w:vAlign w:val="center"/>
            <w:hideMark/>
          </w:tcPr>
          <w:p w14:paraId="2D3FA48C" w14:textId="77777777" w:rsidR="000F2893" w:rsidRPr="00A7427F" w:rsidRDefault="000F2893" w:rsidP="000F2893">
            <w:pPr>
              <w:spacing w:after="0" w:line="240" w:lineRule="auto"/>
              <w:rPr>
                <w:rFonts w:asciiTheme="minorHAnsi" w:eastAsia="Times New Roman" w:hAnsiTheme="minorHAnsi" w:cstheme="minorHAnsi"/>
                <w:b/>
                <w:bCs/>
                <w:noProof/>
                <w:sz w:val="18"/>
                <w:szCs w:val="18"/>
                <w:lang w:eastAsia="en-GB"/>
              </w:rPr>
            </w:pPr>
            <w:r w:rsidRPr="00A7427F">
              <w:rPr>
                <w:rFonts w:asciiTheme="minorHAnsi" w:eastAsia="Times New Roman" w:hAnsiTheme="minorHAnsi" w:cstheme="minorHAnsi"/>
                <w:b/>
                <w:bCs/>
                <w:noProof/>
                <w:sz w:val="18"/>
                <w:szCs w:val="18"/>
                <w:lang w:eastAsia="en-GB"/>
              </w:rPr>
              <w:t>Grad Zagreb</w:t>
            </w:r>
          </w:p>
        </w:tc>
        <w:tc>
          <w:tcPr>
            <w:tcW w:w="661" w:type="pct"/>
            <w:shd w:val="clear" w:color="auto" w:fill="auto"/>
            <w:noWrap/>
            <w:vAlign w:val="center"/>
            <w:hideMark/>
          </w:tcPr>
          <w:p w14:paraId="7D985A4F"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641</w:t>
            </w:r>
          </w:p>
        </w:tc>
        <w:tc>
          <w:tcPr>
            <w:tcW w:w="597" w:type="pct"/>
            <w:shd w:val="clear" w:color="auto" w:fill="auto"/>
            <w:noWrap/>
            <w:vAlign w:val="center"/>
            <w:hideMark/>
          </w:tcPr>
          <w:p w14:paraId="58CD8587"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767.131</w:t>
            </w:r>
          </w:p>
        </w:tc>
        <w:tc>
          <w:tcPr>
            <w:tcW w:w="923" w:type="pct"/>
            <w:shd w:val="clear" w:color="auto" w:fill="auto"/>
            <w:noWrap/>
            <w:vAlign w:val="center"/>
            <w:hideMark/>
          </w:tcPr>
          <w:p w14:paraId="5F887D68"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1.196,77</w:t>
            </w:r>
          </w:p>
        </w:tc>
        <w:tc>
          <w:tcPr>
            <w:tcW w:w="589" w:type="pct"/>
            <w:shd w:val="clear" w:color="auto" w:fill="auto"/>
            <w:noWrap/>
            <w:vAlign w:val="center"/>
            <w:hideMark/>
          </w:tcPr>
          <w:p w14:paraId="123FF82B"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1</w:t>
            </w:r>
          </w:p>
        </w:tc>
        <w:tc>
          <w:tcPr>
            <w:tcW w:w="719" w:type="pct"/>
            <w:shd w:val="clear" w:color="auto" w:fill="auto"/>
            <w:noWrap/>
            <w:vAlign w:val="center"/>
            <w:hideMark/>
          </w:tcPr>
          <w:p w14:paraId="3B2046FD"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w:t>
            </w:r>
          </w:p>
        </w:tc>
        <w:tc>
          <w:tcPr>
            <w:tcW w:w="647" w:type="pct"/>
            <w:shd w:val="clear" w:color="auto" w:fill="auto"/>
            <w:noWrap/>
            <w:vAlign w:val="center"/>
            <w:hideMark/>
          </w:tcPr>
          <w:p w14:paraId="605028AE" w14:textId="77777777" w:rsidR="000F2893" w:rsidRPr="00A7427F" w:rsidRDefault="000F2893" w:rsidP="005B028A">
            <w:pPr>
              <w:spacing w:after="0" w:line="240" w:lineRule="auto"/>
              <w:jc w:val="center"/>
              <w:rPr>
                <w:rFonts w:asciiTheme="minorHAnsi" w:eastAsia="Times New Roman" w:hAnsiTheme="minorHAnsi" w:cstheme="minorHAnsi"/>
                <w:noProof/>
                <w:sz w:val="18"/>
                <w:szCs w:val="18"/>
                <w:lang w:eastAsia="en-GB"/>
              </w:rPr>
            </w:pPr>
            <w:r w:rsidRPr="00A7427F">
              <w:rPr>
                <w:rFonts w:asciiTheme="minorHAnsi" w:eastAsia="Times New Roman" w:hAnsiTheme="minorHAnsi" w:cstheme="minorHAnsi"/>
                <w:noProof/>
                <w:sz w:val="18"/>
                <w:szCs w:val="18"/>
                <w:lang w:eastAsia="en-GB"/>
              </w:rPr>
              <w:t>68</w:t>
            </w:r>
          </w:p>
        </w:tc>
      </w:tr>
    </w:tbl>
    <w:p w14:paraId="5CD82031" w14:textId="77777777" w:rsidR="00DA5D42" w:rsidRPr="00A7427F" w:rsidRDefault="00DA5D42" w:rsidP="00343DEB">
      <w:pPr>
        <w:rPr>
          <w:noProof/>
        </w:rPr>
      </w:pPr>
    </w:p>
    <w:p w14:paraId="6AE6F11F" w14:textId="2DFB6BB7" w:rsidR="00357E1C" w:rsidRPr="00A7427F" w:rsidRDefault="008C6EB4" w:rsidP="00343DEB">
      <w:pPr>
        <w:rPr>
          <w:noProof/>
        </w:rPr>
      </w:pPr>
      <w:r w:rsidRPr="00A7427F">
        <w:rPr>
          <w:noProof/>
        </w:rPr>
        <w:t>Gustoću naseljenosti manju od 10 stanovnika/km</w:t>
      </w:r>
      <w:r w:rsidRPr="00A7427F">
        <w:rPr>
          <w:noProof/>
          <w:vertAlign w:val="superscript"/>
        </w:rPr>
        <w:t>2</w:t>
      </w:r>
      <w:r w:rsidRPr="00A7427F">
        <w:rPr>
          <w:noProof/>
        </w:rPr>
        <w:t xml:space="preserve"> ima 215 naselja, a još 248 naselja ima gustoću naseljenosti manju od prosjeka Županije. Ova demografska slika u prostoru tj. rapidno smanjenje gustoće naseljenosti, </w:t>
      </w:r>
      <w:r w:rsidR="00343DEB" w:rsidRPr="00A7427F">
        <w:rPr>
          <w:noProof/>
        </w:rPr>
        <w:t xml:space="preserve">koja </w:t>
      </w:r>
      <w:r w:rsidRPr="00A7427F">
        <w:rPr>
          <w:noProof/>
        </w:rPr>
        <w:t>dovodi do demografski ispražnjenih područja</w:t>
      </w:r>
      <w:r w:rsidR="00343DEB" w:rsidRPr="00A7427F">
        <w:rPr>
          <w:noProof/>
        </w:rPr>
        <w:t>,</w:t>
      </w:r>
      <w:r w:rsidRPr="00A7427F">
        <w:rPr>
          <w:noProof/>
        </w:rPr>
        <w:t xml:space="preserve"> u građevinskom smislu rezultira napuštenim građevinskim područjima, koja su opremljena određenom komunalnom infrastrukturom. Daljnje održavanje te infrastrukture u redovitoj funkciji za potrebe sve slabije naseljenih građevinskih područja postaje sve neracionalnije, odnosno sve skuplje po pojedinačnom korisniku, odnosno održavanje lokalne infrastrukture na tim područjima s ekonomskog stanovišta postaje neodrživo. </w:t>
      </w:r>
    </w:p>
    <w:p w14:paraId="11C6CCD4" w14:textId="63EC5C9B" w:rsidR="002E7D02" w:rsidRPr="00A7427F" w:rsidRDefault="008C6EB4" w:rsidP="00343DEB">
      <w:pPr>
        <w:rPr>
          <w:noProof/>
        </w:rPr>
      </w:pPr>
      <w:r w:rsidRPr="00A7427F">
        <w:rPr>
          <w:noProof/>
        </w:rPr>
        <w:lastRenderedPageBreak/>
        <w:t xml:space="preserve">Razvojni potencijal posjeduje tek 70 naselja, uglavnom gradska središta s naseljima u okolici te dio područja </w:t>
      </w:r>
      <w:r w:rsidR="00357E1C" w:rsidRPr="00A7427F">
        <w:rPr>
          <w:noProof/>
        </w:rPr>
        <w:t>O</w:t>
      </w:r>
      <w:r w:rsidRPr="00A7427F">
        <w:rPr>
          <w:noProof/>
        </w:rPr>
        <w:t xml:space="preserve">pćine </w:t>
      </w:r>
      <w:r w:rsidR="00357E1C" w:rsidRPr="00A7427F">
        <w:rPr>
          <w:noProof/>
        </w:rPr>
        <w:t>R</w:t>
      </w:r>
      <w:r w:rsidRPr="00A7427F">
        <w:rPr>
          <w:noProof/>
        </w:rPr>
        <w:t>akovica koji gravitira državnoj cesti D1. Zbog svega navedenog, demografija i rješavanje problematike smanjena broja stanovnika postaje jedan od temeljnih preduvjeta daljnjeg razvoja Karlovačke županije. Prije svega to se odnosi na osiguranju potrebne infrastrukture za siguran i stabilan život i rad.</w:t>
      </w:r>
    </w:p>
    <w:p w14:paraId="4A07CCB7" w14:textId="6D39221D" w:rsidR="00FD4009" w:rsidRPr="00A7427F" w:rsidRDefault="00343DEB" w:rsidP="00343DEB">
      <w:pPr>
        <w:pStyle w:val="Naslov2"/>
        <w:spacing w:before="240" w:after="200"/>
      </w:pPr>
      <w:bookmarkStart w:id="16" w:name="_Toc160092650"/>
      <w:r w:rsidRPr="00A7427F">
        <w:t>Upravno teritorijalno značenje</w:t>
      </w:r>
      <w:bookmarkEnd w:id="16"/>
    </w:p>
    <w:p w14:paraId="50C758B5" w14:textId="29A8E81A" w:rsidR="00AF0C23" w:rsidRPr="00A7427F" w:rsidRDefault="48919CA2" w:rsidP="009F47F7">
      <w:pPr>
        <w:pStyle w:val="StandardWeb"/>
        <w:spacing w:before="120" w:beforeAutospacing="0" w:after="120" w:afterAutospacing="0" w:line="276" w:lineRule="auto"/>
        <w:rPr>
          <w:rFonts w:asciiTheme="minorHAnsi" w:eastAsiaTheme="minorEastAsia" w:hAnsiTheme="minorHAnsi" w:cstheme="minorHAnsi"/>
          <w:noProof/>
          <w:lang w:val="hr-HR"/>
        </w:rPr>
      </w:pPr>
      <w:r w:rsidRPr="00A7427F">
        <w:rPr>
          <w:rFonts w:asciiTheme="minorHAnsi" w:hAnsiTheme="minorHAnsi" w:cstheme="minorHAnsi"/>
          <w:noProof/>
          <w:lang w:val="hr-HR"/>
        </w:rPr>
        <w:t xml:space="preserve">Sukladno </w:t>
      </w:r>
      <w:r w:rsidRPr="00A7427F">
        <w:rPr>
          <w:rFonts w:asciiTheme="minorHAnsi" w:eastAsiaTheme="minorEastAsia" w:hAnsiTheme="minorHAnsi" w:cstheme="minorHAnsi"/>
          <w:noProof/>
          <w:lang w:val="hr-HR"/>
        </w:rPr>
        <w:t>Zakon</w:t>
      </w:r>
      <w:r w:rsidR="52FCB3A8" w:rsidRPr="00A7427F">
        <w:rPr>
          <w:rFonts w:asciiTheme="minorHAnsi" w:eastAsiaTheme="minorEastAsia" w:hAnsiTheme="minorHAnsi" w:cstheme="minorHAnsi"/>
          <w:noProof/>
          <w:lang w:val="hr-HR"/>
        </w:rPr>
        <w:t>u</w:t>
      </w:r>
      <w:r w:rsidRPr="00A7427F">
        <w:rPr>
          <w:rFonts w:asciiTheme="minorHAnsi" w:eastAsiaTheme="minorEastAsia" w:hAnsiTheme="minorHAnsi" w:cstheme="minorHAnsi"/>
          <w:noProof/>
          <w:lang w:val="hr-HR"/>
        </w:rPr>
        <w:t xml:space="preserve"> o područjima županija, gradova i općina u </w:t>
      </w:r>
      <w:r w:rsidRPr="00A7427F" w:rsidDel="00435ADB">
        <w:rPr>
          <w:rFonts w:asciiTheme="minorHAnsi" w:eastAsiaTheme="minorEastAsia" w:hAnsiTheme="minorHAnsi" w:cstheme="minorHAnsi"/>
          <w:noProof/>
          <w:lang w:val="hr-HR"/>
        </w:rPr>
        <w:t>Republici</w:t>
      </w:r>
      <w:r w:rsidR="00173E82" w:rsidRPr="00A7427F">
        <w:rPr>
          <w:rFonts w:asciiTheme="minorHAnsi" w:eastAsiaTheme="minorEastAsia" w:hAnsiTheme="minorHAnsi" w:cstheme="minorHAnsi"/>
          <w:noProof/>
          <w:lang w:val="hr-HR"/>
        </w:rPr>
        <w:t xml:space="preserve"> Hrvatskoj  (NN 86/2006,</w:t>
      </w:r>
      <w:r w:rsidR="00173E82" w:rsidRPr="00A7427F">
        <w:rPr>
          <w:rFonts w:asciiTheme="minorHAnsi" w:eastAsia="Calibri" w:hAnsiTheme="minorHAnsi" w:cstheme="minorHAnsi"/>
          <w:noProof/>
          <w:lang w:val="hr-HR"/>
        </w:rPr>
        <w:t xml:space="preserve"> </w:t>
      </w:r>
      <w:r w:rsidR="00173E82" w:rsidRPr="00A7427F">
        <w:rPr>
          <w:rFonts w:asciiTheme="minorHAnsi" w:eastAsiaTheme="minorEastAsia" w:hAnsiTheme="minorHAnsi" w:cstheme="minorHAnsi"/>
          <w:noProof/>
          <w:lang w:val="hr-HR"/>
        </w:rPr>
        <w:t>125/06-ispravak, 95/08-Odluka USHR, 46/10-ispravak, 145/10, 37/13, 44/13, 45/13 i 110/15</w:t>
      </w:r>
      <w:r w:rsidR="3006F685" w:rsidRPr="00A7427F">
        <w:rPr>
          <w:rFonts w:asciiTheme="minorHAnsi" w:eastAsiaTheme="minorEastAsia" w:hAnsiTheme="minorHAnsi" w:cstheme="minorHAnsi"/>
          <w:noProof/>
          <w:lang w:val="hr-HR"/>
        </w:rPr>
        <w:t>)</w:t>
      </w:r>
      <w:r w:rsidR="00191CD2" w:rsidRPr="00A7427F">
        <w:rPr>
          <w:rFonts w:asciiTheme="minorHAnsi" w:eastAsiaTheme="minorEastAsia" w:hAnsiTheme="minorHAnsi" w:cstheme="minorHAnsi"/>
          <w:noProof/>
          <w:lang w:val="hr-HR"/>
        </w:rPr>
        <w:t>,</w:t>
      </w:r>
      <w:r w:rsidR="3006F685" w:rsidRPr="00A7427F">
        <w:rPr>
          <w:rFonts w:asciiTheme="minorHAnsi" w:eastAsiaTheme="minorEastAsia" w:hAnsiTheme="minorHAnsi" w:cstheme="minorHAnsi"/>
          <w:noProof/>
          <w:lang w:val="hr-HR"/>
        </w:rPr>
        <w:t xml:space="preserve"> </w:t>
      </w:r>
      <w:r w:rsidR="00AF42D3" w:rsidRPr="00A7427F">
        <w:rPr>
          <w:rFonts w:asciiTheme="minorHAnsi" w:hAnsiTheme="minorHAnsi" w:cstheme="minorHAnsi"/>
          <w:noProof/>
          <w:lang w:val="hr-HR"/>
        </w:rPr>
        <w:t>Karlovačka</w:t>
      </w:r>
      <w:r w:rsidR="00883F35" w:rsidRPr="00A7427F">
        <w:rPr>
          <w:rFonts w:asciiTheme="minorHAnsi" w:hAnsiTheme="minorHAnsi" w:cstheme="minorHAnsi"/>
          <w:noProof/>
          <w:lang w:val="hr-HR"/>
        </w:rPr>
        <w:t xml:space="preserve"> </w:t>
      </w:r>
      <w:r w:rsidR="00AF42D3" w:rsidRPr="00A7427F">
        <w:rPr>
          <w:rFonts w:asciiTheme="minorHAnsi" w:hAnsiTheme="minorHAnsi" w:cstheme="minorHAnsi"/>
          <w:noProof/>
          <w:lang w:val="hr-HR"/>
        </w:rPr>
        <w:t>županija</w:t>
      </w:r>
      <w:r w:rsidR="00883F35" w:rsidRPr="00A7427F">
        <w:rPr>
          <w:rFonts w:asciiTheme="minorHAnsi" w:hAnsiTheme="minorHAnsi" w:cstheme="minorHAnsi"/>
          <w:noProof/>
          <w:lang w:val="hr-HR"/>
        </w:rPr>
        <w:t xml:space="preserve"> je upravno organizirana kroz 5 gradova (Karlovac, Ogulin, Duga Resa, Ozalj i Slunj) i 17 </w:t>
      </w:r>
      <w:r w:rsidR="00AF42D3" w:rsidRPr="00A7427F">
        <w:rPr>
          <w:rFonts w:asciiTheme="minorHAnsi" w:hAnsiTheme="minorHAnsi" w:cstheme="minorHAnsi"/>
          <w:noProof/>
          <w:lang w:val="hr-HR"/>
        </w:rPr>
        <w:t>općina</w:t>
      </w:r>
      <w:r w:rsidR="00883F35" w:rsidRPr="00A7427F">
        <w:rPr>
          <w:rFonts w:asciiTheme="minorHAnsi" w:hAnsiTheme="minorHAnsi" w:cstheme="minorHAnsi"/>
          <w:noProof/>
          <w:lang w:val="hr-HR"/>
        </w:rPr>
        <w:t xml:space="preserve"> (Barilović, Bosiljevo, Cetingrad, </w:t>
      </w:r>
      <w:r w:rsidR="00AF42D3" w:rsidRPr="00A7427F">
        <w:rPr>
          <w:rFonts w:asciiTheme="minorHAnsi" w:hAnsiTheme="minorHAnsi" w:cstheme="minorHAnsi"/>
          <w:noProof/>
          <w:lang w:val="hr-HR"/>
        </w:rPr>
        <w:t>Draganić</w:t>
      </w:r>
      <w:r w:rsidR="00883F35" w:rsidRPr="00A7427F">
        <w:rPr>
          <w:rFonts w:asciiTheme="minorHAnsi" w:hAnsiTheme="minorHAnsi" w:cstheme="minorHAnsi"/>
          <w:noProof/>
          <w:lang w:val="hr-HR"/>
        </w:rPr>
        <w:t xml:space="preserve">, Generalski Stol, Josipdol, </w:t>
      </w:r>
      <w:r w:rsidR="00AF42D3" w:rsidRPr="00A7427F">
        <w:rPr>
          <w:rFonts w:asciiTheme="minorHAnsi" w:eastAsiaTheme="minorHAnsi" w:hAnsiTheme="minorHAnsi" w:cstheme="minorHAnsi"/>
          <w:noProof/>
          <w:szCs w:val="20"/>
          <w:lang w:val="hr-HR"/>
        </w:rPr>
        <w:t>Kam</w:t>
      </w:r>
      <w:r w:rsidR="00011C30" w:rsidRPr="00A7427F">
        <w:rPr>
          <w:rFonts w:asciiTheme="minorHAnsi" w:eastAsiaTheme="minorHAnsi" w:hAnsiTheme="minorHAnsi" w:cstheme="minorHAnsi"/>
          <w:noProof/>
          <w:szCs w:val="20"/>
          <w:lang w:val="hr-HR"/>
        </w:rPr>
        <w:t>a</w:t>
      </w:r>
      <w:r w:rsidR="00AF42D3" w:rsidRPr="00A7427F">
        <w:rPr>
          <w:rFonts w:asciiTheme="minorHAnsi" w:eastAsiaTheme="minorHAnsi" w:hAnsiTheme="minorHAnsi" w:cstheme="minorHAnsi"/>
          <w:noProof/>
          <w:szCs w:val="20"/>
          <w:lang w:val="hr-HR"/>
        </w:rPr>
        <w:t>nje</w:t>
      </w:r>
      <w:r w:rsidR="00883F35" w:rsidRPr="00A7427F">
        <w:rPr>
          <w:rFonts w:asciiTheme="minorHAnsi" w:eastAsiaTheme="minorHAnsi" w:hAnsiTheme="minorHAnsi" w:cstheme="minorHAnsi"/>
          <w:noProof/>
          <w:szCs w:val="20"/>
          <w:lang w:val="hr-HR"/>
        </w:rPr>
        <w:t xml:space="preserve">, Krnjak, Lasinja, Netretić, </w:t>
      </w:r>
      <w:r w:rsidR="00AF42D3" w:rsidRPr="00A7427F">
        <w:rPr>
          <w:rFonts w:asciiTheme="minorHAnsi" w:eastAsiaTheme="minorHAnsi" w:hAnsiTheme="minorHAnsi" w:cstheme="minorHAnsi"/>
          <w:noProof/>
          <w:szCs w:val="20"/>
          <w:lang w:val="hr-HR"/>
        </w:rPr>
        <w:t>Plaški</w:t>
      </w:r>
      <w:r w:rsidR="00883F35" w:rsidRPr="00A7427F">
        <w:rPr>
          <w:rFonts w:asciiTheme="minorHAnsi" w:eastAsiaTheme="minorHAnsi" w:hAnsiTheme="minorHAnsi" w:cstheme="minorHAnsi"/>
          <w:noProof/>
          <w:szCs w:val="20"/>
          <w:lang w:val="hr-HR"/>
        </w:rPr>
        <w:t xml:space="preserve">, Rakovica, Ribnik, Saborsko, Tounj, </w:t>
      </w:r>
      <w:r w:rsidR="00D1278F" w:rsidRPr="00A7427F">
        <w:rPr>
          <w:rFonts w:asciiTheme="minorHAnsi" w:eastAsiaTheme="minorHAnsi" w:hAnsiTheme="minorHAnsi" w:cstheme="minorHAnsi"/>
          <w:noProof/>
          <w:szCs w:val="20"/>
          <w:lang w:val="hr-HR"/>
        </w:rPr>
        <w:t>Vojnić</w:t>
      </w:r>
      <w:r w:rsidR="00883F35" w:rsidRPr="00A7427F">
        <w:rPr>
          <w:rFonts w:asciiTheme="minorHAnsi" w:eastAsiaTheme="minorHAnsi" w:hAnsiTheme="minorHAnsi" w:cstheme="minorHAnsi"/>
          <w:noProof/>
          <w:szCs w:val="20"/>
          <w:lang w:val="hr-HR"/>
        </w:rPr>
        <w:t xml:space="preserve"> i </w:t>
      </w:r>
      <w:r w:rsidR="00883F35" w:rsidRPr="00A7427F">
        <w:rPr>
          <w:rFonts w:asciiTheme="minorHAnsi" w:eastAsiaTheme="minorEastAsia" w:hAnsiTheme="minorHAnsi" w:cstheme="minorHAnsi"/>
          <w:noProof/>
          <w:lang w:val="hr-HR"/>
        </w:rPr>
        <w:t>Žakanje)</w:t>
      </w:r>
      <w:r w:rsidR="00AF0C23" w:rsidRPr="00A7427F">
        <w:rPr>
          <w:rFonts w:asciiTheme="minorHAnsi" w:eastAsiaTheme="minorEastAsia" w:hAnsiTheme="minorHAnsi" w:cstheme="minorHAnsi"/>
          <w:noProof/>
          <w:lang w:val="hr-HR"/>
        </w:rPr>
        <w:t xml:space="preserve"> (slika 3.3.)</w:t>
      </w:r>
      <w:r w:rsidR="00883F35" w:rsidRPr="00A7427F">
        <w:rPr>
          <w:rFonts w:asciiTheme="minorHAnsi" w:eastAsiaTheme="minorEastAsia" w:hAnsiTheme="minorHAnsi" w:cstheme="minorHAnsi"/>
          <w:noProof/>
          <w:lang w:val="hr-HR"/>
        </w:rPr>
        <w:t>.</w:t>
      </w:r>
      <w:r w:rsidR="00AF0C23" w:rsidRPr="00A7427F">
        <w:rPr>
          <w:rFonts w:asciiTheme="minorHAnsi" w:eastAsiaTheme="minorEastAsia" w:hAnsiTheme="minorHAnsi" w:cstheme="minorHAnsi"/>
          <w:noProof/>
          <w:lang w:val="hr-HR"/>
        </w:rPr>
        <w:t xml:space="preserve"> </w:t>
      </w:r>
      <w:r w:rsidR="00173E82" w:rsidRPr="00A7427F">
        <w:rPr>
          <w:rFonts w:asciiTheme="minorHAnsi" w:eastAsiaTheme="minorEastAsia" w:hAnsiTheme="minorHAnsi" w:cstheme="minorHAnsi"/>
          <w:noProof/>
          <w:lang w:val="hr-HR"/>
        </w:rPr>
        <w:t>Administrativno, političko, gospodarsko, kulturno i sportsko središte županije je grad Karlovac. Gradovi Duga Resa i Ozalj u znatnoj mjeri gravitiraju gradu Karlov</w:t>
      </w:r>
      <w:r w:rsidR="0080395B" w:rsidRPr="00A7427F">
        <w:rPr>
          <w:rFonts w:asciiTheme="minorHAnsi" w:eastAsiaTheme="minorEastAsia" w:hAnsiTheme="minorHAnsi" w:cstheme="minorHAnsi"/>
          <w:noProof/>
          <w:lang w:val="hr-HR"/>
        </w:rPr>
        <w:t>cu</w:t>
      </w:r>
      <w:r w:rsidR="00173E82" w:rsidRPr="00A7427F">
        <w:rPr>
          <w:rFonts w:asciiTheme="minorHAnsi" w:eastAsiaTheme="minorEastAsia" w:hAnsiTheme="minorHAnsi" w:cstheme="minorHAnsi"/>
          <w:noProof/>
          <w:lang w:val="hr-HR"/>
        </w:rPr>
        <w:t xml:space="preserve">, dok su gradovi Ogulin i Slunj prostorno udaljeniji od županijskog središta i razvojno više autonomni. Strategijom prostornog razvoja, kao krovnim prostorno planskim dokumentom, postavljen sljedeći planirani sustav središnjih naselja: </w:t>
      </w:r>
    </w:p>
    <w:p w14:paraId="5AC82816" w14:textId="6C51EFDB" w:rsidR="00AF0C23" w:rsidRPr="00A7427F" w:rsidRDefault="00173E82" w:rsidP="003F3310">
      <w:pPr>
        <w:pStyle w:val="StandardWeb"/>
        <w:numPr>
          <w:ilvl w:val="0"/>
          <w:numId w:val="33"/>
        </w:numPr>
        <w:spacing w:before="120" w:beforeAutospacing="0" w:after="120" w:afterAutospacing="0" w:line="276" w:lineRule="auto"/>
        <w:rPr>
          <w:rFonts w:asciiTheme="minorHAnsi" w:eastAsiaTheme="minorEastAsia" w:hAnsiTheme="minorHAnsi" w:cstheme="minorHAnsi"/>
          <w:noProof/>
          <w:lang w:val="hr-HR"/>
        </w:rPr>
      </w:pPr>
      <w:r w:rsidRPr="00A7427F">
        <w:rPr>
          <w:rFonts w:asciiTheme="minorHAnsi" w:eastAsiaTheme="minorEastAsia" w:hAnsiTheme="minorHAnsi" w:cstheme="minorHAnsi"/>
          <w:noProof/>
          <w:lang w:val="hr-HR"/>
        </w:rPr>
        <w:t>Karlovac i Ogulin – regionalno središte</w:t>
      </w:r>
      <w:r w:rsidR="00AF0C23" w:rsidRPr="00A7427F">
        <w:rPr>
          <w:rFonts w:asciiTheme="minorHAnsi" w:eastAsiaTheme="minorEastAsia" w:hAnsiTheme="minorHAnsi" w:cstheme="minorHAnsi"/>
          <w:noProof/>
          <w:lang w:val="hr-HR"/>
        </w:rPr>
        <w:t>,</w:t>
      </w:r>
    </w:p>
    <w:p w14:paraId="1FF6849F" w14:textId="0D6DF8C7" w:rsidR="00AF0C23" w:rsidRPr="00A7427F" w:rsidRDefault="00173E82" w:rsidP="003F3310">
      <w:pPr>
        <w:pStyle w:val="StandardWeb"/>
        <w:numPr>
          <w:ilvl w:val="0"/>
          <w:numId w:val="33"/>
        </w:numPr>
        <w:spacing w:before="120" w:beforeAutospacing="0" w:after="120" w:afterAutospacing="0" w:line="276" w:lineRule="auto"/>
        <w:rPr>
          <w:rFonts w:asciiTheme="minorHAnsi" w:eastAsiaTheme="minorEastAsia" w:hAnsiTheme="minorHAnsi" w:cstheme="minorHAnsi"/>
          <w:noProof/>
          <w:lang w:val="hr-HR"/>
        </w:rPr>
      </w:pPr>
      <w:r w:rsidRPr="00A7427F">
        <w:rPr>
          <w:rFonts w:asciiTheme="minorHAnsi" w:eastAsiaTheme="minorEastAsia" w:hAnsiTheme="minorHAnsi" w:cstheme="minorHAnsi"/>
          <w:noProof/>
          <w:lang w:val="hr-HR"/>
        </w:rPr>
        <w:t>Duga Resa, Ozalj i Slunj – subregionalno središte</w:t>
      </w:r>
      <w:r w:rsidR="00AF0C23" w:rsidRPr="00A7427F">
        <w:rPr>
          <w:rFonts w:asciiTheme="minorHAnsi" w:eastAsiaTheme="minorEastAsia" w:hAnsiTheme="minorHAnsi" w:cstheme="minorHAnsi"/>
          <w:noProof/>
          <w:lang w:val="hr-HR"/>
        </w:rPr>
        <w:t>,</w:t>
      </w:r>
    </w:p>
    <w:p w14:paraId="19FEEC40" w14:textId="65948773" w:rsidR="00173E82" w:rsidRPr="00A7427F" w:rsidRDefault="00173E82" w:rsidP="003F3310">
      <w:pPr>
        <w:pStyle w:val="StandardWeb"/>
        <w:numPr>
          <w:ilvl w:val="0"/>
          <w:numId w:val="33"/>
        </w:numPr>
        <w:spacing w:before="120" w:beforeAutospacing="0" w:after="120" w:afterAutospacing="0" w:line="276" w:lineRule="auto"/>
        <w:rPr>
          <w:rFonts w:asciiTheme="minorHAnsi" w:eastAsiaTheme="minorEastAsia" w:hAnsiTheme="minorHAnsi" w:cstheme="minorHAnsi"/>
          <w:noProof/>
          <w:lang w:val="hr-HR"/>
        </w:rPr>
      </w:pPr>
      <w:r w:rsidRPr="00A7427F">
        <w:rPr>
          <w:rFonts w:asciiTheme="minorHAnsi" w:eastAsiaTheme="minorEastAsia" w:hAnsiTheme="minorHAnsi" w:cstheme="minorHAnsi"/>
          <w:noProof/>
          <w:lang w:val="hr-HR"/>
        </w:rPr>
        <w:t>sjedišta općina – područna i lokalna središta.</w:t>
      </w:r>
    </w:p>
    <w:p w14:paraId="4FC3A0ED" w14:textId="0E1D379F" w:rsidR="004879A2" w:rsidRPr="00A7427F" w:rsidRDefault="004879A2" w:rsidP="004879A2">
      <w:pPr>
        <w:pStyle w:val="StandardWeb"/>
        <w:spacing w:before="120" w:beforeAutospacing="0" w:after="120" w:afterAutospacing="0" w:line="276" w:lineRule="auto"/>
        <w:ind w:left="720"/>
        <w:rPr>
          <w:rFonts w:asciiTheme="minorHAnsi" w:eastAsiaTheme="minorEastAsia" w:hAnsiTheme="minorHAnsi" w:cstheme="minorHAnsi"/>
          <w:noProof/>
          <w:lang w:val="hr-HR"/>
        </w:rPr>
      </w:pPr>
      <w:r w:rsidRPr="00A7427F">
        <w:rPr>
          <w:rFonts w:asciiTheme="minorHAnsi" w:eastAsiaTheme="minorEastAsia" w:hAnsiTheme="minorHAnsi" w:cstheme="minorHAnsi"/>
          <w:noProof/>
          <w:lang w:val="hr-HR" w:eastAsia="hr-HR"/>
        </w:rPr>
        <w:drawing>
          <wp:anchor distT="0" distB="0" distL="114300" distR="114300" simplePos="0" relativeHeight="251658243" behindDoc="0" locked="0" layoutInCell="1" allowOverlap="1" wp14:anchorId="5C9D0B81" wp14:editId="31CC63AD">
            <wp:simplePos x="0" y="0"/>
            <wp:positionH relativeFrom="column">
              <wp:posOffset>1442720</wp:posOffset>
            </wp:positionH>
            <wp:positionV relativeFrom="paragraph">
              <wp:posOffset>113138</wp:posOffset>
            </wp:positionV>
            <wp:extent cx="2981325" cy="2798445"/>
            <wp:effectExtent l="0" t="0" r="3175" b="0"/>
            <wp:wrapSquare wrapText="bothSides"/>
            <wp:docPr id="694172337" name="Picture 69417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81325" cy="2798445"/>
                    </a:xfrm>
                    <a:prstGeom prst="rect">
                      <a:avLst/>
                    </a:prstGeom>
                    <a:noFill/>
                  </pic:spPr>
                </pic:pic>
              </a:graphicData>
            </a:graphic>
            <wp14:sizeRelH relativeFrom="page">
              <wp14:pctWidth>0</wp14:pctWidth>
            </wp14:sizeRelH>
            <wp14:sizeRelV relativeFrom="page">
              <wp14:pctHeight>0</wp14:pctHeight>
            </wp14:sizeRelV>
          </wp:anchor>
        </w:drawing>
      </w:r>
    </w:p>
    <w:p w14:paraId="0BCE8EA8" w14:textId="3C057513"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3F380D95" w14:textId="0462F435"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66AA309E" w14:textId="40E75A29"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23E3C747" w14:textId="77777777"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11785059" w14:textId="77777777"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0DC291C0" w14:textId="77777777" w:rsidR="00AF0C23" w:rsidRPr="00A7427F" w:rsidRDefault="00AF0C23" w:rsidP="00CA57D7">
      <w:pPr>
        <w:pStyle w:val="StandardWeb"/>
        <w:spacing w:line="276" w:lineRule="auto"/>
        <w:rPr>
          <w:rFonts w:asciiTheme="minorHAnsi" w:eastAsiaTheme="minorEastAsia" w:hAnsiTheme="minorHAnsi" w:cstheme="minorHAnsi"/>
          <w:noProof/>
          <w:lang w:val="hr-HR"/>
        </w:rPr>
      </w:pPr>
    </w:p>
    <w:p w14:paraId="5992DE62" w14:textId="77777777" w:rsidR="00A9769D" w:rsidRPr="00A7427F" w:rsidRDefault="00A9769D" w:rsidP="00CA57D7">
      <w:pPr>
        <w:pStyle w:val="StandardWeb"/>
        <w:spacing w:line="276" w:lineRule="auto"/>
        <w:rPr>
          <w:rFonts w:asciiTheme="minorHAnsi" w:eastAsiaTheme="minorEastAsia" w:hAnsiTheme="minorHAnsi" w:cstheme="minorHAnsi"/>
          <w:noProof/>
          <w:lang w:val="hr-HR"/>
        </w:rPr>
      </w:pPr>
    </w:p>
    <w:p w14:paraId="1A82258E" w14:textId="21502340" w:rsidR="00C17E5D" w:rsidRPr="00A7427F" w:rsidRDefault="004638E2" w:rsidP="004638E2">
      <w:pPr>
        <w:pStyle w:val="Opisslike"/>
        <w:rPr>
          <w:rFonts w:eastAsiaTheme="minorEastAsia" w:cstheme="minorHAnsi"/>
          <w:i/>
          <w:iCs w:val="0"/>
          <w:noProof/>
        </w:rPr>
      </w:pPr>
      <w:bookmarkStart w:id="17" w:name="_Toc157076933"/>
      <w:bookmarkStart w:id="18" w:name="_Toc157092928"/>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3</w:t>
      </w:r>
      <w:r w:rsidRPr="00A7427F">
        <w:rPr>
          <w:b/>
          <w:bCs w:val="0"/>
          <w:i/>
          <w:iCs w:val="0"/>
          <w:noProof/>
        </w:rPr>
        <w:fldChar w:fldCharType="end"/>
      </w:r>
      <w:r w:rsidRPr="00A7427F">
        <w:rPr>
          <w:b/>
          <w:bCs w:val="0"/>
          <w:i/>
          <w:iCs w:val="0"/>
          <w:noProof/>
        </w:rPr>
        <w:t>.</w:t>
      </w:r>
      <w:r w:rsidRPr="00A7427F">
        <w:rPr>
          <w:i/>
          <w:iCs w:val="0"/>
          <w:noProof/>
        </w:rPr>
        <w:t xml:space="preserve"> Geografski prikaz gradova i općina Karlovačke županije (Izvor: II. Izmjene i dopune prostornog plana Karlovačke županije, Jurcon projekt d.o.o., 2016.)</w:t>
      </w:r>
      <w:bookmarkEnd w:id="17"/>
      <w:bookmarkEnd w:id="18"/>
    </w:p>
    <w:p w14:paraId="63BA1389" w14:textId="3F0BDE6C" w:rsidR="00173E82" w:rsidRPr="00A7427F" w:rsidRDefault="00D1278F" w:rsidP="007D2D57">
      <w:pPr>
        <w:pStyle w:val="StandardWeb"/>
        <w:spacing w:before="120" w:beforeAutospacing="0" w:after="120" w:afterAutospacing="0"/>
        <w:rPr>
          <w:rFonts w:asciiTheme="minorHAnsi" w:eastAsiaTheme="minorEastAsia" w:hAnsiTheme="minorHAnsi" w:cstheme="minorHAnsi"/>
          <w:noProof/>
          <w:lang w:val="hr-HR"/>
        </w:rPr>
      </w:pPr>
      <w:r w:rsidRPr="00A7427F">
        <w:rPr>
          <w:rFonts w:asciiTheme="minorHAnsi" w:eastAsiaTheme="minorEastAsia" w:hAnsiTheme="minorHAnsi" w:cstheme="minorHAnsi"/>
          <w:noProof/>
          <w:lang w:val="hr-HR"/>
        </w:rPr>
        <w:t>Karlovačka</w:t>
      </w:r>
      <w:r w:rsidR="00883F35" w:rsidRPr="00A7427F">
        <w:rPr>
          <w:rFonts w:asciiTheme="minorHAnsi" w:eastAsiaTheme="minorEastAsia" w:hAnsiTheme="minorHAnsi" w:cstheme="minorHAnsi"/>
          <w:noProof/>
          <w:lang w:val="hr-HR"/>
        </w:rPr>
        <w:t xml:space="preserve"> </w:t>
      </w:r>
      <w:r w:rsidR="00AF42D3" w:rsidRPr="00A7427F">
        <w:rPr>
          <w:rFonts w:asciiTheme="minorHAnsi" w:eastAsiaTheme="minorEastAsia" w:hAnsiTheme="minorHAnsi" w:cstheme="minorHAnsi"/>
          <w:noProof/>
          <w:lang w:val="hr-HR"/>
        </w:rPr>
        <w:t>županija</w:t>
      </w:r>
      <w:r w:rsidR="00883F35" w:rsidRPr="00A7427F">
        <w:rPr>
          <w:rFonts w:asciiTheme="minorHAnsi" w:eastAsiaTheme="minorEastAsia" w:hAnsiTheme="minorHAnsi" w:cstheme="minorHAnsi"/>
          <w:noProof/>
          <w:lang w:val="hr-HR"/>
        </w:rPr>
        <w:t xml:space="preserve"> </w:t>
      </w:r>
      <w:r w:rsidR="00173E82" w:rsidRPr="00A7427F">
        <w:rPr>
          <w:rFonts w:asciiTheme="minorHAnsi" w:eastAsiaTheme="minorEastAsia" w:hAnsiTheme="minorHAnsi" w:cstheme="minorHAnsi"/>
          <w:noProof/>
          <w:lang w:val="hr-HR"/>
        </w:rPr>
        <w:t>graniči</w:t>
      </w:r>
      <w:r w:rsidR="00883F35" w:rsidRPr="00A7427F">
        <w:rPr>
          <w:rFonts w:asciiTheme="minorHAnsi" w:eastAsiaTheme="minorEastAsia" w:hAnsiTheme="minorHAnsi" w:cstheme="minorHAnsi"/>
          <w:noProof/>
          <w:lang w:val="hr-HR"/>
        </w:rPr>
        <w:t xml:space="preserve"> sa </w:t>
      </w:r>
      <w:r w:rsidR="00AF42D3" w:rsidRPr="00A7427F">
        <w:rPr>
          <w:rFonts w:asciiTheme="minorHAnsi" w:eastAsiaTheme="minorEastAsia" w:hAnsiTheme="minorHAnsi" w:cstheme="minorHAnsi"/>
          <w:noProof/>
          <w:lang w:val="hr-HR"/>
        </w:rPr>
        <w:t>Zagrebačkom</w:t>
      </w:r>
      <w:r w:rsidR="00883F35" w:rsidRPr="00A7427F">
        <w:rPr>
          <w:rFonts w:asciiTheme="minorHAnsi" w:eastAsiaTheme="minorEastAsia" w:hAnsiTheme="minorHAnsi" w:cstheme="minorHAnsi"/>
          <w:noProof/>
          <w:lang w:val="hr-HR"/>
        </w:rPr>
        <w:t xml:space="preserve">, Sisačko-moslavačkom, Ličko-senjskom i Primorsko-goranskom </w:t>
      </w:r>
      <w:r w:rsidR="00AF42D3" w:rsidRPr="00A7427F">
        <w:rPr>
          <w:rFonts w:asciiTheme="minorHAnsi" w:eastAsiaTheme="minorEastAsia" w:hAnsiTheme="minorHAnsi" w:cstheme="minorHAnsi"/>
          <w:noProof/>
          <w:lang w:val="hr-HR"/>
        </w:rPr>
        <w:t>županijom</w:t>
      </w:r>
      <w:r w:rsidR="00883F35" w:rsidRPr="00A7427F">
        <w:rPr>
          <w:rFonts w:asciiTheme="minorHAnsi" w:eastAsiaTheme="minorEastAsia" w:hAnsiTheme="minorHAnsi" w:cstheme="minorHAnsi"/>
          <w:noProof/>
          <w:lang w:val="hr-HR"/>
        </w:rPr>
        <w:t xml:space="preserve">. </w:t>
      </w:r>
      <w:r w:rsidR="00173E82" w:rsidRPr="00A7427F">
        <w:rPr>
          <w:rFonts w:asciiTheme="minorHAnsi" w:eastAsiaTheme="minorEastAsia" w:hAnsiTheme="minorHAnsi" w:cstheme="minorHAnsi"/>
          <w:noProof/>
          <w:lang w:val="hr-HR"/>
        </w:rPr>
        <w:t>Granice prema Primorsko</w:t>
      </w:r>
      <w:r w:rsidR="009B7918" w:rsidRPr="00A7427F">
        <w:rPr>
          <w:rFonts w:asciiTheme="minorHAnsi" w:eastAsiaTheme="minorEastAsia" w:hAnsiTheme="minorHAnsi" w:cstheme="minorHAnsi"/>
          <w:noProof/>
          <w:lang w:val="hr-HR"/>
        </w:rPr>
        <w:t>-</w:t>
      </w:r>
      <w:r w:rsidR="00173E82" w:rsidRPr="00A7427F">
        <w:rPr>
          <w:rFonts w:asciiTheme="minorHAnsi" w:eastAsiaTheme="minorEastAsia" w:hAnsiTheme="minorHAnsi" w:cstheme="minorHAnsi"/>
          <w:noProof/>
          <w:lang w:val="hr-HR"/>
        </w:rPr>
        <w:t>goranskoj i Ličko</w:t>
      </w:r>
      <w:r w:rsidR="009B7918" w:rsidRPr="00A7427F">
        <w:rPr>
          <w:rFonts w:asciiTheme="minorHAnsi" w:eastAsiaTheme="minorEastAsia" w:hAnsiTheme="minorHAnsi" w:cstheme="minorHAnsi"/>
          <w:noProof/>
          <w:lang w:val="hr-HR"/>
        </w:rPr>
        <w:t>-</w:t>
      </w:r>
      <w:r w:rsidR="00173E82" w:rsidRPr="00A7427F">
        <w:rPr>
          <w:rFonts w:asciiTheme="minorHAnsi" w:eastAsiaTheme="minorEastAsia" w:hAnsiTheme="minorHAnsi" w:cstheme="minorHAnsi"/>
          <w:noProof/>
          <w:lang w:val="hr-HR"/>
        </w:rPr>
        <w:t>senjskoj županiji</w:t>
      </w:r>
      <w:r w:rsidR="00173E82" w:rsidRPr="00A7427F">
        <w:rPr>
          <w:rFonts w:asciiTheme="minorHAnsi" w:hAnsiTheme="minorHAnsi" w:cstheme="minorHAnsi"/>
          <w:noProof/>
          <w:lang w:val="hr-HR"/>
        </w:rPr>
        <w:t xml:space="preserve"> uglavnom se poklapaju s reljefnim toponimima, geografskim, odnosno krajobraznim granicama, a granice prema Zagrebačkoj i Sisačko</w:t>
      </w:r>
      <w:r w:rsidR="003E0D34" w:rsidRPr="00A7427F">
        <w:rPr>
          <w:rFonts w:asciiTheme="minorHAnsi" w:hAnsiTheme="minorHAnsi" w:cstheme="minorHAnsi"/>
          <w:noProof/>
          <w:lang w:val="hr-HR"/>
        </w:rPr>
        <w:t>-</w:t>
      </w:r>
      <w:r w:rsidR="00173E82" w:rsidRPr="00A7427F">
        <w:rPr>
          <w:rFonts w:asciiTheme="minorHAnsi" w:hAnsiTheme="minorHAnsi" w:cstheme="minorHAnsi"/>
          <w:noProof/>
          <w:lang w:val="hr-HR"/>
        </w:rPr>
        <w:t xml:space="preserve">moslavačkoj </w:t>
      </w:r>
      <w:r w:rsidR="00F0637F" w:rsidRPr="00A7427F">
        <w:rPr>
          <w:rFonts w:asciiTheme="minorHAnsi" w:hAnsiTheme="minorHAnsi" w:cstheme="minorHAnsi"/>
          <w:noProof/>
          <w:lang w:val="hr-HR"/>
        </w:rPr>
        <w:t xml:space="preserve">su </w:t>
      </w:r>
      <w:r w:rsidR="00173E82" w:rsidRPr="00A7427F">
        <w:rPr>
          <w:rFonts w:asciiTheme="minorHAnsi" w:hAnsiTheme="minorHAnsi" w:cstheme="minorHAnsi"/>
          <w:noProof/>
          <w:lang w:val="hr-HR"/>
        </w:rPr>
        <w:t>manje prostorno izražene.</w:t>
      </w:r>
    </w:p>
    <w:p w14:paraId="49A9E237" w14:textId="5DC33D09" w:rsidR="00173E82" w:rsidRPr="00A7427F" w:rsidRDefault="00173E82" w:rsidP="009D79E2">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eastAsiaTheme="minorHAnsi" w:hAnsiTheme="minorHAnsi" w:cstheme="minorHAnsi"/>
          <w:noProof/>
          <w:szCs w:val="20"/>
          <w:lang w:val="hr-HR"/>
        </w:rPr>
        <w:t>Karlovačka županija ima specifičan položaj unutar</w:t>
      </w:r>
      <w:r w:rsidR="007D2D57" w:rsidRPr="00A7427F">
        <w:rPr>
          <w:rFonts w:asciiTheme="minorHAnsi" w:eastAsiaTheme="minorHAnsi" w:hAnsiTheme="minorHAnsi" w:cstheme="minorHAnsi"/>
          <w:noProof/>
          <w:szCs w:val="20"/>
          <w:lang w:val="hr-HR"/>
        </w:rPr>
        <w:t xml:space="preserve"> Republike Hrvat</w:t>
      </w:r>
      <w:r w:rsidR="002F2B65" w:rsidRPr="00A7427F">
        <w:rPr>
          <w:rFonts w:asciiTheme="minorHAnsi" w:eastAsiaTheme="minorHAnsi" w:hAnsiTheme="minorHAnsi" w:cstheme="minorHAnsi"/>
          <w:noProof/>
          <w:szCs w:val="20"/>
          <w:lang w:val="hr-HR"/>
        </w:rPr>
        <w:t>s</w:t>
      </w:r>
      <w:r w:rsidR="007D2D57" w:rsidRPr="00A7427F">
        <w:rPr>
          <w:rFonts w:asciiTheme="minorHAnsi" w:eastAsiaTheme="minorHAnsi" w:hAnsiTheme="minorHAnsi" w:cstheme="minorHAnsi"/>
          <w:noProof/>
          <w:szCs w:val="20"/>
          <w:lang w:val="hr-HR"/>
        </w:rPr>
        <w:t>ke</w:t>
      </w:r>
      <w:r w:rsidRPr="00A7427F">
        <w:rPr>
          <w:rFonts w:asciiTheme="minorHAnsi" w:eastAsiaTheme="minorHAnsi" w:hAnsiTheme="minorHAnsi" w:cstheme="minorHAnsi"/>
          <w:noProof/>
          <w:szCs w:val="20"/>
          <w:lang w:val="hr-HR"/>
        </w:rPr>
        <w:t xml:space="preserve"> radi svojeg centralnog položaja, a ujedno graniči s dvjema državama, Slovenijom te Bosnom i Hercegovinom</w:t>
      </w:r>
      <w:r w:rsidR="008B7DE1" w:rsidRPr="00A7427F">
        <w:rPr>
          <w:rFonts w:asciiTheme="minorHAnsi" w:eastAsiaTheme="minorHAnsi" w:hAnsiTheme="minorHAnsi" w:cstheme="minorHAnsi"/>
          <w:noProof/>
          <w:szCs w:val="20"/>
          <w:lang w:val="hr-HR"/>
        </w:rPr>
        <w:t>.</w:t>
      </w:r>
      <w:r w:rsidR="009D79E2" w:rsidRPr="00A7427F">
        <w:rPr>
          <w:rFonts w:asciiTheme="minorHAnsi" w:eastAsiaTheme="minorHAnsi" w:hAnsiTheme="minorHAnsi" w:cstheme="minorHAnsi"/>
          <w:noProof/>
          <w:szCs w:val="20"/>
          <w:lang w:val="hr-HR"/>
        </w:rPr>
        <w:t xml:space="preserve"> Udio od</w:t>
      </w:r>
      <w:r w:rsidRPr="00A7427F">
        <w:rPr>
          <w:rFonts w:asciiTheme="minorHAnsi" w:eastAsiaTheme="minorHAnsi" w:hAnsiTheme="minorHAnsi" w:cstheme="minorHAnsi"/>
          <w:noProof/>
          <w:szCs w:val="20"/>
          <w:lang w:val="hr-HR"/>
        </w:rPr>
        <w:t xml:space="preserve"> 32</w:t>
      </w:r>
      <w:r w:rsidR="009D79E2" w:rsidRPr="00A7427F">
        <w:rPr>
          <w:rFonts w:asciiTheme="minorHAnsi" w:eastAsiaTheme="minorHAnsi" w:hAnsiTheme="minorHAnsi" w:cstheme="minorHAnsi"/>
          <w:noProof/>
          <w:szCs w:val="20"/>
          <w:lang w:val="hr-HR"/>
        </w:rPr>
        <w:t xml:space="preserve"> </w:t>
      </w:r>
      <w:r w:rsidRPr="00A7427F">
        <w:rPr>
          <w:rFonts w:asciiTheme="minorHAnsi" w:eastAsiaTheme="minorHAnsi" w:hAnsiTheme="minorHAnsi" w:cstheme="minorHAnsi"/>
          <w:noProof/>
          <w:szCs w:val="20"/>
          <w:lang w:val="hr-HR"/>
        </w:rPr>
        <w:t xml:space="preserve">% županijskih granica </w:t>
      </w:r>
      <w:r w:rsidR="009D79E2" w:rsidRPr="00A7427F">
        <w:rPr>
          <w:rFonts w:asciiTheme="minorHAnsi" w:eastAsiaTheme="minorHAnsi" w:hAnsiTheme="minorHAnsi" w:cstheme="minorHAnsi"/>
          <w:noProof/>
          <w:szCs w:val="20"/>
          <w:lang w:val="hr-HR"/>
        </w:rPr>
        <w:t>je</w:t>
      </w:r>
      <w:r w:rsidRPr="00A7427F">
        <w:rPr>
          <w:rFonts w:asciiTheme="minorHAnsi" w:eastAsiaTheme="minorHAnsi" w:hAnsiTheme="minorHAnsi" w:cstheme="minorHAnsi"/>
          <w:noProof/>
          <w:szCs w:val="20"/>
          <w:lang w:val="hr-HR"/>
        </w:rPr>
        <w:t xml:space="preserve"> ujedno i državn</w:t>
      </w:r>
      <w:r w:rsidR="009D79E2" w:rsidRPr="00A7427F">
        <w:rPr>
          <w:rFonts w:asciiTheme="minorHAnsi" w:eastAsiaTheme="minorHAnsi" w:hAnsiTheme="minorHAnsi" w:cstheme="minorHAnsi"/>
          <w:noProof/>
          <w:szCs w:val="20"/>
          <w:lang w:val="hr-HR"/>
        </w:rPr>
        <w:t>a</w:t>
      </w:r>
      <w:r w:rsidRPr="00A7427F">
        <w:rPr>
          <w:rFonts w:asciiTheme="minorHAnsi" w:eastAsiaTheme="minorHAnsi" w:hAnsiTheme="minorHAnsi" w:cstheme="minorHAnsi"/>
          <w:noProof/>
          <w:szCs w:val="20"/>
          <w:lang w:val="hr-HR"/>
        </w:rPr>
        <w:t xml:space="preserve"> granic</w:t>
      </w:r>
      <w:r w:rsidR="009D79E2" w:rsidRPr="00A7427F">
        <w:rPr>
          <w:rFonts w:asciiTheme="minorHAnsi" w:eastAsiaTheme="minorHAnsi" w:hAnsiTheme="minorHAnsi" w:cstheme="minorHAnsi"/>
          <w:noProof/>
          <w:szCs w:val="20"/>
          <w:lang w:val="hr-HR"/>
        </w:rPr>
        <w:t>a</w:t>
      </w:r>
      <w:r w:rsidRPr="00A7427F">
        <w:rPr>
          <w:rFonts w:asciiTheme="minorHAnsi" w:eastAsiaTheme="minorHAnsi" w:hAnsiTheme="minorHAnsi" w:cstheme="minorHAnsi"/>
          <w:noProof/>
          <w:szCs w:val="20"/>
          <w:lang w:val="hr-HR"/>
        </w:rPr>
        <w:t xml:space="preserve">, a 9 od ukupno 21 </w:t>
      </w:r>
      <w:r w:rsidR="009D79E2" w:rsidRPr="00A7427F">
        <w:rPr>
          <w:rFonts w:asciiTheme="minorHAnsi" w:eastAsiaTheme="minorHAnsi" w:hAnsiTheme="minorHAnsi" w:cstheme="minorHAnsi"/>
          <w:noProof/>
          <w:szCs w:val="20"/>
          <w:lang w:val="hr-HR"/>
        </w:rPr>
        <w:t>jedinica lokalne samouprave</w:t>
      </w:r>
      <w:r w:rsidRPr="00A7427F">
        <w:rPr>
          <w:rFonts w:asciiTheme="minorHAnsi" w:eastAsiaTheme="minorHAnsi" w:hAnsiTheme="minorHAnsi" w:cstheme="minorHAnsi"/>
          <w:noProof/>
          <w:szCs w:val="20"/>
          <w:lang w:val="hr-HR"/>
        </w:rPr>
        <w:t xml:space="preserve"> graniči sa susjednim državama (5 sa Slovenijom i 4 s Bosnom i Hercegovinom). Granični prijelazi su različitih kategorija: p</w:t>
      </w:r>
      <w:r w:rsidRPr="00A7427F">
        <w:rPr>
          <w:rFonts w:asciiTheme="minorHAnsi" w:hAnsiTheme="minorHAnsi" w:cstheme="minorHAnsi"/>
          <w:noProof/>
          <w:lang w:val="hr-HR"/>
        </w:rPr>
        <w:t xml:space="preserve">rema Sloveniji, radi ulaska </w:t>
      </w:r>
      <w:r w:rsidR="009D79E2" w:rsidRPr="00A7427F">
        <w:rPr>
          <w:rFonts w:asciiTheme="minorHAnsi" w:hAnsiTheme="minorHAnsi" w:cstheme="minorHAnsi"/>
          <w:noProof/>
          <w:lang w:val="hr-HR"/>
        </w:rPr>
        <w:t>Republike Hrvatske</w:t>
      </w:r>
      <w:r w:rsidRPr="00A7427F">
        <w:rPr>
          <w:rFonts w:asciiTheme="minorHAnsi" w:hAnsiTheme="minorHAnsi" w:cstheme="minorHAnsi"/>
          <w:noProof/>
          <w:lang w:val="hr-HR"/>
        </w:rPr>
        <w:t xml:space="preserve"> u Schengenski režim</w:t>
      </w:r>
      <w:r w:rsidR="009D79E2" w:rsidRPr="00A7427F">
        <w:rPr>
          <w:rFonts w:asciiTheme="minorHAnsi" w:hAnsiTheme="minorHAnsi" w:cstheme="minorHAnsi"/>
          <w:noProof/>
          <w:lang w:val="hr-HR"/>
        </w:rPr>
        <w:t>,</w:t>
      </w:r>
      <w:r w:rsidRPr="00A7427F">
        <w:rPr>
          <w:rFonts w:asciiTheme="minorHAnsi" w:hAnsiTheme="minorHAnsi" w:cstheme="minorHAnsi"/>
          <w:noProof/>
          <w:lang w:val="hr-HR"/>
        </w:rPr>
        <w:t xml:space="preserve"> uglavnom su izgubili funkciju (Jurovski Brod i Pribanjci te manji prijelazi: Pravutina, Prilišće, Obrež, Vivodina, Brezovica i Kašt). Prema Bosni i Hercegovini u funkciji su stalni granični cestovni prijelaz za međunarodni promet putnika i roba u cestovnom prometu Maljevac i stalni granični prijelaz za pogranični promet Gejkovac, Bogovolja, Pašin Potok i Kordunski Ljeskovac.</w:t>
      </w:r>
      <w:r w:rsidR="009D79E2" w:rsidRPr="00A7427F">
        <w:rPr>
          <w:rFonts w:asciiTheme="minorHAnsi" w:hAnsiTheme="minorHAnsi" w:cstheme="minorHAnsi"/>
          <w:noProof/>
          <w:lang w:val="hr-HR"/>
        </w:rPr>
        <w:t xml:space="preserve"> </w:t>
      </w:r>
      <w:r w:rsidRPr="00A7427F">
        <w:rPr>
          <w:rFonts w:asciiTheme="minorHAnsi" w:hAnsiTheme="minorHAnsi" w:cstheme="minorHAnsi"/>
          <w:noProof/>
          <w:lang w:val="hr-HR"/>
        </w:rPr>
        <w:t>Granični prijelazi na području Karlovačke županije, posebno prema Bosni i Hercegovini dob</w:t>
      </w:r>
      <w:r w:rsidR="005F3BFE" w:rsidRPr="00A7427F">
        <w:rPr>
          <w:rFonts w:asciiTheme="minorHAnsi" w:hAnsiTheme="minorHAnsi" w:cstheme="minorHAnsi"/>
          <w:noProof/>
          <w:lang w:val="hr-HR"/>
        </w:rPr>
        <w:t>v</w:t>
      </w:r>
      <w:r w:rsidRPr="00A7427F">
        <w:rPr>
          <w:rFonts w:asciiTheme="minorHAnsi" w:hAnsiTheme="minorHAnsi" w:cstheme="minorHAnsi"/>
          <w:noProof/>
          <w:lang w:val="hr-HR"/>
        </w:rPr>
        <w:t xml:space="preserve">aju na važnosti u poslijednje vrijeme radi eskaliranja migrantske krize i pojačanih aktivnosti s ciljem rješavanja humanitarnih ali i sigurnosnih izazova. </w:t>
      </w:r>
    </w:p>
    <w:p w14:paraId="15583FE9" w14:textId="6E722E1F" w:rsidR="00173E82" w:rsidRPr="00A7427F" w:rsidRDefault="00432D35" w:rsidP="00432D35">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Bidi"/>
          <w:noProof/>
          <w:lang w:val="hr-HR" w:eastAsia="hr-HR"/>
        </w:rPr>
        <w:drawing>
          <wp:anchor distT="0" distB="0" distL="114300" distR="114300" simplePos="0" relativeHeight="251658246" behindDoc="0" locked="0" layoutInCell="1" allowOverlap="1" wp14:anchorId="3AC18276" wp14:editId="70ED5792">
            <wp:simplePos x="0" y="0"/>
            <wp:positionH relativeFrom="column">
              <wp:posOffset>1167130</wp:posOffset>
            </wp:positionH>
            <wp:positionV relativeFrom="paragraph">
              <wp:posOffset>709930</wp:posOffset>
            </wp:positionV>
            <wp:extent cx="3517900" cy="2490470"/>
            <wp:effectExtent l="0" t="0" r="0" b="0"/>
            <wp:wrapSquare wrapText="bothSides"/>
            <wp:docPr id="986865720" name="Picture 986865720" descr="Slika na kojoj se prikazuje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65720" name="Slika 1" descr="Slika na kojoj se prikazuje tekst, karta&#10;&#10;Opis je automatski generiran"/>
                    <pic:cNvPicPr/>
                  </pic:nvPicPr>
                  <pic:blipFill>
                    <a:blip r:embed="rId20">
                      <a:extLst>
                        <a:ext uri="{28A0092B-C50C-407E-A947-70E740481C1C}">
                          <a14:useLocalDpi xmlns:a14="http://schemas.microsoft.com/office/drawing/2010/main" val="0"/>
                        </a:ext>
                      </a:extLst>
                    </a:blip>
                    <a:stretch>
                      <a:fillRect/>
                    </a:stretch>
                  </pic:blipFill>
                  <pic:spPr>
                    <a:xfrm>
                      <a:off x="0" y="0"/>
                      <a:ext cx="3517900" cy="2490470"/>
                    </a:xfrm>
                    <a:prstGeom prst="rect">
                      <a:avLst/>
                    </a:prstGeom>
                  </pic:spPr>
                </pic:pic>
              </a:graphicData>
            </a:graphic>
            <wp14:sizeRelH relativeFrom="page">
              <wp14:pctWidth>0</wp14:pctWidth>
            </wp14:sizeRelH>
            <wp14:sizeRelV relativeFrom="page">
              <wp14:pctHeight>0</wp14:pctHeight>
            </wp14:sizeRelV>
          </wp:anchor>
        </w:drawing>
      </w:r>
      <w:r w:rsidR="00173E82" w:rsidRPr="00A7427F">
        <w:rPr>
          <w:rFonts w:asciiTheme="minorHAnsi" w:hAnsiTheme="minorHAnsi" w:cstheme="minorHAnsi"/>
          <w:noProof/>
          <w:lang w:val="hr-HR"/>
        </w:rPr>
        <w:t>Prema Statističkoj klasifikaciji prostornih jedinica R</w:t>
      </w:r>
      <w:r w:rsidR="009D79E2" w:rsidRPr="00A7427F">
        <w:rPr>
          <w:rFonts w:asciiTheme="minorHAnsi" w:hAnsiTheme="minorHAnsi" w:cstheme="minorHAnsi"/>
          <w:noProof/>
          <w:lang w:val="hr-HR"/>
        </w:rPr>
        <w:t>epublike Hrvatske</w:t>
      </w:r>
      <w:r w:rsidR="00173E82" w:rsidRPr="00A7427F">
        <w:rPr>
          <w:rFonts w:asciiTheme="minorHAnsi" w:hAnsiTheme="minorHAnsi" w:cstheme="minorHAnsi"/>
          <w:noProof/>
          <w:lang w:val="hr-HR"/>
        </w:rPr>
        <w:t xml:space="preserve"> - NUTS 2,</w:t>
      </w:r>
      <w:r w:rsidR="00173E82" w:rsidRPr="00A7427F">
        <w:rPr>
          <w:rFonts w:asciiTheme="minorHAnsi" w:eastAsia="Calibri" w:hAnsiTheme="minorHAnsi" w:cstheme="minorHAnsi"/>
          <w:noProof/>
          <w:lang w:val="hr-HR"/>
        </w:rPr>
        <w:t xml:space="preserve"> </w:t>
      </w:r>
      <w:r w:rsidR="00173E82" w:rsidRPr="00A7427F">
        <w:rPr>
          <w:rFonts w:asciiTheme="minorHAnsi" w:hAnsiTheme="minorHAnsi" w:cstheme="minorHAnsi"/>
          <w:noProof/>
          <w:lang w:val="hr-HR"/>
        </w:rPr>
        <w:t>početkom 2019. godine Vlada RH uspostavila je novu podjelu na 4 statističke regije NUTS 2 razine pri čemu je Karlovačka županije pripala regiji Panonske Hrvatske.</w:t>
      </w:r>
    </w:p>
    <w:p w14:paraId="37C1FD3F" w14:textId="7B9B7A6A" w:rsidR="00DD2779" w:rsidRPr="00A7427F" w:rsidRDefault="00DD2779" w:rsidP="00BB5B09">
      <w:pPr>
        <w:pStyle w:val="StandardWeb"/>
        <w:spacing w:line="276" w:lineRule="auto"/>
        <w:rPr>
          <w:rFonts w:asciiTheme="minorHAnsi" w:hAnsiTheme="minorHAnsi" w:cstheme="minorBidi"/>
          <w:noProof/>
          <w:lang w:val="hr-HR"/>
        </w:rPr>
      </w:pPr>
    </w:p>
    <w:p w14:paraId="7FF4FF2A" w14:textId="1A04D6BE" w:rsidR="00DD2779" w:rsidRPr="00A7427F" w:rsidRDefault="00DD2779" w:rsidP="00BB5B09">
      <w:pPr>
        <w:pStyle w:val="StandardWeb"/>
        <w:spacing w:line="276" w:lineRule="auto"/>
        <w:rPr>
          <w:rFonts w:asciiTheme="minorHAnsi" w:hAnsiTheme="minorHAnsi" w:cstheme="minorBidi"/>
          <w:noProof/>
          <w:lang w:val="hr-HR"/>
        </w:rPr>
      </w:pPr>
    </w:p>
    <w:p w14:paraId="077E14F1" w14:textId="71BE61FF" w:rsidR="00DD2779" w:rsidRPr="00A7427F" w:rsidRDefault="00DD2779" w:rsidP="00BB5B09">
      <w:pPr>
        <w:pStyle w:val="StandardWeb"/>
        <w:spacing w:line="276" w:lineRule="auto"/>
        <w:rPr>
          <w:rFonts w:asciiTheme="minorHAnsi" w:hAnsiTheme="minorHAnsi" w:cstheme="minorBidi"/>
          <w:noProof/>
          <w:lang w:val="hr-HR"/>
        </w:rPr>
      </w:pPr>
    </w:p>
    <w:p w14:paraId="44E2DD9C" w14:textId="77777777" w:rsidR="00DD2779" w:rsidRPr="00A7427F" w:rsidRDefault="00DD2779" w:rsidP="00BB5B09">
      <w:pPr>
        <w:pStyle w:val="StandardWeb"/>
        <w:spacing w:line="276" w:lineRule="auto"/>
        <w:rPr>
          <w:rFonts w:asciiTheme="minorHAnsi" w:hAnsiTheme="minorHAnsi" w:cstheme="minorBidi"/>
          <w:noProof/>
          <w:lang w:val="hr-HR"/>
        </w:rPr>
      </w:pPr>
    </w:p>
    <w:p w14:paraId="2F3154C3" w14:textId="77777777" w:rsidR="00DD2779" w:rsidRPr="00A7427F" w:rsidRDefault="00DD2779" w:rsidP="00BB5B09">
      <w:pPr>
        <w:pStyle w:val="StandardWeb"/>
        <w:spacing w:line="276" w:lineRule="auto"/>
        <w:rPr>
          <w:rFonts w:asciiTheme="minorHAnsi" w:hAnsiTheme="minorHAnsi" w:cstheme="minorBidi"/>
          <w:noProof/>
          <w:lang w:val="hr-HR"/>
        </w:rPr>
      </w:pPr>
    </w:p>
    <w:p w14:paraId="5AFEC789" w14:textId="77777777" w:rsidR="004638E2" w:rsidRPr="00A7427F" w:rsidRDefault="004638E2" w:rsidP="0096034A">
      <w:pPr>
        <w:pStyle w:val="Opisslike"/>
        <w:jc w:val="both"/>
        <w:rPr>
          <w:noProof/>
        </w:rPr>
      </w:pPr>
    </w:p>
    <w:p w14:paraId="069DD35A" w14:textId="77777777" w:rsidR="0096034A" w:rsidRPr="00A7427F" w:rsidRDefault="0096034A" w:rsidP="0096034A">
      <w:pPr>
        <w:rPr>
          <w:noProof/>
        </w:rPr>
      </w:pPr>
    </w:p>
    <w:p w14:paraId="75987EA5" w14:textId="63051549" w:rsidR="00173E82" w:rsidRPr="00A7427F" w:rsidRDefault="004638E2" w:rsidP="004638E2">
      <w:pPr>
        <w:pStyle w:val="Opisslike"/>
        <w:rPr>
          <w:rFonts w:cstheme="minorBidi"/>
          <w:i/>
          <w:iCs w:val="0"/>
          <w:noProof/>
        </w:rPr>
      </w:pPr>
      <w:bookmarkStart w:id="19" w:name="_Toc157076934"/>
      <w:bookmarkStart w:id="20" w:name="_Toc157092929"/>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4</w:t>
      </w:r>
      <w:r w:rsidRPr="00A7427F">
        <w:rPr>
          <w:b/>
          <w:bCs w:val="0"/>
          <w:i/>
          <w:iCs w:val="0"/>
          <w:noProof/>
        </w:rPr>
        <w:fldChar w:fldCharType="end"/>
      </w:r>
      <w:r w:rsidRPr="00A7427F">
        <w:rPr>
          <w:b/>
          <w:bCs w:val="0"/>
          <w:i/>
          <w:iCs w:val="0"/>
          <w:noProof/>
        </w:rPr>
        <w:t>.</w:t>
      </w:r>
      <w:r w:rsidRPr="00A7427F">
        <w:rPr>
          <w:i/>
          <w:iCs w:val="0"/>
          <w:noProof/>
        </w:rPr>
        <w:t xml:space="preserve"> Podjela Republike Hrvatske na statističke regije 2. razine (NUTS 2)</w:t>
      </w:r>
      <w:r w:rsidR="00432D35" w:rsidRPr="00A7427F">
        <w:rPr>
          <w:i/>
          <w:iCs w:val="0"/>
          <w:noProof/>
        </w:rPr>
        <w:t xml:space="preserve"> (</w:t>
      </w:r>
      <w:r w:rsidRPr="00A7427F">
        <w:rPr>
          <w:i/>
          <w:iCs w:val="0"/>
          <w:noProof/>
        </w:rPr>
        <w:t>Izvor: Ministarstvo razvoja i fondova EU)</w:t>
      </w:r>
      <w:bookmarkEnd w:id="19"/>
      <w:bookmarkEnd w:id="20"/>
    </w:p>
    <w:p w14:paraId="62B673AA" w14:textId="6ACAA526" w:rsidR="006A71D3" w:rsidRPr="00A7427F" w:rsidRDefault="00173E82" w:rsidP="00432D35">
      <w:pPr>
        <w:pStyle w:val="StandardWeb"/>
        <w:spacing w:before="120" w:beforeAutospacing="0" w:after="120" w:afterAutospacing="0"/>
        <w:rPr>
          <w:rFonts w:asciiTheme="minorHAnsi" w:hAnsiTheme="minorHAnsi" w:cstheme="minorBidi"/>
          <w:noProof/>
          <w:lang w:val="hr-HR"/>
        </w:rPr>
      </w:pPr>
      <w:r w:rsidRPr="00A7427F">
        <w:rPr>
          <w:rFonts w:asciiTheme="minorHAnsi" w:hAnsiTheme="minorHAnsi" w:cstheme="minorBidi"/>
          <w:noProof/>
          <w:lang w:val="hr-HR"/>
        </w:rPr>
        <w:t xml:space="preserve">Klasifikacija u četiri statističke regije poboljšava uvjete za provedbu </w:t>
      </w:r>
      <w:r w:rsidR="00432D35" w:rsidRPr="00A7427F">
        <w:rPr>
          <w:rFonts w:asciiTheme="minorHAnsi" w:hAnsiTheme="minorHAnsi" w:cstheme="minorBidi"/>
          <w:noProof/>
          <w:lang w:val="hr-HR"/>
        </w:rPr>
        <w:t>k</w:t>
      </w:r>
      <w:r w:rsidRPr="00A7427F">
        <w:rPr>
          <w:rFonts w:asciiTheme="minorHAnsi" w:hAnsiTheme="minorHAnsi" w:cstheme="minorBidi"/>
          <w:noProof/>
          <w:lang w:val="hr-HR"/>
        </w:rPr>
        <w:t>ohezijske politike radi ostv</w:t>
      </w:r>
      <w:r w:rsidR="00432D35" w:rsidRPr="00A7427F">
        <w:rPr>
          <w:rFonts w:asciiTheme="minorHAnsi" w:hAnsiTheme="minorHAnsi" w:cstheme="minorBidi"/>
          <w:noProof/>
          <w:lang w:val="hr-HR"/>
        </w:rPr>
        <w:t>a</w:t>
      </w:r>
      <w:r w:rsidRPr="00A7427F">
        <w:rPr>
          <w:rFonts w:asciiTheme="minorHAnsi" w:hAnsiTheme="minorHAnsi" w:cstheme="minorBidi"/>
          <w:noProof/>
          <w:lang w:val="hr-HR"/>
        </w:rPr>
        <w:t>rivanja prava na veći stupanj regionalnih potpora.</w:t>
      </w:r>
    </w:p>
    <w:p w14:paraId="6ABA74C8" w14:textId="1970B501" w:rsidR="0035780D" w:rsidRPr="00A7427F" w:rsidRDefault="00432D35" w:rsidP="00432D35">
      <w:pPr>
        <w:pStyle w:val="Naslov2"/>
        <w:spacing w:before="240" w:after="200"/>
      </w:pPr>
      <w:bookmarkStart w:id="21" w:name="_Toc160092651"/>
      <w:r w:rsidRPr="00A7427F">
        <w:t>Osnovno gospodarsko značenje</w:t>
      </w:r>
      <w:bookmarkEnd w:id="21"/>
    </w:p>
    <w:p w14:paraId="16F72D59" w14:textId="56C39550" w:rsidR="00003E85" w:rsidRPr="00A7427F" w:rsidRDefault="00003E85" w:rsidP="0080369F">
      <w:pPr>
        <w:rPr>
          <w:rFonts w:cs="Calibri"/>
          <w:noProof/>
        </w:rPr>
      </w:pPr>
      <w:r w:rsidRPr="00A7427F">
        <w:rPr>
          <w:rFonts w:cs="Calibri"/>
          <w:noProof/>
        </w:rPr>
        <w:t>Karlovačka</w:t>
      </w:r>
      <w:r w:rsidR="007D69FF" w:rsidRPr="00A7427F">
        <w:rPr>
          <w:rFonts w:cs="Calibri"/>
          <w:noProof/>
        </w:rPr>
        <w:t xml:space="preserve"> županija ističe</w:t>
      </w:r>
      <w:r w:rsidRPr="00A7427F">
        <w:rPr>
          <w:rFonts w:cs="Calibri"/>
          <w:noProof/>
        </w:rPr>
        <w:t xml:space="preserve"> se</w:t>
      </w:r>
      <w:r w:rsidR="007D69FF" w:rsidRPr="00A7427F">
        <w:rPr>
          <w:rFonts w:cs="Calibri"/>
          <w:noProof/>
        </w:rPr>
        <w:t xml:space="preserve"> u gospodarskom kontekstu kroz razvijeno poduzetništvo, poseb</w:t>
      </w:r>
      <w:r w:rsidR="001520E8" w:rsidRPr="00A7427F">
        <w:rPr>
          <w:rFonts w:cs="Calibri"/>
          <w:noProof/>
        </w:rPr>
        <w:t>no</w:t>
      </w:r>
      <w:r w:rsidR="007D69FF" w:rsidRPr="00A7427F">
        <w:rPr>
          <w:rFonts w:cs="Calibri"/>
          <w:noProof/>
        </w:rPr>
        <w:t xml:space="preserve"> u prerađivačkoj industriji </w:t>
      </w:r>
      <w:r w:rsidR="001520E8" w:rsidRPr="00A7427F">
        <w:rPr>
          <w:rFonts w:cs="Calibri"/>
          <w:noProof/>
        </w:rPr>
        <w:t>-</w:t>
      </w:r>
      <w:r w:rsidR="007D69FF" w:rsidRPr="00A7427F">
        <w:rPr>
          <w:rFonts w:cs="Calibri"/>
          <w:noProof/>
        </w:rPr>
        <w:t xml:space="preserve"> proizvodnj</w:t>
      </w:r>
      <w:r w:rsidR="001520E8" w:rsidRPr="00A7427F">
        <w:rPr>
          <w:rFonts w:cs="Calibri"/>
          <w:noProof/>
        </w:rPr>
        <w:t>i</w:t>
      </w:r>
      <w:r w:rsidR="007D69FF" w:rsidRPr="00A7427F">
        <w:rPr>
          <w:rFonts w:cs="Calibri"/>
          <w:noProof/>
        </w:rPr>
        <w:t xml:space="preserve"> hrane, metalnih proizvoda, strojeva, gume, plastike, prerade drva, tekstila te građevinsk</w:t>
      </w:r>
      <w:r w:rsidR="00FA2D6D" w:rsidRPr="00A7427F">
        <w:rPr>
          <w:rFonts w:cs="Calibri"/>
          <w:noProof/>
        </w:rPr>
        <w:t>om</w:t>
      </w:r>
      <w:r w:rsidR="007D69FF" w:rsidRPr="00A7427F">
        <w:rPr>
          <w:rFonts w:cs="Calibri"/>
          <w:noProof/>
        </w:rPr>
        <w:t xml:space="preserve"> sektor</w:t>
      </w:r>
      <w:r w:rsidR="00FA2D6D" w:rsidRPr="00A7427F">
        <w:rPr>
          <w:rFonts w:cs="Calibri"/>
          <w:noProof/>
        </w:rPr>
        <w:t>u</w:t>
      </w:r>
      <w:r w:rsidR="007D69FF" w:rsidRPr="00A7427F">
        <w:rPr>
          <w:rFonts w:cs="Calibri"/>
          <w:noProof/>
        </w:rPr>
        <w:t xml:space="preserve"> i uslužn</w:t>
      </w:r>
      <w:r w:rsidR="00FA2D6D" w:rsidRPr="00A7427F">
        <w:rPr>
          <w:rFonts w:cs="Calibri"/>
          <w:noProof/>
        </w:rPr>
        <w:t>im</w:t>
      </w:r>
      <w:r w:rsidR="007D69FF" w:rsidRPr="00A7427F">
        <w:rPr>
          <w:rFonts w:cs="Calibri"/>
          <w:noProof/>
        </w:rPr>
        <w:t xml:space="preserve"> djelatnosti</w:t>
      </w:r>
      <w:r w:rsidR="001520E8" w:rsidRPr="00A7427F">
        <w:rPr>
          <w:rFonts w:cs="Calibri"/>
          <w:noProof/>
        </w:rPr>
        <w:t>ma</w:t>
      </w:r>
      <w:r w:rsidR="007D69FF" w:rsidRPr="00A7427F">
        <w:rPr>
          <w:rFonts w:cs="Calibri"/>
          <w:noProof/>
        </w:rPr>
        <w:t>.</w:t>
      </w:r>
      <w:r w:rsidRPr="00A7427F">
        <w:rPr>
          <w:rFonts w:cs="Calibri"/>
          <w:noProof/>
        </w:rPr>
        <w:t xml:space="preserve"> </w:t>
      </w:r>
    </w:p>
    <w:p w14:paraId="75D6A62B" w14:textId="6FB40E84" w:rsidR="007D69FF" w:rsidRPr="00A7427F" w:rsidRDefault="007D69FF" w:rsidP="004C2E5C">
      <w:pPr>
        <w:rPr>
          <w:rFonts w:cs="Calibri"/>
          <w:noProof/>
        </w:rPr>
      </w:pPr>
      <w:r w:rsidRPr="00A7427F">
        <w:rPr>
          <w:rFonts w:cs="Calibri"/>
          <w:noProof/>
        </w:rPr>
        <w:t>Njezin strateški položaj u Središnjoj Hrvatskoj i granica s</w:t>
      </w:r>
      <w:r w:rsidR="00967015" w:rsidRPr="00A7427F">
        <w:rPr>
          <w:rFonts w:cs="Calibri"/>
          <w:noProof/>
        </w:rPr>
        <w:t xml:space="preserve">a </w:t>
      </w:r>
      <w:r w:rsidRPr="00A7427F">
        <w:rPr>
          <w:rFonts w:cs="Calibri"/>
          <w:noProof/>
        </w:rPr>
        <w:t xml:space="preserve">Slovenijom te Bosnom i Hercegovinom pruža značajnu komparativnu prednost za poslovanje i investicije, podržano modernim autocestama koje povezuju ključne poslovne zone s Lukom Rijeka, Lukom Split i Zračnom Lukom </w:t>
      </w:r>
      <w:r w:rsidR="00485B9A" w:rsidRPr="00A7427F">
        <w:rPr>
          <w:rFonts w:cs="Calibri"/>
          <w:noProof/>
        </w:rPr>
        <w:t xml:space="preserve">dr. </w:t>
      </w:r>
      <w:r w:rsidRPr="00A7427F">
        <w:rPr>
          <w:rFonts w:cs="Calibri"/>
          <w:noProof/>
        </w:rPr>
        <w:t>Franjo Tuđman u Zagrebu.</w:t>
      </w:r>
    </w:p>
    <w:p w14:paraId="2AB1837E" w14:textId="388E750E" w:rsidR="007D69FF" w:rsidRPr="00A7427F" w:rsidRDefault="007D69FF" w:rsidP="004C2E5C">
      <w:pPr>
        <w:rPr>
          <w:rFonts w:cs="Calibri"/>
          <w:noProof/>
        </w:rPr>
      </w:pPr>
      <w:r w:rsidRPr="00A7427F">
        <w:rPr>
          <w:rFonts w:cs="Calibri"/>
          <w:noProof/>
        </w:rPr>
        <w:t>Županiju karakterizira dugogodišnja tradicija obrtništva i industrije, kvalitetna radna snaga te izvrsna prometna povezanost, čineći je prometnim središtem R</w:t>
      </w:r>
      <w:r w:rsidR="00EF6BAC" w:rsidRPr="00A7427F">
        <w:rPr>
          <w:rFonts w:cs="Calibri"/>
          <w:noProof/>
        </w:rPr>
        <w:t>epublike Hrvatske</w:t>
      </w:r>
      <w:r w:rsidRPr="00A7427F">
        <w:rPr>
          <w:rFonts w:cs="Calibri"/>
          <w:noProof/>
        </w:rPr>
        <w:t>. Kulturne i prirodne atrakcije, uključujući četiri rijeke</w:t>
      </w:r>
      <w:r w:rsidR="00021E8E" w:rsidRPr="00A7427F">
        <w:rPr>
          <w:rFonts w:cs="Calibri"/>
          <w:noProof/>
        </w:rPr>
        <w:t xml:space="preserve"> i </w:t>
      </w:r>
      <w:r w:rsidR="00805CBF" w:rsidRPr="00A7427F">
        <w:rPr>
          <w:rFonts w:cs="Calibri"/>
          <w:noProof/>
        </w:rPr>
        <w:t>blizina</w:t>
      </w:r>
      <w:r w:rsidRPr="00A7427F">
        <w:rPr>
          <w:rFonts w:cs="Calibri"/>
          <w:noProof/>
        </w:rPr>
        <w:t xml:space="preserve"> Plitvička jezera, potiču rast turističkih aktivnosti, što čini Karlovačku županiju, zajedno s Gradom Zagrebom, najuspješnijom kontinentalnom županijom u turizmu.</w:t>
      </w:r>
      <w:r w:rsidR="00C92663" w:rsidRPr="00A7427F">
        <w:rPr>
          <w:rFonts w:cs="Calibri"/>
          <w:noProof/>
        </w:rPr>
        <w:t xml:space="preserve"> </w:t>
      </w:r>
      <w:r w:rsidRPr="00A7427F">
        <w:rPr>
          <w:rFonts w:cs="Calibri"/>
          <w:noProof/>
        </w:rPr>
        <w:t>Na njezinom području djeluje niz uglednih tvrtki, kako domaćih tako i stranih. Prerađivačke djelatnosti, graditeljstvo te turizam su područja intenzivnih investicija, s ograničenjem brzog razvoja prvenstveno zbog dostupnosti odgovarajuće radne snage</w:t>
      </w:r>
      <w:r w:rsidR="00F316F1" w:rsidRPr="00A7427F">
        <w:rPr>
          <w:rFonts w:cs="Calibri"/>
          <w:noProof/>
        </w:rPr>
        <w:t xml:space="preserve">. </w:t>
      </w:r>
      <w:r w:rsidR="00FC56EE" w:rsidRPr="00A7427F">
        <w:rPr>
          <w:rFonts w:cs="Calibri"/>
          <w:noProof/>
        </w:rPr>
        <w:t>Najveći broj</w:t>
      </w:r>
      <w:r w:rsidR="00C54D3A" w:rsidRPr="00A7427F">
        <w:rPr>
          <w:rFonts w:cs="Calibri"/>
          <w:noProof/>
        </w:rPr>
        <w:t xml:space="preserve"> radne snage na području </w:t>
      </w:r>
      <w:r w:rsidR="00FC56EE" w:rsidRPr="00A7427F">
        <w:rPr>
          <w:rFonts w:cs="Calibri"/>
          <w:noProof/>
        </w:rPr>
        <w:t>K</w:t>
      </w:r>
      <w:r w:rsidR="00C54D3A" w:rsidRPr="00A7427F">
        <w:rPr>
          <w:rFonts w:cs="Calibri"/>
          <w:noProof/>
        </w:rPr>
        <w:t>arlovačke županije</w:t>
      </w:r>
      <w:r w:rsidR="00FC56EE" w:rsidRPr="00A7427F">
        <w:rPr>
          <w:rFonts w:cs="Calibri"/>
          <w:noProof/>
        </w:rPr>
        <w:t xml:space="preserve"> prema udjelu broja zaposlenih je u prerađivačkoj industriji</w:t>
      </w:r>
      <w:r w:rsidR="00D6451B" w:rsidRPr="00A7427F">
        <w:rPr>
          <w:rFonts w:cs="Calibri"/>
          <w:noProof/>
        </w:rPr>
        <w:t xml:space="preserve"> s</w:t>
      </w:r>
      <w:r w:rsidR="00F41295" w:rsidRPr="00A7427F">
        <w:rPr>
          <w:rFonts w:cs="Calibri"/>
          <w:noProof/>
        </w:rPr>
        <w:t xml:space="preserve"> </w:t>
      </w:r>
      <w:r w:rsidR="00FC56EE" w:rsidRPr="00A7427F">
        <w:rPr>
          <w:rFonts w:cs="Calibri"/>
          <w:noProof/>
        </w:rPr>
        <w:t>47,2</w:t>
      </w:r>
      <w:r w:rsidR="004C2E5C" w:rsidRPr="00A7427F">
        <w:rPr>
          <w:rFonts w:cs="Calibri"/>
          <w:noProof/>
        </w:rPr>
        <w:t xml:space="preserve"> </w:t>
      </w:r>
      <w:r w:rsidR="00FC56EE" w:rsidRPr="00A7427F">
        <w:rPr>
          <w:rFonts w:cs="Calibri"/>
          <w:noProof/>
        </w:rPr>
        <w:t>%, a prati ju građevinski sektor s 13,7</w:t>
      </w:r>
      <w:r w:rsidR="004C2E5C" w:rsidRPr="00A7427F">
        <w:rPr>
          <w:rFonts w:cs="Calibri"/>
          <w:noProof/>
        </w:rPr>
        <w:t xml:space="preserve"> </w:t>
      </w:r>
      <w:r w:rsidR="00FC56EE" w:rsidRPr="00A7427F">
        <w:rPr>
          <w:rFonts w:cs="Calibri"/>
          <w:noProof/>
        </w:rPr>
        <w:t>%</w:t>
      </w:r>
      <w:r w:rsidR="00F115A8" w:rsidRPr="00A7427F">
        <w:rPr>
          <w:rFonts w:cs="Calibri"/>
          <w:noProof/>
        </w:rPr>
        <w:t xml:space="preserve"> i </w:t>
      </w:r>
      <w:r w:rsidR="00DF3EA6" w:rsidRPr="00A7427F">
        <w:rPr>
          <w:rFonts w:cs="Calibri"/>
          <w:noProof/>
        </w:rPr>
        <w:t>trgovina na veliko i malo s 11,4</w:t>
      </w:r>
      <w:r w:rsidR="004C2E5C" w:rsidRPr="00A7427F">
        <w:rPr>
          <w:rFonts w:cs="Calibri"/>
          <w:noProof/>
        </w:rPr>
        <w:t xml:space="preserve"> </w:t>
      </w:r>
      <w:r w:rsidR="00DF3EA6" w:rsidRPr="00A7427F">
        <w:rPr>
          <w:rFonts w:cs="Calibri"/>
          <w:noProof/>
        </w:rPr>
        <w:t>%</w:t>
      </w:r>
      <w:r w:rsidR="00F41295" w:rsidRPr="00A7427F">
        <w:rPr>
          <w:rFonts w:cs="Calibri"/>
          <w:noProof/>
        </w:rPr>
        <w:t>.</w:t>
      </w:r>
      <w:r w:rsidR="00FC56EE" w:rsidRPr="00A7427F">
        <w:rPr>
          <w:rFonts w:cs="Calibri"/>
          <w:noProof/>
        </w:rPr>
        <w:t xml:space="preserve"> </w:t>
      </w:r>
    </w:p>
    <w:p w14:paraId="212FF941" w14:textId="456626C7" w:rsidR="00CB1E7A" w:rsidRPr="00A7427F" w:rsidRDefault="00E53D75" w:rsidP="00DE5571">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HAnsi"/>
          <w:noProof/>
          <w:lang w:val="hr-HR"/>
        </w:rPr>
        <w:t xml:space="preserve">Prema podacima iz Državnog zavoda za </w:t>
      </w:r>
      <w:r w:rsidR="00DB75EF" w:rsidRPr="00A7427F">
        <w:rPr>
          <w:rFonts w:asciiTheme="minorHAnsi" w:hAnsiTheme="minorHAnsi" w:cstheme="minorHAnsi"/>
          <w:noProof/>
          <w:lang w:val="hr-HR"/>
        </w:rPr>
        <w:t>statistiku</w:t>
      </w:r>
      <w:r w:rsidRPr="00A7427F">
        <w:rPr>
          <w:rFonts w:asciiTheme="minorHAnsi" w:hAnsiTheme="minorHAnsi" w:cstheme="minorHAnsi"/>
          <w:noProof/>
          <w:lang w:val="hr-HR"/>
        </w:rPr>
        <w:t xml:space="preserve"> iz 2021. </w:t>
      </w:r>
      <w:r w:rsidR="00802179" w:rsidRPr="00A7427F">
        <w:rPr>
          <w:rFonts w:asciiTheme="minorHAnsi" w:hAnsiTheme="minorHAnsi" w:cstheme="minorHAnsi"/>
          <w:noProof/>
          <w:lang w:val="hr-HR"/>
        </w:rPr>
        <w:t>g</w:t>
      </w:r>
      <w:r w:rsidRPr="00A7427F">
        <w:rPr>
          <w:rFonts w:asciiTheme="minorHAnsi" w:hAnsiTheme="minorHAnsi" w:cstheme="minorHAnsi"/>
          <w:noProof/>
          <w:lang w:val="hr-HR"/>
        </w:rPr>
        <w:t>odine</w:t>
      </w:r>
      <w:r w:rsidR="00DE5571" w:rsidRPr="00A7427F">
        <w:rPr>
          <w:rFonts w:asciiTheme="minorHAnsi" w:hAnsiTheme="minorHAnsi" w:cstheme="minorHAnsi"/>
          <w:noProof/>
          <w:lang w:val="hr-HR"/>
        </w:rPr>
        <w:t>,</w:t>
      </w:r>
      <w:r w:rsidRPr="00A7427F">
        <w:rPr>
          <w:rFonts w:asciiTheme="minorHAnsi" w:hAnsiTheme="minorHAnsi" w:cstheme="minorHAnsi"/>
          <w:noProof/>
          <w:lang w:val="hr-HR"/>
        </w:rPr>
        <w:t xml:space="preserve"> ukupan broj registriranih </w:t>
      </w:r>
      <w:r w:rsidR="00DB75EF" w:rsidRPr="00A7427F">
        <w:rPr>
          <w:rFonts w:asciiTheme="minorHAnsi" w:hAnsiTheme="minorHAnsi" w:cstheme="minorHAnsi"/>
          <w:noProof/>
          <w:lang w:val="hr-HR"/>
        </w:rPr>
        <w:t>poslovnih</w:t>
      </w:r>
      <w:r w:rsidRPr="00A7427F">
        <w:rPr>
          <w:rFonts w:asciiTheme="minorHAnsi" w:hAnsiTheme="minorHAnsi" w:cstheme="minorHAnsi"/>
          <w:noProof/>
          <w:lang w:val="hr-HR"/>
        </w:rPr>
        <w:t xml:space="preserve"> subjekata </w:t>
      </w:r>
      <w:r w:rsidR="00854E8B" w:rsidRPr="00A7427F">
        <w:rPr>
          <w:rFonts w:asciiTheme="minorHAnsi" w:hAnsiTheme="minorHAnsi" w:cstheme="minorHAnsi"/>
          <w:noProof/>
          <w:lang w:val="hr-HR"/>
        </w:rPr>
        <w:t xml:space="preserve">u Karlovačkoj županiji </w:t>
      </w:r>
      <w:r w:rsidR="004F0767" w:rsidRPr="00A7427F">
        <w:rPr>
          <w:rFonts w:asciiTheme="minorHAnsi" w:hAnsiTheme="minorHAnsi" w:cstheme="minorHAnsi"/>
          <w:noProof/>
          <w:lang w:val="hr-HR"/>
        </w:rPr>
        <w:t>čini 1,9</w:t>
      </w:r>
      <w:r w:rsidR="00DE5571" w:rsidRPr="00A7427F">
        <w:rPr>
          <w:rFonts w:asciiTheme="minorHAnsi" w:hAnsiTheme="minorHAnsi" w:cstheme="minorHAnsi"/>
          <w:noProof/>
          <w:lang w:val="hr-HR"/>
        </w:rPr>
        <w:t xml:space="preserve"> </w:t>
      </w:r>
      <w:r w:rsidR="004F0767" w:rsidRPr="00A7427F">
        <w:rPr>
          <w:rFonts w:asciiTheme="minorHAnsi" w:hAnsiTheme="minorHAnsi" w:cstheme="minorHAnsi"/>
          <w:noProof/>
          <w:lang w:val="hr-HR"/>
        </w:rPr>
        <w:t>% ukupnih poslovnih subjekata R</w:t>
      </w:r>
      <w:r w:rsidR="00DE5571" w:rsidRPr="00A7427F">
        <w:rPr>
          <w:rFonts w:asciiTheme="minorHAnsi" w:hAnsiTheme="minorHAnsi" w:cstheme="minorHAnsi"/>
          <w:noProof/>
          <w:lang w:val="hr-HR"/>
        </w:rPr>
        <w:t xml:space="preserve">epublike </w:t>
      </w:r>
      <w:r w:rsidR="004F0767" w:rsidRPr="00A7427F">
        <w:rPr>
          <w:rFonts w:asciiTheme="minorHAnsi" w:hAnsiTheme="minorHAnsi" w:cstheme="minorHAnsi"/>
          <w:noProof/>
          <w:lang w:val="hr-HR"/>
        </w:rPr>
        <w:t>H</w:t>
      </w:r>
      <w:r w:rsidR="00DE5571" w:rsidRPr="00A7427F">
        <w:rPr>
          <w:rFonts w:asciiTheme="minorHAnsi" w:hAnsiTheme="minorHAnsi" w:cstheme="minorHAnsi"/>
          <w:noProof/>
          <w:lang w:val="hr-HR"/>
        </w:rPr>
        <w:t>rvatske</w:t>
      </w:r>
      <w:r w:rsidR="0052069E" w:rsidRPr="00A7427F">
        <w:rPr>
          <w:rFonts w:asciiTheme="minorHAnsi" w:hAnsiTheme="minorHAnsi" w:cstheme="minorHAnsi"/>
          <w:noProof/>
          <w:lang w:val="hr-HR"/>
        </w:rPr>
        <w:t xml:space="preserve">, </w:t>
      </w:r>
      <w:r w:rsidR="00DB75EF" w:rsidRPr="00A7427F">
        <w:rPr>
          <w:rFonts w:asciiTheme="minorHAnsi" w:hAnsiTheme="minorHAnsi" w:cstheme="minorHAnsi"/>
          <w:noProof/>
          <w:lang w:val="hr-HR"/>
        </w:rPr>
        <w:t>odnosno</w:t>
      </w:r>
      <w:r w:rsidR="0052069E" w:rsidRPr="00A7427F">
        <w:rPr>
          <w:rFonts w:asciiTheme="minorHAnsi" w:hAnsiTheme="minorHAnsi" w:cstheme="minorHAnsi"/>
          <w:noProof/>
          <w:lang w:val="hr-HR"/>
        </w:rPr>
        <w:t xml:space="preserve"> </w:t>
      </w:r>
      <w:r w:rsidR="003D715E" w:rsidRPr="00A7427F">
        <w:rPr>
          <w:rFonts w:asciiTheme="minorHAnsi" w:hAnsiTheme="minorHAnsi" w:cstheme="minorHAnsi"/>
          <w:noProof/>
          <w:lang w:val="hr-HR"/>
        </w:rPr>
        <w:t>broj aktivnih poslovnih subjekata u Karlovačkoj županiji u 202</w:t>
      </w:r>
      <w:r w:rsidR="00DE5571" w:rsidRPr="00A7427F">
        <w:rPr>
          <w:rFonts w:asciiTheme="minorHAnsi" w:hAnsiTheme="minorHAnsi" w:cstheme="minorHAnsi"/>
          <w:noProof/>
          <w:lang w:val="hr-HR"/>
        </w:rPr>
        <w:t>1</w:t>
      </w:r>
      <w:r w:rsidR="003D715E" w:rsidRPr="00A7427F">
        <w:rPr>
          <w:rFonts w:asciiTheme="minorHAnsi" w:hAnsiTheme="minorHAnsi" w:cstheme="minorHAnsi"/>
          <w:noProof/>
          <w:lang w:val="hr-HR"/>
        </w:rPr>
        <w:t xml:space="preserve">. godini iznosio je </w:t>
      </w:r>
      <w:r w:rsidR="0045225A" w:rsidRPr="00A7427F">
        <w:rPr>
          <w:rFonts w:asciiTheme="minorHAnsi" w:hAnsiTheme="minorHAnsi" w:cstheme="minorHAnsi"/>
          <w:noProof/>
          <w:lang w:val="hr-HR"/>
        </w:rPr>
        <w:t>3.214</w:t>
      </w:r>
      <w:r w:rsidR="0052069E" w:rsidRPr="00A7427F">
        <w:rPr>
          <w:rFonts w:asciiTheme="minorHAnsi" w:hAnsiTheme="minorHAnsi" w:cstheme="minorHAnsi"/>
          <w:noProof/>
          <w:lang w:val="hr-HR"/>
        </w:rPr>
        <w:t xml:space="preserve"> </w:t>
      </w:r>
      <w:r w:rsidR="006218FE" w:rsidRPr="00A7427F">
        <w:rPr>
          <w:rFonts w:asciiTheme="minorHAnsi" w:hAnsiTheme="minorHAnsi" w:cstheme="minorHAnsi"/>
          <w:noProof/>
          <w:lang w:val="hr-HR"/>
        </w:rPr>
        <w:t>pravnih osoba</w:t>
      </w:r>
      <w:r w:rsidR="0045225A" w:rsidRPr="00A7427F">
        <w:rPr>
          <w:rFonts w:asciiTheme="minorHAnsi" w:hAnsiTheme="minorHAnsi" w:cstheme="minorHAnsi"/>
          <w:noProof/>
          <w:lang w:val="hr-HR"/>
        </w:rPr>
        <w:t xml:space="preserve">, 2.236 trgovačkih društava, 29 </w:t>
      </w:r>
      <w:r w:rsidR="00802179" w:rsidRPr="00A7427F">
        <w:rPr>
          <w:rFonts w:asciiTheme="minorHAnsi" w:hAnsiTheme="minorHAnsi" w:cstheme="minorHAnsi"/>
          <w:noProof/>
          <w:lang w:val="hr-HR"/>
        </w:rPr>
        <w:t>zadruga</w:t>
      </w:r>
      <w:r w:rsidR="0045225A" w:rsidRPr="00A7427F">
        <w:rPr>
          <w:rFonts w:asciiTheme="minorHAnsi" w:hAnsiTheme="minorHAnsi" w:cstheme="minorHAnsi"/>
          <w:noProof/>
          <w:lang w:val="hr-HR"/>
        </w:rPr>
        <w:t>, 949 ustanova, tijela, udruga, fondova i organizacija te 1.</w:t>
      </w:r>
      <w:r w:rsidR="00802179" w:rsidRPr="00A7427F">
        <w:rPr>
          <w:rFonts w:asciiTheme="minorHAnsi" w:hAnsiTheme="minorHAnsi" w:cstheme="minorHAnsi"/>
          <w:noProof/>
          <w:lang w:val="hr-HR"/>
        </w:rPr>
        <w:t>834 obrta i slobodnih zanimanja.</w:t>
      </w:r>
    </w:p>
    <w:p w14:paraId="5E9082D4" w14:textId="52B7B2A6" w:rsidR="00823E5A" w:rsidRPr="00A7427F" w:rsidRDefault="00794D3F" w:rsidP="005A6B28">
      <w:pPr>
        <w:pStyle w:val="StandardWeb"/>
        <w:spacing w:before="120" w:beforeAutospacing="0" w:after="120" w:afterAutospacing="0" w:line="276" w:lineRule="auto"/>
        <w:rPr>
          <w:rFonts w:asciiTheme="minorHAnsi" w:hAnsiTheme="minorHAnsi" w:cstheme="minorBidi"/>
          <w:noProof/>
          <w:lang w:val="hr-HR"/>
        </w:rPr>
      </w:pPr>
      <w:r w:rsidRPr="00A7427F">
        <w:rPr>
          <w:rFonts w:asciiTheme="minorHAnsi" w:hAnsiTheme="minorHAnsi" w:cstheme="minorBidi"/>
          <w:noProof/>
          <w:lang w:val="hr-HR"/>
        </w:rPr>
        <w:lastRenderedPageBreak/>
        <w:t xml:space="preserve">Na području Karlovačke županije, prema podacima iz Plana razvoja </w:t>
      </w:r>
      <w:r w:rsidR="00206EC3" w:rsidRPr="00A7427F">
        <w:rPr>
          <w:rFonts w:asciiTheme="minorHAnsi" w:hAnsiTheme="minorHAnsi" w:cstheme="minorBidi"/>
          <w:noProof/>
          <w:lang w:val="hr-HR"/>
        </w:rPr>
        <w:t>2021</w:t>
      </w:r>
      <w:r w:rsidR="00515502" w:rsidRPr="00A7427F">
        <w:rPr>
          <w:rFonts w:asciiTheme="minorHAnsi" w:hAnsiTheme="minorHAnsi" w:cstheme="minorBidi"/>
          <w:noProof/>
          <w:lang w:val="hr-HR"/>
        </w:rPr>
        <w:t>.</w:t>
      </w:r>
      <w:r w:rsidR="00206EC3" w:rsidRPr="00A7427F">
        <w:rPr>
          <w:rFonts w:asciiTheme="minorHAnsi" w:hAnsiTheme="minorHAnsi" w:cstheme="minorBidi"/>
          <w:noProof/>
          <w:lang w:val="hr-HR"/>
        </w:rPr>
        <w:t xml:space="preserve"> – 2027</w:t>
      </w:r>
      <w:r w:rsidR="00515502" w:rsidRPr="00A7427F">
        <w:rPr>
          <w:rFonts w:asciiTheme="minorHAnsi" w:hAnsiTheme="minorHAnsi" w:cstheme="minorBidi"/>
          <w:noProof/>
          <w:lang w:val="hr-HR"/>
        </w:rPr>
        <w:t>.</w:t>
      </w:r>
      <w:r w:rsidR="00206EC3" w:rsidRPr="00A7427F">
        <w:rPr>
          <w:rFonts w:asciiTheme="minorHAnsi" w:hAnsiTheme="minorHAnsi" w:cstheme="minorBidi"/>
          <w:noProof/>
          <w:lang w:val="hr-HR"/>
        </w:rPr>
        <w:t xml:space="preserve">, </w:t>
      </w:r>
      <w:r w:rsidR="0086137A" w:rsidRPr="00A7427F">
        <w:rPr>
          <w:rFonts w:asciiTheme="minorHAnsi" w:hAnsiTheme="minorHAnsi" w:cstheme="minorBidi"/>
          <w:noProof/>
          <w:lang w:val="hr-HR"/>
        </w:rPr>
        <w:t xml:space="preserve">u 2021. godini zabilježeno je ukupno 56 poslovnih zona od kojih je njih 19 bilo aktivno. </w:t>
      </w:r>
      <w:r w:rsidR="002C1ADD" w:rsidRPr="00A7427F">
        <w:rPr>
          <w:rFonts w:asciiTheme="minorHAnsi" w:hAnsiTheme="minorHAnsi" w:cstheme="minorBidi"/>
          <w:noProof/>
          <w:lang w:val="hr-HR"/>
        </w:rPr>
        <w:t>U aktivnim poslovnim zonama</w:t>
      </w:r>
      <w:r w:rsidR="000C5F95" w:rsidRPr="00A7427F">
        <w:rPr>
          <w:rFonts w:asciiTheme="minorHAnsi" w:hAnsiTheme="minorHAnsi" w:cstheme="minorBidi"/>
          <w:noProof/>
          <w:lang w:val="hr-HR"/>
        </w:rPr>
        <w:t xml:space="preserve"> 2021. godini</w:t>
      </w:r>
      <w:r w:rsidR="002C1ADD" w:rsidRPr="00A7427F">
        <w:rPr>
          <w:rFonts w:asciiTheme="minorHAnsi" w:hAnsiTheme="minorHAnsi" w:cstheme="minorBidi"/>
          <w:noProof/>
          <w:lang w:val="hr-HR"/>
        </w:rPr>
        <w:t xml:space="preserve"> zabilježeno je ukupno 120 </w:t>
      </w:r>
      <w:r w:rsidR="000C5F95" w:rsidRPr="00A7427F">
        <w:rPr>
          <w:rFonts w:asciiTheme="minorHAnsi" w:hAnsiTheme="minorHAnsi" w:cstheme="minorBidi"/>
          <w:noProof/>
          <w:lang w:val="hr-HR"/>
        </w:rPr>
        <w:t xml:space="preserve">aktivnih </w:t>
      </w:r>
      <w:r w:rsidR="002C1ADD" w:rsidRPr="00A7427F">
        <w:rPr>
          <w:rFonts w:asciiTheme="minorHAnsi" w:hAnsiTheme="minorHAnsi" w:cstheme="minorBidi"/>
          <w:noProof/>
          <w:lang w:val="hr-HR"/>
        </w:rPr>
        <w:t>poslovnih subjekata</w:t>
      </w:r>
      <w:r w:rsidR="000C5F95" w:rsidRPr="00A7427F">
        <w:rPr>
          <w:rFonts w:asciiTheme="minorHAnsi" w:hAnsiTheme="minorHAnsi" w:cstheme="minorBidi"/>
          <w:noProof/>
          <w:lang w:val="hr-HR"/>
        </w:rPr>
        <w:t xml:space="preserve"> </w:t>
      </w:r>
      <w:r w:rsidR="0075259F" w:rsidRPr="00A7427F">
        <w:rPr>
          <w:rFonts w:asciiTheme="minorHAnsi" w:hAnsiTheme="minorHAnsi" w:cstheme="minorBidi"/>
          <w:noProof/>
          <w:lang w:val="hr-HR"/>
        </w:rPr>
        <w:t xml:space="preserve">koji </w:t>
      </w:r>
      <w:r w:rsidR="00942F1A" w:rsidRPr="00A7427F">
        <w:rPr>
          <w:rFonts w:asciiTheme="minorHAnsi" w:hAnsiTheme="minorHAnsi" w:cstheme="minorBidi"/>
          <w:noProof/>
          <w:lang w:val="hr-HR"/>
        </w:rPr>
        <w:t xml:space="preserve">zapošljavaju </w:t>
      </w:r>
      <w:r w:rsidR="004124D6" w:rsidRPr="00A7427F">
        <w:rPr>
          <w:rFonts w:asciiTheme="minorHAnsi" w:hAnsiTheme="minorHAnsi" w:cstheme="minorBidi"/>
          <w:noProof/>
          <w:lang w:val="hr-HR"/>
        </w:rPr>
        <w:t xml:space="preserve">skoro </w:t>
      </w:r>
      <w:r w:rsidR="00003E85" w:rsidRPr="00A7427F">
        <w:rPr>
          <w:rFonts w:asciiTheme="minorHAnsi" w:hAnsiTheme="minorHAnsi" w:cstheme="minorBidi"/>
          <w:noProof/>
          <w:lang w:val="hr-HR"/>
        </w:rPr>
        <w:t xml:space="preserve">4.000 radnika. </w:t>
      </w:r>
    </w:p>
    <w:p w14:paraId="1D2F056B" w14:textId="3172BD6B" w:rsidR="0035780D" w:rsidRPr="00A7427F" w:rsidRDefault="005A6B28" w:rsidP="005A6B28">
      <w:pPr>
        <w:pStyle w:val="Naslov2"/>
        <w:spacing w:before="240" w:after="200"/>
      </w:pPr>
      <w:bookmarkStart w:id="22" w:name="_Toc156815244"/>
      <w:bookmarkStart w:id="23" w:name="_Toc156816542"/>
      <w:bookmarkStart w:id="24" w:name="_Toc156904558"/>
      <w:bookmarkStart w:id="25" w:name="_Toc160092652"/>
      <w:bookmarkEnd w:id="22"/>
      <w:bookmarkEnd w:id="23"/>
      <w:bookmarkEnd w:id="24"/>
      <w:r w:rsidRPr="00A7427F">
        <w:t>Osnovne značajke poljoprivrede</w:t>
      </w:r>
      <w:bookmarkEnd w:id="25"/>
    </w:p>
    <w:p w14:paraId="648B0B3F" w14:textId="30642C96" w:rsidR="00711CE3" w:rsidRPr="00A7427F" w:rsidRDefault="00711CE3" w:rsidP="00265653">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HAnsi"/>
          <w:noProof/>
          <w:lang w:val="hr-HR"/>
        </w:rPr>
        <w:t xml:space="preserve">Prostornim planom </w:t>
      </w:r>
      <w:r w:rsidR="007663CE" w:rsidRPr="00A7427F">
        <w:rPr>
          <w:rFonts w:asciiTheme="minorHAnsi" w:hAnsiTheme="minorHAnsi" w:cstheme="minorHAnsi"/>
          <w:noProof/>
          <w:lang w:val="hr-HR"/>
        </w:rPr>
        <w:t>Karlovačke</w:t>
      </w:r>
      <w:r w:rsidRPr="00A7427F">
        <w:rPr>
          <w:rFonts w:asciiTheme="minorHAnsi" w:hAnsiTheme="minorHAnsi" w:cstheme="minorHAnsi"/>
          <w:noProof/>
          <w:lang w:val="hr-HR"/>
        </w:rPr>
        <w:t xml:space="preserve"> </w:t>
      </w:r>
      <w:r w:rsidR="00FC7D3D" w:rsidRPr="00A7427F">
        <w:rPr>
          <w:rFonts w:asciiTheme="minorHAnsi" w:hAnsiTheme="minorHAnsi" w:cstheme="minorHAnsi"/>
          <w:noProof/>
          <w:lang w:val="hr-HR"/>
        </w:rPr>
        <w:t>županije</w:t>
      </w:r>
      <w:r w:rsidR="00152B31" w:rsidRPr="00A7427F">
        <w:rPr>
          <w:rFonts w:asciiTheme="minorHAnsi" w:hAnsiTheme="minorHAnsi" w:cstheme="minorHAnsi"/>
          <w:noProof/>
          <w:lang w:val="hr-HR"/>
        </w:rPr>
        <w:t>,</w:t>
      </w:r>
      <w:r w:rsidRPr="00A7427F">
        <w:rPr>
          <w:rFonts w:asciiTheme="minorHAnsi" w:hAnsiTheme="minorHAnsi" w:cstheme="minorHAnsi"/>
          <w:noProof/>
          <w:lang w:val="hr-HR"/>
        </w:rPr>
        <w:t xml:space="preserve"> poljoprivredno i </w:t>
      </w:r>
      <w:r w:rsidR="007663CE" w:rsidRPr="00A7427F">
        <w:rPr>
          <w:rFonts w:asciiTheme="minorHAnsi" w:hAnsiTheme="minorHAnsi" w:cstheme="minorHAnsi"/>
          <w:noProof/>
          <w:lang w:val="hr-HR"/>
        </w:rPr>
        <w:t>šumsko</w:t>
      </w:r>
      <w:r w:rsidRPr="00A7427F">
        <w:rPr>
          <w:rFonts w:asciiTheme="minorHAnsi" w:hAnsiTheme="minorHAnsi" w:cstheme="minorHAnsi"/>
          <w:noProof/>
          <w:lang w:val="hr-HR"/>
        </w:rPr>
        <w:t xml:space="preserve"> </w:t>
      </w:r>
      <w:r w:rsidR="00FC7D3D" w:rsidRPr="00A7427F">
        <w:rPr>
          <w:rFonts w:asciiTheme="minorHAnsi" w:hAnsiTheme="minorHAnsi" w:cstheme="minorHAnsi"/>
          <w:noProof/>
          <w:lang w:val="hr-HR"/>
        </w:rPr>
        <w:t>zemljište</w:t>
      </w:r>
      <w:r w:rsidRPr="00A7427F">
        <w:rPr>
          <w:rFonts w:asciiTheme="minorHAnsi" w:hAnsiTheme="minorHAnsi" w:cstheme="minorHAnsi"/>
          <w:noProof/>
          <w:lang w:val="hr-HR"/>
        </w:rPr>
        <w:t xml:space="preserve"> dijeli se prema kategorijama </w:t>
      </w:r>
      <w:r w:rsidR="00FC7D3D" w:rsidRPr="00A7427F">
        <w:rPr>
          <w:rFonts w:asciiTheme="minorHAnsi" w:hAnsiTheme="minorHAnsi" w:cstheme="minorHAnsi"/>
          <w:noProof/>
          <w:lang w:val="hr-HR"/>
        </w:rPr>
        <w:t>korištenja</w:t>
      </w:r>
      <w:r w:rsidRPr="00A7427F">
        <w:rPr>
          <w:rFonts w:asciiTheme="minorHAnsi" w:hAnsiTheme="minorHAnsi" w:cstheme="minorHAnsi"/>
          <w:noProof/>
          <w:lang w:val="hr-HR"/>
        </w:rPr>
        <w:t xml:space="preserve"> i </w:t>
      </w:r>
      <w:r w:rsidR="00FC7D3D" w:rsidRPr="00A7427F">
        <w:rPr>
          <w:rFonts w:asciiTheme="minorHAnsi" w:hAnsiTheme="minorHAnsi" w:cstheme="minorHAnsi"/>
          <w:noProof/>
          <w:lang w:val="hr-HR"/>
        </w:rPr>
        <w:t>površinama</w:t>
      </w:r>
      <w:r w:rsidR="00366187" w:rsidRPr="00A7427F">
        <w:rPr>
          <w:rFonts w:asciiTheme="minorHAnsi" w:hAnsiTheme="minorHAnsi" w:cstheme="minorHAnsi"/>
          <w:noProof/>
          <w:lang w:val="hr-HR"/>
        </w:rPr>
        <w:t>.</w:t>
      </w:r>
      <w:r w:rsidRPr="00A7427F">
        <w:rPr>
          <w:rFonts w:asciiTheme="minorHAnsi" w:hAnsiTheme="minorHAnsi" w:cstheme="minorHAnsi"/>
          <w:noProof/>
          <w:lang w:val="hr-HR"/>
        </w:rPr>
        <w:t xml:space="preserve"> </w:t>
      </w:r>
      <w:r w:rsidR="00366187" w:rsidRPr="00A7427F">
        <w:rPr>
          <w:rFonts w:asciiTheme="minorHAnsi" w:hAnsiTheme="minorHAnsi" w:cstheme="minorHAnsi"/>
          <w:noProof/>
          <w:lang w:val="hr-HR"/>
        </w:rPr>
        <w:t>P</w:t>
      </w:r>
      <w:r w:rsidRPr="00A7427F">
        <w:rPr>
          <w:rFonts w:asciiTheme="minorHAnsi" w:hAnsiTheme="minorHAnsi" w:cstheme="minorHAnsi"/>
          <w:noProof/>
          <w:lang w:val="hr-HR"/>
        </w:rPr>
        <w:t>rema posljednjim analizama prostornih podataka na</w:t>
      </w:r>
      <w:r w:rsidR="00366187" w:rsidRPr="00A7427F">
        <w:rPr>
          <w:rFonts w:asciiTheme="minorHAnsi" w:hAnsiTheme="minorHAnsi" w:cstheme="minorHAnsi"/>
          <w:noProof/>
          <w:lang w:val="hr-HR"/>
        </w:rPr>
        <w:t xml:space="preserve"> </w:t>
      </w:r>
      <w:r w:rsidRPr="00A7427F">
        <w:rPr>
          <w:rFonts w:asciiTheme="minorHAnsi" w:hAnsiTheme="minorHAnsi" w:cstheme="minorHAnsi"/>
          <w:noProof/>
          <w:lang w:val="hr-HR"/>
        </w:rPr>
        <w:t xml:space="preserve">poljoprivredno tlo </w:t>
      </w:r>
      <w:r w:rsidR="007663CE" w:rsidRPr="00A7427F">
        <w:rPr>
          <w:rFonts w:asciiTheme="minorHAnsi" w:hAnsiTheme="minorHAnsi" w:cstheme="minorHAnsi"/>
          <w:noProof/>
          <w:lang w:val="hr-HR"/>
        </w:rPr>
        <w:t>isključivo</w:t>
      </w:r>
      <w:r w:rsidRPr="00A7427F">
        <w:rPr>
          <w:rFonts w:asciiTheme="minorHAnsi" w:hAnsiTheme="minorHAnsi" w:cstheme="minorHAnsi"/>
          <w:noProof/>
          <w:lang w:val="hr-HR"/>
        </w:rPr>
        <w:t xml:space="preserve"> osnovne namjene</w:t>
      </w:r>
      <w:r w:rsidR="00584D6F" w:rsidRPr="00A7427F">
        <w:rPr>
          <w:rFonts w:asciiTheme="minorHAnsi" w:hAnsiTheme="minorHAnsi" w:cstheme="minorHAnsi"/>
          <w:noProof/>
          <w:lang w:val="hr-HR"/>
        </w:rPr>
        <w:t xml:space="preserve"> otpada</w:t>
      </w:r>
      <w:r w:rsidRPr="00A7427F">
        <w:rPr>
          <w:rFonts w:asciiTheme="minorHAnsi" w:hAnsiTheme="minorHAnsi" w:cstheme="minorHAnsi"/>
          <w:noProof/>
          <w:lang w:val="hr-HR"/>
        </w:rPr>
        <w:t xml:space="preserve"> – P (62.025,04 ha)</w:t>
      </w:r>
      <w:r w:rsidR="00366187" w:rsidRPr="00A7427F">
        <w:rPr>
          <w:rFonts w:asciiTheme="minorHAnsi" w:hAnsiTheme="minorHAnsi" w:cstheme="minorHAnsi"/>
          <w:noProof/>
          <w:lang w:val="hr-HR"/>
        </w:rPr>
        <w:t>, u koje spada</w:t>
      </w:r>
      <w:r w:rsidR="00D10F6E" w:rsidRPr="00A7427F">
        <w:rPr>
          <w:rFonts w:asciiTheme="minorHAnsi" w:hAnsiTheme="minorHAnsi" w:cstheme="minorHAnsi"/>
          <w:noProof/>
          <w:lang w:val="hr-HR"/>
        </w:rPr>
        <w:t xml:space="preserve"> </w:t>
      </w:r>
      <w:r w:rsidRPr="00A7427F">
        <w:rPr>
          <w:rFonts w:asciiTheme="minorHAnsi" w:hAnsiTheme="minorHAnsi" w:cstheme="minorHAnsi"/>
          <w:noProof/>
          <w:lang w:val="hr-HR"/>
        </w:rPr>
        <w:t>osobito vrijedno obradivo tlo – P1</w:t>
      </w:r>
      <w:r w:rsidR="00D10F6E" w:rsidRPr="00A7427F">
        <w:rPr>
          <w:rFonts w:asciiTheme="minorHAnsi" w:hAnsiTheme="minorHAnsi" w:cstheme="minorHAnsi"/>
          <w:noProof/>
          <w:lang w:val="hr-HR"/>
        </w:rPr>
        <w:t xml:space="preserve">, </w:t>
      </w:r>
      <w:r w:rsidRPr="00A7427F">
        <w:rPr>
          <w:rFonts w:asciiTheme="minorHAnsi" w:hAnsiTheme="minorHAnsi" w:cstheme="minorHAnsi"/>
          <w:noProof/>
          <w:lang w:val="hr-HR"/>
        </w:rPr>
        <w:t>vrijedno obradivo tlo – P2</w:t>
      </w:r>
      <w:r w:rsidR="00D10F6E" w:rsidRPr="00A7427F">
        <w:rPr>
          <w:rFonts w:asciiTheme="minorHAnsi" w:hAnsiTheme="minorHAnsi" w:cstheme="minorHAnsi"/>
          <w:noProof/>
          <w:lang w:val="hr-HR"/>
        </w:rPr>
        <w:t>,</w:t>
      </w:r>
      <w:r w:rsidR="00A85143" w:rsidRPr="00A7427F">
        <w:rPr>
          <w:rFonts w:asciiTheme="minorHAnsi" w:hAnsiTheme="minorHAnsi" w:cstheme="minorHAnsi"/>
          <w:noProof/>
          <w:lang w:val="hr-HR"/>
        </w:rPr>
        <w:t xml:space="preserve"> </w:t>
      </w:r>
      <w:r w:rsidR="00D10F6E" w:rsidRPr="00A7427F">
        <w:rPr>
          <w:rFonts w:asciiTheme="minorHAnsi" w:hAnsiTheme="minorHAnsi" w:cstheme="minorHAnsi"/>
          <w:noProof/>
          <w:lang w:val="hr-HR"/>
        </w:rPr>
        <w:t xml:space="preserve">i </w:t>
      </w:r>
      <w:r w:rsidRPr="00A7427F">
        <w:rPr>
          <w:rFonts w:asciiTheme="minorHAnsi" w:hAnsiTheme="minorHAnsi" w:cstheme="minorHAnsi"/>
          <w:noProof/>
          <w:lang w:val="hr-HR"/>
        </w:rPr>
        <w:t xml:space="preserve">ostala obradiva tla – P3 </w:t>
      </w:r>
      <w:r w:rsidR="00D10F6E" w:rsidRPr="00A7427F">
        <w:rPr>
          <w:rFonts w:asciiTheme="minorHAnsi" w:hAnsiTheme="minorHAnsi" w:cstheme="minorHAnsi"/>
          <w:noProof/>
          <w:lang w:val="hr-HR"/>
        </w:rPr>
        <w:t xml:space="preserve">te na </w:t>
      </w:r>
      <w:r w:rsidRPr="00A7427F">
        <w:rPr>
          <w:rFonts w:asciiTheme="minorHAnsi" w:hAnsiTheme="minorHAnsi" w:cstheme="minorHAnsi"/>
          <w:noProof/>
          <w:lang w:val="hr-HR"/>
        </w:rPr>
        <w:t>ostal</w:t>
      </w:r>
      <w:r w:rsidR="00D10F6E" w:rsidRPr="00A7427F">
        <w:rPr>
          <w:rFonts w:asciiTheme="minorHAnsi" w:hAnsiTheme="minorHAnsi" w:cstheme="minorHAnsi"/>
          <w:noProof/>
          <w:lang w:val="hr-HR"/>
        </w:rPr>
        <w:t>a</w:t>
      </w:r>
      <w:r w:rsidRPr="00A7427F">
        <w:rPr>
          <w:rFonts w:asciiTheme="minorHAnsi" w:hAnsiTheme="minorHAnsi" w:cstheme="minorHAnsi"/>
          <w:noProof/>
          <w:lang w:val="hr-HR"/>
        </w:rPr>
        <w:t xml:space="preserve"> poljoprivredn</w:t>
      </w:r>
      <w:r w:rsidR="00D10F6E" w:rsidRPr="00A7427F">
        <w:rPr>
          <w:rFonts w:asciiTheme="minorHAnsi" w:hAnsiTheme="minorHAnsi" w:cstheme="minorHAnsi"/>
          <w:noProof/>
          <w:lang w:val="hr-HR"/>
        </w:rPr>
        <w:t>a</w:t>
      </w:r>
      <w:r w:rsidRPr="00A7427F">
        <w:rPr>
          <w:rFonts w:asciiTheme="minorHAnsi" w:hAnsiTheme="minorHAnsi" w:cstheme="minorHAnsi"/>
          <w:noProof/>
          <w:lang w:val="hr-HR"/>
        </w:rPr>
        <w:t xml:space="preserve"> tl</w:t>
      </w:r>
      <w:r w:rsidR="00D10F6E" w:rsidRPr="00A7427F">
        <w:rPr>
          <w:rFonts w:asciiTheme="minorHAnsi" w:hAnsiTheme="minorHAnsi" w:cstheme="minorHAnsi"/>
          <w:noProof/>
          <w:lang w:val="hr-HR"/>
        </w:rPr>
        <w:t>a</w:t>
      </w:r>
      <w:r w:rsidRPr="00A7427F">
        <w:rPr>
          <w:rFonts w:asciiTheme="minorHAnsi" w:hAnsiTheme="minorHAnsi" w:cstheme="minorHAnsi"/>
          <w:noProof/>
          <w:lang w:val="hr-HR"/>
        </w:rPr>
        <w:t xml:space="preserve">, </w:t>
      </w:r>
      <w:r w:rsidR="00D10F6E" w:rsidRPr="00A7427F">
        <w:rPr>
          <w:rFonts w:asciiTheme="minorHAnsi" w:hAnsiTheme="minorHAnsi" w:cstheme="minorHAnsi"/>
          <w:noProof/>
          <w:lang w:val="hr-HR"/>
        </w:rPr>
        <w:t>šume</w:t>
      </w:r>
      <w:r w:rsidRPr="00A7427F">
        <w:rPr>
          <w:rFonts w:asciiTheme="minorHAnsi" w:hAnsiTheme="minorHAnsi" w:cstheme="minorHAnsi"/>
          <w:noProof/>
          <w:lang w:val="hr-HR"/>
        </w:rPr>
        <w:t xml:space="preserve"> i </w:t>
      </w:r>
      <w:r w:rsidR="00D10F6E" w:rsidRPr="00A7427F">
        <w:rPr>
          <w:rFonts w:asciiTheme="minorHAnsi" w:hAnsiTheme="minorHAnsi" w:cstheme="minorHAnsi"/>
          <w:noProof/>
          <w:lang w:val="hr-HR"/>
        </w:rPr>
        <w:t>šumsko</w:t>
      </w:r>
      <w:r w:rsidRPr="00A7427F">
        <w:rPr>
          <w:rFonts w:asciiTheme="minorHAnsi" w:hAnsiTheme="minorHAnsi" w:cstheme="minorHAnsi"/>
          <w:noProof/>
          <w:lang w:val="hr-HR"/>
        </w:rPr>
        <w:t xml:space="preserve"> </w:t>
      </w:r>
      <w:r w:rsidR="00D10F6E" w:rsidRPr="00A7427F">
        <w:rPr>
          <w:rFonts w:asciiTheme="minorHAnsi" w:hAnsiTheme="minorHAnsi" w:cstheme="minorHAnsi"/>
          <w:noProof/>
          <w:lang w:val="hr-HR"/>
        </w:rPr>
        <w:t>zemljište</w:t>
      </w:r>
      <w:r w:rsidRPr="00A7427F">
        <w:rPr>
          <w:rFonts w:asciiTheme="minorHAnsi" w:hAnsiTheme="minorHAnsi" w:cstheme="minorHAnsi"/>
          <w:noProof/>
          <w:lang w:val="hr-HR"/>
        </w:rPr>
        <w:t xml:space="preserve"> – PŠ (24.745,5 ha</w:t>
      </w:r>
      <w:r w:rsidR="005E6C5E" w:rsidRPr="00A7427F">
        <w:rPr>
          <w:rFonts w:asciiTheme="minorHAnsi" w:hAnsiTheme="minorHAnsi" w:cstheme="minorHAnsi"/>
          <w:noProof/>
          <w:lang w:val="hr-HR"/>
        </w:rPr>
        <w:t>)</w:t>
      </w:r>
      <w:r w:rsidR="00D10F6E" w:rsidRPr="00A7427F">
        <w:rPr>
          <w:rFonts w:asciiTheme="minorHAnsi" w:hAnsiTheme="minorHAnsi" w:cstheme="minorHAnsi"/>
          <w:noProof/>
          <w:lang w:val="hr-HR"/>
        </w:rPr>
        <w:t>.</w:t>
      </w:r>
      <w:r w:rsidRPr="00A7427F">
        <w:rPr>
          <w:rFonts w:asciiTheme="minorHAnsi" w:hAnsiTheme="minorHAnsi" w:cstheme="minorHAnsi"/>
          <w:noProof/>
          <w:lang w:val="hr-HR"/>
        </w:rPr>
        <w:t xml:space="preserve"> </w:t>
      </w:r>
    </w:p>
    <w:p w14:paraId="03E7C3C0" w14:textId="4C19F066" w:rsidR="002D217A" w:rsidRPr="00A7427F" w:rsidRDefault="002D217A" w:rsidP="00C91965">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HAnsi"/>
          <w:noProof/>
          <w:lang w:val="hr-HR"/>
        </w:rPr>
        <w:t>Prema javno dostupnim podaci</w:t>
      </w:r>
      <w:r w:rsidR="009A479E" w:rsidRPr="00A7427F">
        <w:rPr>
          <w:rFonts w:asciiTheme="minorHAnsi" w:hAnsiTheme="minorHAnsi" w:cstheme="minorHAnsi"/>
          <w:noProof/>
          <w:lang w:val="hr-HR"/>
        </w:rPr>
        <w:t>ma iz evidencije</w:t>
      </w:r>
      <w:r w:rsidR="00141E45" w:rsidRPr="00A7427F">
        <w:rPr>
          <w:rFonts w:asciiTheme="minorHAnsi" w:hAnsiTheme="minorHAnsi" w:cstheme="minorHAnsi"/>
          <w:noProof/>
          <w:lang w:val="hr-HR"/>
        </w:rPr>
        <w:t xml:space="preserve"> uporabe</w:t>
      </w:r>
      <w:r w:rsidR="009A479E" w:rsidRPr="00A7427F">
        <w:rPr>
          <w:rFonts w:asciiTheme="minorHAnsi" w:hAnsiTheme="minorHAnsi" w:cstheme="minorHAnsi"/>
          <w:noProof/>
          <w:lang w:val="hr-HR"/>
        </w:rPr>
        <w:t xml:space="preserve"> poljoprivrednog zemljišta </w:t>
      </w:r>
      <w:r w:rsidR="00141E45" w:rsidRPr="00A7427F">
        <w:rPr>
          <w:rFonts w:asciiTheme="minorHAnsi" w:hAnsiTheme="minorHAnsi" w:cstheme="minorHAnsi"/>
          <w:noProof/>
          <w:lang w:val="hr-HR"/>
        </w:rPr>
        <w:t xml:space="preserve">u digitalnom obliku </w:t>
      </w:r>
      <w:r w:rsidR="00F66DDB" w:rsidRPr="00A7427F">
        <w:rPr>
          <w:rFonts w:asciiTheme="minorHAnsi" w:hAnsiTheme="minorHAnsi" w:cstheme="minorHAnsi"/>
          <w:noProof/>
          <w:lang w:val="hr-HR"/>
        </w:rPr>
        <w:t>–</w:t>
      </w:r>
      <w:r w:rsidR="009A479E" w:rsidRPr="00A7427F">
        <w:rPr>
          <w:rFonts w:asciiTheme="minorHAnsi" w:hAnsiTheme="minorHAnsi" w:cstheme="minorHAnsi"/>
          <w:noProof/>
          <w:lang w:val="hr-HR"/>
        </w:rPr>
        <w:t xml:space="preserve"> ARKOD</w:t>
      </w:r>
      <w:r w:rsidR="00F66DDB" w:rsidRPr="00A7427F">
        <w:rPr>
          <w:rFonts w:asciiTheme="minorHAnsi" w:hAnsiTheme="minorHAnsi" w:cstheme="minorHAnsi"/>
          <w:noProof/>
          <w:lang w:val="hr-HR"/>
        </w:rPr>
        <w:t>, vidljivo je da je krajem 2019. godine u ARKOD baz</w:t>
      </w:r>
      <w:r w:rsidR="0080350F" w:rsidRPr="00A7427F">
        <w:rPr>
          <w:rFonts w:asciiTheme="minorHAnsi" w:hAnsiTheme="minorHAnsi" w:cstheme="minorHAnsi"/>
          <w:noProof/>
          <w:lang w:val="hr-HR"/>
        </w:rPr>
        <w:t xml:space="preserve">i podataka bilo prijavljeno </w:t>
      </w:r>
      <w:r w:rsidR="0000013E" w:rsidRPr="00A7427F">
        <w:rPr>
          <w:rFonts w:asciiTheme="minorHAnsi" w:hAnsiTheme="minorHAnsi" w:cstheme="minorHAnsi"/>
          <w:noProof/>
          <w:lang w:val="hr-HR"/>
        </w:rPr>
        <w:t>31.101</w:t>
      </w:r>
      <w:r w:rsidR="004C7891" w:rsidRPr="00A7427F">
        <w:rPr>
          <w:rFonts w:asciiTheme="minorHAnsi" w:hAnsiTheme="minorHAnsi" w:cstheme="minorHAnsi"/>
          <w:noProof/>
          <w:lang w:val="hr-HR"/>
        </w:rPr>
        <w:t>,76 ha</w:t>
      </w:r>
      <w:r w:rsidR="006A71D3" w:rsidRPr="00A7427F">
        <w:rPr>
          <w:rFonts w:asciiTheme="minorHAnsi" w:hAnsiTheme="minorHAnsi" w:cstheme="minorHAnsi"/>
          <w:noProof/>
          <w:lang w:val="hr-HR"/>
        </w:rPr>
        <w:t xml:space="preserve"> </w:t>
      </w:r>
      <w:r w:rsidR="004C7891" w:rsidRPr="00A7427F">
        <w:rPr>
          <w:rFonts w:asciiTheme="minorHAnsi" w:hAnsiTheme="minorHAnsi" w:cstheme="minorHAnsi"/>
          <w:noProof/>
          <w:lang w:val="hr-HR"/>
        </w:rPr>
        <w:t xml:space="preserve">poljoprivrednog zemljišta u Karlovačkoj </w:t>
      </w:r>
      <w:r w:rsidR="000A4DD7" w:rsidRPr="00A7427F">
        <w:rPr>
          <w:rFonts w:asciiTheme="minorHAnsi" w:hAnsiTheme="minorHAnsi" w:cstheme="minorHAnsi"/>
          <w:noProof/>
          <w:lang w:val="hr-HR"/>
        </w:rPr>
        <w:t>županiji, što predstavlja</w:t>
      </w:r>
      <w:r w:rsidR="000D3A95" w:rsidRPr="00A7427F">
        <w:rPr>
          <w:rFonts w:asciiTheme="minorHAnsi" w:hAnsiTheme="minorHAnsi" w:cstheme="minorHAnsi"/>
          <w:noProof/>
          <w:lang w:val="hr-HR"/>
        </w:rPr>
        <w:t xml:space="preserve"> </w:t>
      </w:r>
      <w:r w:rsidR="000A4DD7" w:rsidRPr="00A7427F">
        <w:rPr>
          <w:rFonts w:asciiTheme="minorHAnsi" w:hAnsiTheme="minorHAnsi" w:cstheme="minorHAnsi"/>
          <w:noProof/>
          <w:lang w:val="hr-HR"/>
        </w:rPr>
        <w:t>porast</w:t>
      </w:r>
      <w:r w:rsidR="000D3A95" w:rsidRPr="00A7427F">
        <w:rPr>
          <w:rFonts w:asciiTheme="minorHAnsi" w:hAnsiTheme="minorHAnsi" w:cstheme="minorHAnsi"/>
          <w:noProof/>
          <w:lang w:val="hr-HR"/>
        </w:rPr>
        <w:t xml:space="preserve"> </w:t>
      </w:r>
      <w:r w:rsidR="00141E45" w:rsidRPr="00A7427F">
        <w:rPr>
          <w:rFonts w:asciiTheme="minorHAnsi" w:hAnsiTheme="minorHAnsi" w:cstheme="minorHAnsi"/>
          <w:noProof/>
          <w:lang w:val="hr-HR"/>
        </w:rPr>
        <w:t xml:space="preserve">uporabe </w:t>
      </w:r>
      <w:r w:rsidR="000D3A95" w:rsidRPr="00A7427F">
        <w:rPr>
          <w:rFonts w:asciiTheme="minorHAnsi" w:hAnsiTheme="minorHAnsi" w:cstheme="minorHAnsi"/>
          <w:noProof/>
          <w:lang w:val="hr-HR"/>
        </w:rPr>
        <w:t>poljoprivrednog zemljišta</w:t>
      </w:r>
      <w:r w:rsidR="000A4DD7" w:rsidRPr="00A7427F">
        <w:rPr>
          <w:rFonts w:asciiTheme="minorHAnsi" w:hAnsiTheme="minorHAnsi" w:cstheme="minorHAnsi"/>
          <w:noProof/>
          <w:lang w:val="hr-HR"/>
        </w:rPr>
        <w:t xml:space="preserve"> </w:t>
      </w:r>
      <w:r w:rsidR="00141E45" w:rsidRPr="00A7427F">
        <w:rPr>
          <w:rFonts w:asciiTheme="minorHAnsi" w:hAnsiTheme="minorHAnsi" w:cstheme="minorHAnsi"/>
          <w:noProof/>
          <w:lang w:val="hr-HR"/>
        </w:rPr>
        <w:t xml:space="preserve">u </w:t>
      </w:r>
      <w:r w:rsidR="000A4DD7" w:rsidRPr="00A7427F">
        <w:rPr>
          <w:rFonts w:asciiTheme="minorHAnsi" w:hAnsiTheme="minorHAnsi" w:cstheme="minorHAnsi"/>
          <w:noProof/>
          <w:lang w:val="hr-HR"/>
        </w:rPr>
        <w:t xml:space="preserve">odnosu na 2016. godinu </w:t>
      </w:r>
      <w:r w:rsidR="000D3A95" w:rsidRPr="00A7427F">
        <w:rPr>
          <w:rFonts w:asciiTheme="minorHAnsi" w:hAnsiTheme="minorHAnsi" w:cstheme="minorHAnsi"/>
          <w:noProof/>
          <w:lang w:val="hr-HR"/>
        </w:rPr>
        <w:t>za</w:t>
      </w:r>
      <w:r w:rsidR="00511058" w:rsidRPr="00A7427F">
        <w:rPr>
          <w:rFonts w:asciiTheme="minorHAnsi" w:hAnsiTheme="minorHAnsi" w:cstheme="minorHAnsi"/>
          <w:noProof/>
          <w:lang w:val="hr-HR"/>
        </w:rPr>
        <w:t xml:space="preserve"> 13,18</w:t>
      </w:r>
      <w:r w:rsidR="00C91965" w:rsidRPr="00A7427F">
        <w:rPr>
          <w:rFonts w:asciiTheme="minorHAnsi" w:hAnsiTheme="minorHAnsi" w:cstheme="minorHAnsi"/>
          <w:noProof/>
          <w:lang w:val="hr-HR"/>
        </w:rPr>
        <w:t xml:space="preserve"> </w:t>
      </w:r>
      <w:r w:rsidR="00511058" w:rsidRPr="00A7427F">
        <w:rPr>
          <w:rFonts w:asciiTheme="minorHAnsi" w:hAnsiTheme="minorHAnsi" w:cstheme="minorHAnsi"/>
          <w:noProof/>
          <w:lang w:val="hr-HR"/>
        </w:rPr>
        <w:t>%</w:t>
      </w:r>
      <w:r w:rsidR="000D3A95" w:rsidRPr="00A7427F">
        <w:rPr>
          <w:rFonts w:asciiTheme="minorHAnsi" w:hAnsiTheme="minorHAnsi" w:cstheme="minorHAnsi"/>
          <w:noProof/>
          <w:lang w:val="hr-HR"/>
        </w:rPr>
        <w:t>.</w:t>
      </w:r>
    </w:p>
    <w:p w14:paraId="0696011A" w14:textId="7CA9FADF" w:rsidR="0039752B" w:rsidRPr="00A7427F" w:rsidRDefault="006A71D3" w:rsidP="00D10F6E">
      <w:pPr>
        <w:pStyle w:val="StandardWeb"/>
        <w:spacing w:line="276" w:lineRule="auto"/>
        <w:rPr>
          <w:rFonts w:asciiTheme="minorHAnsi" w:hAnsiTheme="minorHAnsi" w:cstheme="minorHAnsi"/>
          <w:noProof/>
          <w:lang w:val="hr-HR"/>
        </w:rPr>
      </w:pPr>
      <w:r w:rsidRPr="00A7427F">
        <w:rPr>
          <w:rFonts w:asciiTheme="minorHAnsi" w:hAnsiTheme="minorHAnsi" w:cstheme="minorHAnsi"/>
          <w:noProof/>
          <w:lang w:val="hr-HR" w:eastAsia="hr-HR"/>
        </w:rPr>
        <w:drawing>
          <wp:anchor distT="0" distB="0" distL="114300" distR="114300" simplePos="0" relativeHeight="251658247" behindDoc="0" locked="0" layoutInCell="1" allowOverlap="1" wp14:anchorId="0E8D06ED" wp14:editId="271C676C">
            <wp:simplePos x="0" y="0"/>
            <wp:positionH relativeFrom="column">
              <wp:posOffset>1471295</wp:posOffset>
            </wp:positionH>
            <wp:positionV relativeFrom="paragraph">
              <wp:posOffset>431</wp:posOffset>
            </wp:positionV>
            <wp:extent cx="2675890" cy="3704590"/>
            <wp:effectExtent l="0" t="0" r="3810" b="3810"/>
            <wp:wrapSquare wrapText="bothSides"/>
            <wp:docPr id="2089426379" name="Picture 2089426379" descr="A map of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426379" name="Picture 4" descr="A map of a fores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75890" cy="3704590"/>
                    </a:xfrm>
                    <a:prstGeom prst="rect">
                      <a:avLst/>
                    </a:prstGeom>
                  </pic:spPr>
                </pic:pic>
              </a:graphicData>
            </a:graphic>
            <wp14:sizeRelH relativeFrom="page">
              <wp14:pctWidth>0</wp14:pctWidth>
            </wp14:sizeRelH>
            <wp14:sizeRelV relativeFrom="page">
              <wp14:pctHeight>0</wp14:pctHeight>
            </wp14:sizeRelV>
          </wp:anchor>
        </w:drawing>
      </w:r>
    </w:p>
    <w:p w14:paraId="6597CFFE" w14:textId="77777777" w:rsidR="0039752B" w:rsidRPr="00A7427F" w:rsidRDefault="0039752B" w:rsidP="00D10F6E">
      <w:pPr>
        <w:pStyle w:val="StandardWeb"/>
        <w:spacing w:line="276" w:lineRule="auto"/>
        <w:rPr>
          <w:rFonts w:asciiTheme="minorHAnsi" w:hAnsiTheme="minorHAnsi" w:cstheme="minorHAnsi"/>
          <w:noProof/>
          <w:lang w:val="hr-HR"/>
        </w:rPr>
      </w:pPr>
    </w:p>
    <w:p w14:paraId="11406A0B" w14:textId="77777777" w:rsidR="0039752B" w:rsidRPr="00A7427F" w:rsidRDefault="0039752B" w:rsidP="00D10F6E">
      <w:pPr>
        <w:pStyle w:val="StandardWeb"/>
        <w:spacing w:line="276" w:lineRule="auto"/>
        <w:rPr>
          <w:rFonts w:asciiTheme="minorHAnsi" w:hAnsiTheme="minorHAnsi" w:cstheme="minorHAnsi"/>
          <w:noProof/>
          <w:lang w:val="hr-HR"/>
        </w:rPr>
      </w:pPr>
    </w:p>
    <w:p w14:paraId="41ED30C8" w14:textId="77777777" w:rsidR="0039752B" w:rsidRPr="00A7427F" w:rsidRDefault="0039752B" w:rsidP="00D10F6E">
      <w:pPr>
        <w:pStyle w:val="StandardWeb"/>
        <w:spacing w:line="276" w:lineRule="auto"/>
        <w:rPr>
          <w:rFonts w:asciiTheme="minorHAnsi" w:hAnsiTheme="minorHAnsi" w:cstheme="minorHAnsi"/>
          <w:noProof/>
          <w:lang w:val="hr-HR"/>
        </w:rPr>
      </w:pPr>
    </w:p>
    <w:p w14:paraId="25D94468" w14:textId="77777777" w:rsidR="0039752B" w:rsidRPr="00A7427F" w:rsidRDefault="0039752B" w:rsidP="00D10F6E">
      <w:pPr>
        <w:pStyle w:val="StandardWeb"/>
        <w:spacing w:line="276" w:lineRule="auto"/>
        <w:rPr>
          <w:rFonts w:asciiTheme="minorHAnsi" w:hAnsiTheme="minorHAnsi" w:cstheme="minorHAnsi"/>
          <w:noProof/>
          <w:lang w:val="hr-HR"/>
        </w:rPr>
      </w:pPr>
    </w:p>
    <w:p w14:paraId="75F2B717" w14:textId="120B6A4A" w:rsidR="0039752B" w:rsidRPr="00A7427F" w:rsidRDefault="0039752B" w:rsidP="00D10F6E">
      <w:pPr>
        <w:pStyle w:val="StandardWeb"/>
        <w:spacing w:line="276" w:lineRule="auto"/>
        <w:rPr>
          <w:rFonts w:asciiTheme="minorHAnsi" w:hAnsiTheme="minorHAnsi" w:cstheme="minorHAnsi"/>
          <w:noProof/>
          <w:lang w:val="hr-HR"/>
        </w:rPr>
      </w:pPr>
    </w:p>
    <w:p w14:paraId="2A84D1D4" w14:textId="1C8B93E6" w:rsidR="0039752B" w:rsidRPr="00A7427F" w:rsidRDefault="0039752B" w:rsidP="0096034A">
      <w:pPr>
        <w:pStyle w:val="StandardWeb"/>
        <w:spacing w:line="276" w:lineRule="auto"/>
        <w:jc w:val="right"/>
        <w:rPr>
          <w:rFonts w:asciiTheme="minorHAnsi" w:hAnsiTheme="minorHAnsi" w:cstheme="minorHAnsi"/>
          <w:noProof/>
          <w:lang w:val="hr-HR"/>
        </w:rPr>
      </w:pPr>
    </w:p>
    <w:p w14:paraId="2493ED28" w14:textId="77777777" w:rsidR="0096034A" w:rsidRPr="00A7427F" w:rsidRDefault="0096034A" w:rsidP="0096034A">
      <w:pPr>
        <w:pStyle w:val="StandardWeb"/>
        <w:spacing w:line="276" w:lineRule="auto"/>
        <w:jc w:val="right"/>
        <w:rPr>
          <w:rFonts w:asciiTheme="minorHAnsi" w:hAnsiTheme="minorHAnsi" w:cstheme="minorHAnsi"/>
          <w:noProof/>
          <w:lang w:val="hr-HR"/>
        </w:rPr>
      </w:pPr>
    </w:p>
    <w:p w14:paraId="77F6730A" w14:textId="46995326" w:rsidR="006A71D3" w:rsidRPr="00A7427F" w:rsidRDefault="006A71D3" w:rsidP="00D10F6E">
      <w:pPr>
        <w:pStyle w:val="StandardWeb"/>
        <w:spacing w:line="276" w:lineRule="auto"/>
        <w:rPr>
          <w:rFonts w:asciiTheme="minorHAnsi" w:hAnsiTheme="minorHAnsi" w:cstheme="minorHAnsi"/>
          <w:noProof/>
          <w:lang w:val="hr-HR"/>
        </w:rPr>
      </w:pPr>
    </w:p>
    <w:p w14:paraId="4A6E6DB8" w14:textId="77777777" w:rsidR="006A71D3" w:rsidRPr="00A7427F" w:rsidRDefault="006A71D3" w:rsidP="00D10F6E">
      <w:pPr>
        <w:pStyle w:val="StandardWeb"/>
        <w:spacing w:line="276" w:lineRule="auto"/>
        <w:rPr>
          <w:rFonts w:asciiTheme="minorHAnsi" w:hAnsiTheme="minorHAnsi" w:cstheme="minorHAnsi"/>
          <w:noProof/>
          <w:lang w:val="hr-HR"/>
        </w:rPr>
      </w:pPr>
    </w:p>
    <w:p w14:paraId="7470C5E3" w14:textId="5E839B5D" w:rsidR="0039752B" w:rsidRPr="00A7427F" w:rsidRDefault="0039752B" w:rsidP="00B22707">
      <w:pPr>
        <w:pStyle w:val="Opisslike"/>
        <w:rPr>
          <w:i/>
          <w:iCs w:val="0"/>
          <w:noProof/>
        </w:rPr>
      </w:pPr>
      <w:bookmarkStart w:id="26" w:name="_Toc157076935"/>
      <w:bookmarkStart w:id="27" w:name="_Toc157092930"/>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5</w:t>
      </w:r>
      <w:r w:rsidRPr="00A7427F">
        <w:rPr>
          <w:b/>
          <w:bCs w:val="0"/>
          <w:i/>
          <w:iCs w:val="0"/>
          <w:noProof/>
        </w:rPr>
        <w:fldChar w:fldCharType="end"/>
      </w:r>
      <w:r w:rsidRPr="00A7427F">
        <w:rPr>
          <w:i/>
          <w:iCs w:val="0"/>
          <w:noProof/>
        </w:rPr>
        <w:t xml:space="preserve">. Poljoprivredna zemljišta u Karlovačkoj županiji (Izvor: </w:t>
      </w:r>
      <w:r w:rsidR="00B22707" w:rsidRPr="00A7427F">
        <w:rPr>
          <w:i/>
          <w:iCs w:val="0"/>
          <w:noProof/>
        </w:rPr>
        <w:t>Strateška studija o utjecaju na okoliš, VI. Izmjena i dopuna prostornog plana Karlovačke županije, IRES ekologija, 2022.)</w:t>
      </w:r>
      <w:bookmarkEnd w:id="26"/>
      <w:bookmarkEnd w:id="27"/>
    </w:p>
    <w:p w14:paraId="73EF3029" w14:textId="7AD323D1" w:rsidR="00011495" w:rsidRPr="00A7427F" w:rsidRDefault="009B5BF5" w:rsidP="00620A8E">
      <w:pPr>
        <w:pStyle w:val="StandardWeb"/>
        <w:spacing w:before="120" w:beforeAutospacing="0" w:after="120" w:afterAutospacing="0" w:line="276" w:lineRule="auto"/>
        <w:rPr>
          <w:rFonts w:asciiTheme="minorHAnsi" w:hAnsiTheme="minorHAnsi" w:cstheme="minorBidi"/>
          <w:noProof/>
          <w:lang w:val="hr-HR"/>
        </w:rPr>
      </w:pPr>
      <w:r w:rsidRPr="00A7427F">
        <w:rPr>
          <w:rFonts w:asciiTheme="minorHAnsi" w:hAnsiTheme="minorHAnsi" w:cstheme="minorBidi"/>
          <w:noProof/>
          <w:lang w:val="hr-HR"/>
        </w:rPr>
        <w:t xml:space="preserve">Prema </w:t>
      </w:r>
      <w:r w:rsidR="009F672A" w:rsidRPr="00A7427F">
        <w:rPr>
          <w:rFonts w:asciiTheme="minorHAnsi" w:hAnsiTheme="minorHAnsi" w:cstheme="minorBidi"/>
          <w:noProof/>
          <w:lang w:val="hr-HR"/>
        </w:rPr>
        <w:t>poda</w:t>
      </w:r>
      <w:r w:rsidR="00D83769" w:rsidRPr="00A7427F">
        <w:rPr>
          <w:rFonts w:asciiTheme="minorHAnsi" w:hAnsiTheme="minorHAnsi" w:cstheme="minorBidi"/>
          <w:noProof/>
          <w:lang w:val="hr-HR"/>
        </w:rPr>
        <w:t>cima</w:t>
      </w:r>
      <w:r w:rsidR="009F672A" w:rsidRPr="00A7427F">
        <w:rPr>
          <w:rFonts w:asciiTheme="minorHAnsi" w:hAnsiTheme="minorHAnsi" w:cstheme="minorBidi"/>
          <w:noProof/>
          <w:lang w:val="hr-HR"/>
        </w:rPr>
        <w:t xml:space="preserve"> </w:t>
      </w:r>
      <w:r w:rsidR="004B0CA5" w:rsidRPr="00A7427F">
        <w:rPr>
          <w:rFonts w:asciiTheme="minorHAnsi" w:hAnsiTheme="minorHAnsi" w:cstheme="minorBidi"/>
          <w:noProof/>
          <w:lang w:val="hr-HR"/>
        </w:rPr>
        <w:t>Registra upisa poljoprivrednika u R</w:t>
      </w:r>
      <w:r w:rsidR="002322E8" w:rsidRPr="00A7427F">
        <w:rPr>
          <w:rFonts w:asciiTheme="minorHAnsi" w:hAnsiTheme="minorHAnsi" w:cstheme="minorBidi"/>
          <w:noProof/>
          <w:lang w:val="hr-HR"/>
        </w:rPr>
        <w:t xml:space="preserve">epublici </w:t>
      </w:r>
      <w:r w:rsidR="004B0CA5" w:rsidRPr="00A7427F">
        <w:rPr>
          <w:rFonts w:asciiTheme="minorHAnsi" w:hAnsiTheme="minorHAnsi" w:cstheme="minorBidi"/>
          <w:noProof/>
          <w:lang w:val="hr-HR"/>
        </w:rPr>
        <w:t>H</w:t>
      </w:r>
      <w:r w:rsidR="002322E8" w:rsidRPr="00A7427F">
        <w:rPr>
          <w:rFonts w:asciiTheme="minorHAnsi" w:hAnsiTheme="minorHAnsi" w:cstheme="minorBidi"/>
          <w:noProof/>
          <w:lang w:val="hr-HR"/>
        </w:rPr>
        <w:t>rvatskoj</w:t>
      </w:r>
      <w:r w:rsidR="004B0CA5" w:rsidRPr="00A7427F">
        <w:rPr>
          <w:rFonts w:asciiTheme="minorHAnsi" w:hAnsiTheme="minorHAnsi" w:cstheme="minorBidi"/>
          <w:noProof/>
          <w:lang w:val="hr-HR"/>
        </w:rPr>
        <w:t xml:space="preserve"> koji vodi </w:t>
      </w:r>
      <w:r w:rsidRPr="00A7427F">
        <w:rPr>
          <w:rFonts w:asciiTheme="minorHAnsi" w:hAnsiTheme="minorHAnsi" w:cstheme="minorBidi"/>
          <w:noProof/>
          <w:lang w:val="hr-HR"/>
        </w:rPr>
        <w:t>Agencij</w:t>
      </w:r>
      <w:r w:rsidR="004B0CA5" w:rsidRPr="00A7427F">
        <w:rPr>
          <w:rFonts w:asciiTheme="minorHAnsi" w:hAnsiTheme="minorHAnsi" w:cstheme="minorBidi"/>
          <w:noProof/>
          <w:lang w:val="hr-HR"/>
        </w:rPr>
        <w:t>a</w:t>
      </w:r>
      <w:r w:rsidRPr="00A7427F">
        <w:rPr>
          <w:rFonts w:asciiTheme="minorHAnsi" w:hAnsiTheme="minorHAnsi" w:cstheme="minorBidi"/>
          <w:noProof/>
          <w:lang w:val="hr-HR"/>
        </w:rPr>
        <w:t xml:space="preserve"> za plaćanje u</w:t>
      </w:r>
      <w:r w:rsidR="004A5778" w:rsidRPr="00A7427F">
        <w:rPr>
          <w:rFonts w:asciiTheme="minorHAnsi" w:hAnsiTheme="minorHAnsi" w:cstheme="minorBidi"/>
          <w:noProof/>
          <w:lang w:val="hr-HR"/>
        </w:rPr>
        <w:t xml:space="preserve"> </w:t>
      </w:r>
      <w:r w:rsidRPr="00A7427F">
        <w:rPr>
          <w:rFonts w:asciiTheme="minorHAnsi" w:hAnsiTheme="minorHAnsi" w:cstheme="minorBidi"/>
          <w:noProof/>
          <w:lang w:val="hr-HR"/>
        </w:rPr>
        <w:t>poljoprivredi</w:t>
      </w:r>
      <w:r w:rsidR="00A97EE2" w:rsidRPr="00A7427F">
        <w:rPr>
          <w:rFonts w:asciiTheme="minorHAnsi" w:hAnsiTheme="minorHAnsi" w:cstheme="minorBidi"/>
          <w:noProof/>
          <w:lang w:val="hr-HR"/>
        </w:rPr>
        <w:t xml:space="preserve">, ribarstvu </w:t>
      </w:r>
      <w:r w:rsidR="00FE341C" w:rsidRPr="00A7427F">
        <w:rPr>
          <w:rFonts w:asciiTheme="minorHAnsi" w:hAnsiTheme="minorHAnsi" w:cstheme="minorBidi"/>
          <w:noProof/>
          <w:lang w:val="hr-HR"/>
        </w:rPr>
        <w:t>i ruralnom razvoju (APPRRR)</w:t>
      </w:r>
      <w:r w:rsidR="009B50D4" w:rsidRPr="00A7427F">
        <w:rPr>
          <w:rFonts w:asciiTheme="minorHAnsi" w:hAnsiTheme="minorHAnsi" w:cstheme="minorBidi"/>
          <w:noProof/>
          <w:lang w:val="hr-HR"/>
        </w:rPr>
        <w:t xml:space="preserve">, u </w:t>
      </w:r>
      <w:r w:rsidR="005F02A5" w:rsidRPr="00A7427F">
        <w:rPr>
          <w:rFonts w:asciiTheme="minorHAnsi" w:hAnsiTheme="minorHAnsi" w:cstheme="minorBidi"/>
          <w:noProof/>
          <w:lang w:val="hr-HR"/>
        </w:rPr>
        <w:t xml:space="preserve">Karlovačkoj županiji </w:t>
      </w:r>
      <w:r w:rsidR="004D699D" w:rsidRPr="00A7427F">
        <w:rPr>
          <w:rFonts w:asciiTheme="minorHAnsi" w:hAnsiTheme="minorHAnsi" w:cstheme="minorBidi"/>
          <w:noProof/>
          <w:lang w:val="hr-HR"/>
        </w:rPr>
        <w:t>je u 2020. godini ukupno registrirano 6.</w:t>
      </w:r>
      <w:r w:rsidR="00BC5C42" w:rsidRPr="00A7427F">
        <w:rPr>
          <w:rFonts w:asciiTheme="minorHAnsi" w:hAnsiTheme="minorHAnsi" w:cstheme="minorBidi"/>
          <w:noProof/>
          <w:lang w:val="hr-HR"/>
        </w:rPr>
        <w:t>384</w:t>
      </w:r>
      <w:r w:rsidR="004D699D" w:rsidRPr="00A7427F">
        <w:rPr>
          <w:rFonts w:asciiTheme="minorHAnsi" w:hAnsiTheme="minorHAnsi" w:cstheme="minorBidi"/>
          <w:noProof/>
          <w:lang w:val="hr-HR"/>
        </w:rPr>
        <w:t xml:space="preserve"> </w:t>
      </w:r>
      <w:r w:rsidR="002F7073" w:rsidRPr="00A7427F">
        <w:rPr>
          <w:rFonts w:asciiTheme="minorHAnsi" w:hAnsiTheme="minorHAnsi" w:cstheme="minorBidi"/>
          <w:noProof/>
          <w:lang w:val="hr-HR"/>
        </w:rPr>
        <w:t xml:space="preserve">subjekata </w:t>
      </w:r>
      <w:r w:rsidR="002F64A4" w:rsidRPr="00A7427F">
        <w:rPr>
          <w:rFonts w:asciiTheme="minorHAnsi" w:hAnsiTheme="minorHAnsi" w:cstheme="minorBidi"/>
          <w:noProof/>
          <w:lang w:val="hr-HR"/>
        </w:rPr>
        <w:t xml:space="preserve">u </w:t>
      </w:r>
      <w:r w:rsidR="00387FD9" w:rsidRPr="00A7427F">
        <w:rPr>
          <w:rFonts w:asciiTheme="minorHAnsi" w:hAnsiTheme="minorHAnsi" w:cstheme="minorBidi"/>
          <w:noProof/>
          <w:lang w:val="hr-HR"/>
        </w:rPr>
        <w:t xml:space="preserve">segmentu poljoprivrednog gospodarstva. </w:t>
      </w:r>
      <w:r w:rsidR="00B60D43" w:rsidRPr="00A7427F">
        <w:rPr>
          <w:rFonts w:asciiTheme="minorHAnsi" w:hAnsiTheme="minorHAnsi" w:cstheme="minorBidi"/>
          <w:noProof/>
          <w:lang w:val="hr-HR"/>
        </w:rPr>
        <w:t xml:space="preserve">Najviše </w:t>
      </w:r>
      <w:r w:rsidR="00AB0E83" w:rsidRPr="00A7427F">
        <w:rPr>
          <w:rFonts w:asciiTheme="minorHAnsi" w:hAnsiTheme="minorHAnsi" w:cstheme="minorBidi"/>
          <w:noProof/>
          <w:lang w:val="hr-HR"/>
        </w:rPr>
        <w:t xml:space="preserve">je </w:t>
      </w:r>
      <w:r w:rsidR="00B60D43" w:rsidRPr="00A7427F">
        <w:rPr>
          <w:rFonts w:asciiTheme="minorHAnsi" w:hAnsiTheme="minorHAnsi" w:cstheme="minorBidi"/>
          <w:noProof/>
          <w:lang w:val="hr-HR"/>
        </w:rPr>
        <w:t xml:space="preserve">registriranih </w:t>
      </w:r>
      <w:r w:rsidR="001562FC" w:rsidRPr="00A7427F">
        <w:rPr>
          <w:rFonts w:asciiTheme="minorHAnsi" w:hAnsiTheme="minorHAnsi" w:cstheme="minorBidi"/>
          <w:noProof/>
          <w:lang w:val="hr-HR"/>
        </w:rPr>
        <w:t>obiteljskih poljoprivrednih gospodarstava (OPG)</w:t>
      </w:r>
      <w:r w:rsidR="00C00D56" w:rsidRPr="00A7427F">
        <w:rPr>
          <w:rFonts w:asciiTheme="minorHAnsi" w:hAnsiTheme="minorHAnsi" w:cstheme="minorBidi"/>
          <w:noProof/>
          <w:lang w:val="hr-HR"/>
        </w:rPr>
        <w:t xml:space="preserve"> </w:t>
      </w:r>
      <w:r w:rsidR="00FB336A" w:rsidRPr="00A7427F">
        <w:rPr>
          <w:rFonts w:asciiTheme="minorHAnsi" w:hAnsiTheme="minorHAnsi" w:cstheme="minorBidi"/>
          <w:noProof/>
          <w:lang w:val="hr-HR"/>
        </w:rPr>
        <w:t>zatim samoopskrbnih poljoprivrednih gospodarstava</w:t>
      </w:r>
      <w:r w:rsidR="00622CF9" w:rsidRPr="00A7427F">
        <w:rPr>
          <w:rFonts w:asciiTheme="minorHAnsi" w:hAnsiTheme="minorHAnsi" w:cstheme="minorBidi"/>
          <w:noProof/>
          <w:lang w:val="hr-HR"/>
        </w:rPr>
        <w:t xml:space="preserve">, </w:t>
      </w:r>
      <w:r w:rsidR="00CC2999" w:rsidRPr="00A7427F">
        <w:rPr>
          <w:rFonts w:asciiTheme="minorHAnsi" w:hAnsiTheme="minorHAnsi" w:cstheme="minorBidi"/>
          <w:noProof/>
          <w:lang w:val="hr-HR"/>
        </w:rPr>
        <w:t>trgovačkih društava</w:t>
      </w:r>
      <w:r w:rsidR="00622CF9" w:rsidRPr="00A7427F">
        <w:rPr>
          <w:rFonts w:asciiTheme="minorHAnsi" w:hAnsiTheme="minorHAnsi" w:cstheme="minorBidi"/>
          <w:noProof/>
          <w:lang w:val="hr-HR"/>
        </w:rPr>
        <w:t>,</w:t>
      </w:r>
      <w:r w:rsidR="00CC2999" w:rsidRPr="00A7427F">
        <w:rPr>
          <w:rFonts w:asciiTheme="minorHAnsi" w:hAnsiTheme="minorHAnsi" w:cstheme="minorBidi"/>
          <w:noProof/>
          <w:lang w:val="hr-HR"/>
        </w:rPr>
        <w:t xml:space="preserve"> obrta, zadruga</w:t>
      </w:r>
      <w:r w:rsidR="00F748D1" w:rsidRPr="00A7427F">
        <w:rPr>
          <w:rFonts w:asciiTheme="minorHAnsi" w:hAnsiTheme="minorHAnsi" w:cstheme="minorBidi"/>
          <w:noProof/>
          <w:lang w:val="hr-HR"/>
        </w:rPr>
        <w:t xml:space="preserve"> </w:t>
      </w:r>
      <w:r w:rsidR="00CC2999" w:rsidRPr="00A7427F">
        <w:rPr>
          <w:rFonts w:asciiTheme="minorHAnsi" w:hAnsiTheme="minorHAnsi" w:cstheme="minorBidi"/>
          <w:noProof/>
          <w:lang w:val="hr-HR"/>
        </w:rPr>
        <w:t xml:space="preserve"> i </w:t>
      </w:r>
      <w:r w:rsidR="00F67B4F" w:rsidRPr="00A7427F">
        <w:rPr>
          <w:rFonts w:asciiTheme="minorHAnsi" w:hAnsiTheme="minorHAnsi" w:cstheme="minorBidi"/>
          <w:noProof/>
          <w:lang w:val="hr-HR"/>
        </w:rPr>
        <w:t>ostalih subjekata</w:t>
      </w:r>
      <w:r w:rsidR="00622CF9" w:rsidRPr="00A7427F">
        <w:rPr>
          <w:rFonts w:asciiTheme="minorHAnsi" w:hAnsiTheme="minorHAnsi" w:cstheme="minorBidi"/>
          <w:noProof/>
          <w:lang w:val="hr-HR"/>
        </w:rPr>
        <w:t xml:space="preserve">. </w:t>
      </w:r>
    </w:p>
    <w:p w14:paraId="1E1CD700" w14:textId="0C261EF8" w:rsidR="0039752B" w:rsidRPr="00A7427F" w:rsidRDefault="00787B60" w:rsidP="001262BA">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Bidi"/>
          <w:noProof/>
          <w:lang w:val="hr-HR"/>
        </w:rPr>
        <w:t xml:space="preserve">Prema jedinstvenom zahtjevu za potporu iz 2020. godine, na </w:t>
      </w:r>
      <w:r w:rsidR="00EA46F6" w:rsidRPr="00A7427F">
        <w:rPr>
          <w:rFonts w:asciiTheme="minorHAnsi" w:hAnsiTheme="minorHAnsi" w:cstheme="minorBidi"/>
          <w:noProof/>
          <w:lang w:val="hr-HR"/>
        </w:rPr>
        <w:t>području</w:t>
      </w:r>
      <w:r w:rsidRPr="00A7427F">
        <w:rPr>
          <w:rFonts w:asciiTheme="minorHAnsi" w:hAnsiTheme="minorHAnsi" w:cstheme="minorBidi"/>
          <w:noProof/>
          <w:lang w:val="hr-HR"/>
        </w:rPr>
        <w:t xml:space="preserve"> </w:t>
      </w:r>
      <w:r w:rsidR="00EA46F6" w:rsidRPr="00A7427F">
        <w:rPr>
          <w:rFonts w:asciiTheme="minorHAnsi" w:hAnsiTheme="minorHAnsi" w:cstheme="minorBidi"/>
          <w:noProof/>
          <w:lang w:val="hr-HR"/>
        </w:rPr>
        <w:t>Karlovačke</w:t>
      </w:r>
      <w:r w:rsidRPr="00A7427F">
        <w:rPr>
          <w:rFonts w:asciiTheme="minorHAnsi" w:hAnsiTheme="minorHAnsi" w:cstheme="minorBidi"/>
          <w:noProof/>
          <w:lang w:val="hr-HR"/>
        </w:rPr>
        <w:t xml:space="preserve"> </w:t>
      </w:r>
      <w:r w:rsidR="0036190D" w:rsidRPr="00A7427F">
        <w:rPr>
          <w:rFonts w:asciiTheme="minorHAnsi" w:hAnsiTheme="minorHAnsi" w:cstheme="minorBidi"/>
          <w:noProof/>
          <w:lang w:val="hr-HR"/>
        </w:rPr>
        <w:t>županije</w:t>
      </w:r>
      <w:r w:rsidRPr="00A7427F">
        <w:rPr>
          <w:rFonts w:asciiTheme="minorHAnsi" w:hAnsiTheme="minorHAnsi" w:cstheme="minorBidi"/>
          <w:noProof/>
          <w:lang w:val="hr-HR"/>
        </w:rPr>
        <w:t xml:space="preserve"> dominantne kategorije u biljnoj proizvodnji su </w:t>
      </w:r>
      <w:r w:rsidR="00EA46F6" w:rsidRPr="00A7427F">
        <w:rPr>
          <w:rFonts w:asciiTheme="minorHAnsi" w:hAnsiTheme="minorHAnsi" w:cstheme="minorBidi"/>
          <w:noProof/>
          <w:lang w:val="hr-HR"/>
        </w:rPr>
        <w:t>povrće</w:t>
      </w:r>
      <w:r w:rsidRPr="00A7427F">
        <w:rPr>
          <w:rFonts w:asciiTheme="minorHAnsi" w:hAnsiTheme="minorHAnsi" w:cstheme="minorBidi"/>
          <w:noProof/>
          <w:lang w:val="hr-HR"/>
        </w:rPr>
        <w:t xml:space="preserve">, </w:t>
      </w:r>
      <w:r w:rsidR="005A2B23" w:rsidRPr="00A7427F">
        <w:rPr>
          <w:rFonts w:asciiTheme="minorHAnsi" w:hAnsiTheme="minorHAnsi" w:cstheme="minorBidi"/>
          <w:noProof/>
          <w:lang w:val="hr-HR"/>
        </w:rPr>
        <w:t>voće</w:t>
      </w:r>
      <w:r w:rsidRPr="00A7427F">
        <w:rPr>
          <w:rFonts w:asciiTheme="minorHAnsi" w:hAnsiTheme="minorHAnsi" w:cstheme="minorBidi"/>
          <w:noProof/>
          <w:lang w:val="hr-HR"/>
        </w:rPr>
        <w:t xml:space="preserve">, </w:t>
      </w:r>
      <w:r w:rsidR="0036190D" w:rsidRPr="00A7427F">
        <w:rPr>
          <w:rFonts w:asciiTheme="minorHAnsi" w:hAnsiTheme="minorHAnsi" w:cstheme="minorBidi"/>
          <w:noProof/>
          <w:lang w:val="hr-HR"/>
        </w:rPr>
        <w:t>žitarice</w:t>
      </w:r>
      <w:r w:rsidRPr="00A7427F">
        <w:rPr>
          <w:rFonts w:asciiTheme="minorHAnsi" w:hAnsiTheme="minorHAnsi" w:cstheme="minorBidi"/>
          <w:noProof/>
          <w:lang w:val="hr-HR"/>
        </w:rPr>
        <w:t xml:space="preserve">, uljarice, livade, </w:t>
      </w:r>
      <w:r w:rsidR="005A2B23" w:rsidRPr="00A7427F">
        <w:rPr>
          <w:rFonts w:asciiTheme="minorHAnsi" w:hAnsiTheme="minorHAnsi" w:cstheme="minorBidi"/>
          <w:noProof/>
          <w:lang w:val="hr-HR"/>
        </w:rPr>
        <w:t>krški</w:t>
      </w:r>
      <w:r w:rsidRPr="00A7427F">
        <w:rPr>
          <w:rFonts w:asciiTheme="minorHAnsi" w:hAnsiTheme="minorHAnsi" w:cstheme="minorBidi"/>
          <w:noProof/>
          <w:lang w:val="hr-HR"/>
        </w:rPr>
        <w:t xml:space="preserve"> </w:t>
      </w:r>
      <w:r w:rsidR="0007141A" w:rsidRPr="00A7427F">
        <w:rPr>
          <w:rFonts w:asciiTheme="minorHAnsi" w:hAnsiTheme="minorHAnsi" w:cstheme="minorBidi"/>
          <w:noProof/>
          <w:lang w:val="hr-HR"/>
        </w:rPr>
        <w:t>pašnjaci</w:t>
      </w:r>
      <w:r w:rsidRPr="00A7427F">
        <w:rPr>
          <w:rFonts w:asciiTheme="minorHAnsi" w:hAnsiTheme="minorHAnsi" w:cstheme="minorBidi"/>
          <w:noProof/>
          <w:lang w:val="hr-HR"/>
        </w:rPr>
        <w:t xml:space="preserve">. </w:t>
      </w:r>
      <w:r w:rsidR="0007141A" w:rsidRPr="00A7427F">
        <w:rPr>
          <w:rFonts w:asciiTheme="minorHAnsi" w:hAnsiTheme="minorHAnsi" w:cstheme="minorBidi"/>
          <w:noProof/>
          <w:lang w:val="hr-HR"/>
        </w:rPr>
        <w:t>Povrće</w:t>
      </w:r>
      <w:r w:rsidRPr="00A7427F">
        <w:rPr>
          <w:rFonts w:asciiTheme="minorHAnsi" w:hAnsiTheme="minorHAnsi" w:cstheme="minorBidi"/>
          <w:noProof/>
          <w:lang w:val="hr-HR"/>
        </w:rPr>
        <w:t xml:space="preserve"> se uzgaja na 748,33 ha, </w:t>
      </w:r>
      <w:r w:rsidR="0036190D" w:rsidRPr="00A7427F">
        <w:rPr>
          <w:rFonts w:asciiTheme="minorHAnsi" w:hAnsiTheme="minorHAnsi" w:cstheme="minorBidi"/>
          <w:noProof/>
          <w:lang w:val="hr-HR"/>
        </w:rPr>
        <w:t>voće</w:t>
      </w:r>
      <w:r w:rsidRPr="00A7427F">
        <w:rPr>
          <w:rFonts w:asciiTheme="minorHAnsi" w:hAnsiTheme="minorHAnsi" w:cstheme="minorBidi"/>
          <w:noProof/>
          <w:lang w:val="hr-HR"/>
        </w:rPr>
        <w:t xml:space="preserve"> na 1.981,4</w:t>
      </w:r>
      <w:r w:rsidR="005275EA" w:rsidRPr="00A7427F">
        <w:rPr>
          <w:rFonts w:asciiTheme="minorHAnsi" w:hAnsiTheme="minorHAnsi" w:cstheme="minorBidi"/>
          <w:noProof/>
          <w:lang w:val="hr-HR"/>
        </w:rPr>
        <w:t>0</w:t>
      </w:r>
      <w:r w:rsidRPr="00A7427F">
        <w:rPr>
          <w:rFonts w:asciiTheme="minorHAnsi" w:hAnsiTheme="minorHAnsi" w:cstheme="minorBidi"/>
          <w:noProof/>
          <w:lang w:val="hr-HR"/>
        </w:rPr>
        <w:t xml:space="preserve"> ha, </w:t>
      </w:r>
      <w:r w:rsidR="0036190D" w:rsidRPr="00A7427F">
        <w:rPr>
          <w:rFonts w:asciiTheme="minorHAnsi" w:hAnsiTheme="minorHAnsi" w:cstheme="minorBidi"/>
          <w:noProof/>
          <w:lang w:val="hr-HR"/>
        </w:rPr>
        <w:t>žitarice</w:t>
      </w:r>
      <w:r w:rsidRPr="00A7427F">
        <w:rPr>
          <w:rFonts w:asciiTheme="minorHAnsi" w:hAnsiTheme="minorHAnsi" w:cstheme="minorBidi"/>
          <w:noProof/>
          <w:lang w:val="hr-HR"/>
        </w:rPr>
        <w:t xml:space="preserve"> dolaze na 8.187,6</w:t>
      </w:r>
      <w:r w:rsidR="005275EA" w:rsidRPr="00A7427F">
        <w:rPr>
          <w:rFonts w:asciiTheme="minorHAnsi" w:hAnsiTheme="minorHAnsi" w:cstheme="minorBidi"/>
          <w:noProof/>
          <w:lang w:val="hr-HR"/>
        </w:rPr>
        <w:t>0</w:t>
      </w:r>
      <w:r w:rsidRPr="00A7427F">
        <w:rPr>
          <w:rFonts w:asciiTheme="minorHAnsi" w:hAnsiTheme="minorHAnsi" w:cstheme="minorBidi"/>
          <w:noProof/>
          <w:lang w:val="hr-HR"/>
        </w:rPr>
        <w:t xml:space="preserve"> ha, uljarice na 112,32 ha, livade su zastupljene na 8.690,76 ha te </w:t>
      </w:r>
      <w:r w:rsidR="00132426" w:rsidRPr="00A7427F">
        <w:rPr>
          <w:rFonts w:asciiTheme="minorHAnsi" w:hAnsiTheme="minorHAnsi" w:cstheme="minorBidi"/>
          <w:noProof/>
          <w:lang w:val="hr-HR"/>
        </w:rPr>
        <w:t>krški</w:t>
      </w:r>
      <w:r w:rsidRPr="00A7427F">
        <w:rPr>
          <w:rFonts w:asciiTheme="minorHAnsi" w:hAnsiTheme="minorHAnsi" w:cstheme="minorBidi"/>
          <w:noProof/>
          <w:lang w:val="hr-HR"/>
        </w:rPr>
        <w:t xml:space="preserve"> </w:t>
      </w:r>
      <w:r w:rsidR="00CA57D7" w:rsidRPr="00A7427F">
        <w:rPr>
          <w:rFonts w:asciiTheme="minorHAnsi" w:hAnsiTheme="minorHAnsi" w:cstheme="minorBidi"/>
          <w:noProof/>
          <w:lang w:val="hr-HR"/>
        </w:rPr>
        <w:t>pašnjaci</w:t>
      </w:r>
      <w:r w:rsidRPr="00A7427F">
        <w:rPr>
          <w:rFonts w:asciiTheme="minorHAnsi" w:hAnsiTheme="minorHAnsi" w:cstheme="minorBidi"/>
          <w:noProof/>
          <w:lang w:val="hr-HR"/>
        </w:rPr>
        <w:t xml:space="preserve"> 2.716,96 ha. </w:t>
      </w:r>
      <w:r w:rsidR="00070828" w:rsidRPr="00A7427F">
        <w:rPr>
          <w:rFonts w:asciiTheme="minorHAnsi" w:hAnsiTheme="minorHAnsi" w:cstheme="minorBidi"/>
          <w:noProof/>
          <w:lang w:val="hr-HR"/>
        </w:rPr>
        <w:t xml:space="preserve">Prerada poljoprivrednih proizvoda u </w:t>
      </w:r>
      <w:r w:rsidR="00CA57D7" w:rsidRPr="00A7427F">
        <w:rPr>
          <w:rFonts w:asciiTheme="minorHAnsi" w:hAnsiTheme="minorHAnsi" w:cstheme="minorBidi"/>
          <w:noProof/>
          <w:lang w:val="hr-HR"/>
        </w:rPr>
        <w:t>Karlovačkoj</w:t>
      </w:r>
      <w:r w:rsidR="00070828" w:rsidRPr="00A7427F">
        <w:rPr>
          <w:rFonts w:asciiTheme="minorHAnsi" w:hAnsiTheme="minorHAnsi" w:cstheme="minorBidi"/>
          <w:noProof/>
          <w:lang w:val="hr-HR"/>
        </w:rPr>
        <w:t xml:space="preserve"> županiji obuhvaća proizvodnju </w:t>
      </w:r>
      <w:r w:rsidR="00CA57D7" w:rsidRPr="00A7427F">
        <w:rPr>
          <w:rFonts w:asciiTheme="minorHAnsi" w:hAnsiTheme="minorHAnsi" w:cstheme="minorBidi"/>
          <w:noProof/>
          <w:lang w:val="hr-HR"/>
        </w:rPr>
        <w:t>brašna</w:t>
      </w:r>
      <w:r w:rsidR="00070828" w:rsidRPr="00A7427F">
        <w:rPr>
          <w:rFonts w:asciiTheme="minorHAnsi" w:hAnsiTheme="minorHAnsi" w:cstheme="minorBidi"/>
          <w:noProof/>
          <w:lang w:val="hr-HR"/>
        </w:rPr>
        <w:t xml:space="preserve">, soka, pekmeza, vina, ulja te jakih alkoholnih </w:t>
      </w:r>
      <w:r w:rsidR="00CA57D7" w:rsidRPr="00A7427F">
        <w:rPr>
          <w:rFonts w:asciiTheme="minorHAnsi" w:hAnsiTheme="minorHAnsi" w:cstheme="minorBidi"/>
          <w:noProof/>
          <w:lang w:val="hr-HR"/>
        </w:rPr>
        <w:t>pića</w:t>
      </w:r>
      <w:r w:rsidR="00070828" w:rsidRPr="00A7427F">
        <w:rPr>
          <w:rFonts w:asciiTheme="minorHAnsi" w:hAnsiTheme="minorHAnsi" w:cstheme="minorBidi"/>
          <w:noProof/>
          <w:lang w:val="hr-HR"/>
        </w:rPr>
        <w:t xml:space="preserve">. </w:t>
      </w:r>
      <w:r w:rsidR="00EA46F6" w:rsidRPr="00A7427F">
        <w:rPr>
          <w:rFonts w:asciiTheme="minorHAnsi" w:hAnsiTheme="minorHAnsi" w:cstheme="minorBidi"/>
          <w:noProof/>
          <w:lang w:val="hr-HR"/>
        </w:rPr>
        <w:t xml:space="preserve">U 2020. godini </w:t>
      </w:r>
      <w:r w:rsidR="0036190D" w:rsidRPr="00A7427F">
        <w:rPr>
          <w:rFonts w:asciiTheme="minorHAnsi" w:hAnsiTheme="minorHAnsi" w:cstheme="minorHAnsi"/>
          <w:noProof/>
          <w:lang w:val="hr-HR"/>
        </w:rPr>
        <w:t>površine</w:t>
      </w:r>
      <w:r w:rsidR="00EA46F6" w:rsidRPr="00A7427F">
        <w:rPr>
          <w:rFonts w:asciiTheme="minorHAnsi" w:hAnsiTheme="minorHAnsi" w:cstheme="minorHAnsi"/>
          <w:noProof/>
          <w:lang w:val="hr-HR"/>
        </w:rPr>
        <w:t xml:space="preserve"> pod vinogradima su iznosile 101,16 ha, s 453.991 trsova, a njih je obrađivalo 312 poljoprivrednih gospodarstava.</w:t>
      </w:r>
      <w:r w:rsidR="009355AB" w:rsidRPr="00A7427F">
        <w:rPr>
          <w:rFonts w:asciiTheme="minorHAnsi" w:hAnsiTheme="minorHAnsi" w:cstheme="minorHAnsi"/>
          <w:noProof/>
          <w:lang w:val="hr-HR"/>
        </w:rPr>
        <w:t xml:space="preserve"> Osim navedenog </w:t>
      </w:r>
      <w:r w:rsidR="000D0422" w:rsidRPr="00A7427F">
        <w:rPr>
          <w:rFonts w:asciiTheme="minorHAnsi" w:hAnsiTheme="minorHAnsi" w:cstheme="minorHAnsi"/>
          <w:noProof/>
          <w:lang w:val="hr-HR"/>
        </w:rPr>
        <w:t>zastupljen</w:t>
      </w:r>
      <w:r w:rsidR="008636AD" w:rsidRPr="00A7427F">
        <w:rPr>
          <w:rFonts w:asciiTheme="minorHAnsi" w:hAnsiTheme="minorHAnsi" w:cstheme="minorHAnsi"/>
          <w:noProof/>
          <w:lang w:val="hr-HR"/>
        </w:rPr>
        <w:t xml:space="preserve"> je i uzgoj </w:t>
      </w:r>
      <w:r w:rsidR="004A3589" w:rsidRPr="00A7427F">
        <w:rPr>
          <w:rFonts w:asciiTheme="minorHAnsi" w:hAnsiTheme="minorHAnsi" w:cstheme="minorHAnsi"/>
          <w:noProof/>
          <w:lang w:val="hr-HR"/>
        </w:rPr>
        <w:t xml:space="preserve">domaćih životinja, </w:t>
      </w:r>
      <w:r w:rsidR="00501F17" w:rsidRPr="00A7427F">
        <w:rPr>
          <w:rFonts w:asciiTheme="minorHAnsi" w:hAnsiTheme="minorHAnsi" w:cstheme="minorHAnsi"/>
          <w:noProof/>
          <w:lang w:val="hr-HR"/>
        </w:rPr>
        <w:t xml:space="preserve">ovaca, konja, mesnih pasmina goveda, pčelarstvo, dok je </w:t>
      </w:r>
      <w:r w:rsidR="008D1FC1" w:rsidRPr="00A7427F">
        <w:rPr>
          <w:rFonts w:asciiTheme="minorHAnsi" w:hAnsiTheme="minorHAnsi" w:cstheme="minorHAnsi"/>
          <w:noProof/>
          <w:lang w:val="hr-HR"/>
        </w:rPr>
        <w:t xml:space="preserve">proizvodnja </w:t>
      </w:r>
      <w:r w:rsidR="00501F17" w:rsidRPr="00A7427F">
        <w:rPr>
          <w:rFonts w:asciiTheme="minorHAnsi" w:hAnsiTheme="minorHAnsi" w:cstheme="minorHAnsi"/>
          <w:noProof/>
          <w:lang w:val="hr-HR"/>
        </w:rPr>
        <w:t xml:space="preserve">kravljeg </w:t>
      </w:r>
      <w:r w:rsidR="008D1FC1" w:rsidRPr="00A7427F">
        <w:rPr>
          <w:rFonts w:asciiTheme="minorHAnsi" w:hAnsiTheme="minorHAnsi" w:cstheme="minorHAnsi"/>
          <w:noProof/>
          <w:lang w:val="hr-HR"/>
        </w:rPr>
        <w:t xml:space="preserve">mlijeka </w:t>
      </w:r>
      <w:r w:rsidR="00573A5C" w:rsidRPr="00A7427F">
        <w:rPr>
          <w:rFonts w:asciiTheme="minorHAnsi" w:hAnsiTheme="minorHAnsi" w:cstheme="minorHAnsi"/>
          <w:noProof/>
          <w:lang w:val="hr-HR"/>
        </w:rPr>
        <w:t xml:space="preserve">u opadanju. </w:t>
      </w:r>
      <w:r w:rsidR="009A1513" w:rsidRPr="00A7427F">
        <w:rPr>
          <w:rFonts w:asciiTheme="minorHAnsi" w:hAnsiTheme="minorHAnsi" w:cstheme="minorHAnsi"/>
          <w:noProof/>
          <w:lang w:val="hr-HR"/>
        </w:rPr>
        <w:t xml:space="preserve"> </w:t>
      </w:r>
      <w:r w:rsidR="00573A5C" w:rsidRPr="00A7427F">
        <w:rPr>
          <w:rFonts w:asciiTheme="minorHAnsi" w:hAnsiTheme="minorHAnsi" w:cstheme="minorHAnsi"/>
          <w:noProof/>
          <w:lang w:val="hr-HR"/>
        </w:rPr>
        <w:t>Manje je zastupljena</w:t>
      </w:r>
      <w:r w:rsidR="00CD13FF" w:rsidRPr="00A7427F">
        <w:rPr>
          <w:rFonts w:asciiTheme="minorHAnsi" w:hAnsiTheme="minorHAnsi" w:cstheme="minorHAnsi"/>
          <w:noProof/>
          <w:lang w:val="hr-HR"/>
        </w:rPr>
        <w:t xml:space="preserve"> prerada proizvoda životinjskog podrijetla </w:t>
      </w:r>
      <w:r w:rsidR="00CA57D7" w:rsidRPr="00A7427F">
        <w:rPr>
          <w:rFonts w:asciiTheme="minorHAnsi" w:hAnsiTheme="minorHAnsi" w:cstheme="minorHAnsi"/>
          <w:noProof/>
          <w:lang w:val="hr-HR"/>
        </w:rPr>
        <w:t>te ribarstvo i proizvodnja ribe.</w:t>
      </w:r>
      <w:r w:rsidR="00EA46F6" w:rsidRPr="00A7427F">
        <w:rPr>
          <w:rFonts w:asciiTheme="minorHAnsi" w:hAnsiTheme="minorHAnsi" w:cstheme="minorHAnsi"/>
          <w:noProof/>
          <w:lang w:val="hr-HR"/>
        </w:rPr>
        <w:t xml:space="preserve"> </w:t>
      </w:r>
    </w:p>
    <w:p w14:paraId="6BAFCEDD" w14:textId="35AA3794" w:rsidR="00F36AEC" w:rsidRDefault="00077536" w:rsidP="00077536">
      <w:pPr>
        <w:pStyle w:val="Heading3"/>
        <w:rPr>
          <w:lang w:eastAsia="hr-HR"/>
        </w:rPr>
      </w:pPr>
      <w:r w:rsidRPr="009B66E4">
        <w:rPr>
          <w:lang w:eastAsia="hr-HR"/>
        </w:rPr>
        <w:t>Ekološka poljoprivreda</w:t>
      </w:r>
    </w:p>
    <w:p w14:paraId="20A8DB0B" w14:textId="0A7D53C2" w:rsidR="00652538" w:rsidRPr="00710ACC" w:rsidRDefault="00652538" w:rsidP="00710ACC">
      <w:pPr>
        <w:pStyle w:val="StandardWeb"/>
        <w:spacing w:before="120" w:beforeAutospacing="0" w:after="120" w:afterAutospacing="0" w:line="276" w:lineRule="auto"/>
        <w:rPr>
          <w:rFonts w:asciiTheme="minorHAnsi" w:hAnsiTheme="minorHAnsi" w:cstheme="minorBidi"/>
          <w:noProof/>
          <w:lang w:val="hr-HR"/>
        </w:rPr>
      </w:pPr>
      <w:r w:rsidRPr="00710ACC">
        <w:rPr>
          <w:rFonts w:asciiTheme="minorHAnsi" w:hAnsiTheme="minorHAnsi" w:cstheme="minorBidi"/>
          <w:noProof/>
          <w:lang w:val="hr-HR"/>
        </w:rPr>
        <w:t xml:space="preserve">Cilj ekološke poljoprivredne proizvodnje je proizvodnja hrane primjenom prirodnih tvari i postupaka. </w:t>
      </w:r>
      <w:r w:rsidR="00CE5DE1" w:rsidRPr="00CE5DE1">
        <w:rPr>
          <w:rFonts w:asciiTheme="minorHAnsi" w:hAnsiTheme="minorHAnsi" w:cstheme="minorBidi"/>
          <w:noProof/>
          <w:lang w:val="hr-HR"/>
        </w:rPr>
        <w:t>Ovaj pristup potiče očuvanje bioraznolikosti, ekološke ravnoteže u regijama, povećanje plodnosti tla, održavanje kvalitete vode te odgovorno korištenje energije i prirodnih resursa.</w:t>
      </w:r>
      <w:r w:rsidRPr="00710ACC">
        <w:rPr>
          <w:rFonts w:asciiTheme="minorHAnsi" w:hAnsiTheme="minorHAnsi" w:cstheme="minorBidi"/>
          <w:noProof/>
          <w:lang w:val="hr-HR"/>
        </w:rPr>
        <w:t xml:space="preserve"> </w:t>
      </w:r>
      <w:r w:rsidR="00581DB0" w:rsidRPr="00581DB0">
        <w:rPr>
          <w:rFonts w:asciiTheme="minorHAnsi" w:hAnsiTheme="minorHAnsi" w:cstheme="minorBidi"/>
          <w:noProof/>
          <w:lang w:val="hr-HR"/>
        </w:rPr>
        <w:t>Ekološki proizvodi se ističu visokom kvalitetom zahvaljujući primjeni strogo kontroliranih standarda u području zdravlja, okoliša i dobrobiti životinja, što osigurava zadovoljenje sve veće potražnje potrošača za proizvodima proizvedenim uz korištenje prirodnih tvari i procesa</w:t>
      </w:r>
      <w:r w:rsidRPr="00710ACC">
        <w:rPr>
          <w:rFonts w:asciiTheme="minorHAnsi" w:hAnsiTheme="minorHAnsi" w:cstheme="minorBidi"/>
          <w:noProof/>
          <w:lang w:val="hr-HR"/>
        </w:rPr>
        <w:t>.</w:t>
      </w:r>
      <w:r w:rsidR="006B4ADE">
        <w:rPr>
          <w:rFonts w:asciiTheme="minorHAnsi" w:hAnsiTheme="minorHAnsi" w:cstheme="minorBidi"/>
          <w:noProof/>
          <w:lang w:val="hr-HR"/>
        </w:rPr>
        <w:t xml:space="preserve"> </w:t>
      </w:r>
      <w:r w:rsidR="00E51C00" w:rsidRPr="00E51C00">
        <w:rPr>
          <w:rFonts w:asciiTheme="minorHAnsi" w:hAnsiTheme="minorHAnsi" w:cstheme="minorBidi"/>
          <w:noProof/>
          <w:lang w:val="hr-HR"/>
        </w:rPr>
        <w:t>U posljednjih nekoliko godina, Republika Hrvatska bilježi porast ekološke proizvodnje, s 8,9% obrađenog poljoprivrednog zemljišta u ekološkoj proizvodnji.</w:t>
      </w:r>
      <w:r w:rsidRPr="00710ACC">
        <w:rPr>
          <w:rFonts w:asciiTheme="minorHAnsi" w:hAnsiTheme="minorHAnsi" w:cstheme="minorBidi"/>
          <w:noProof/>
          <w:lang w:val="hr-HR"/>
        </w:rPr>
        <w:t xml:space="preserve"> Tijekom protekle godine Republika Hrvatska usvojila je strateški dokument ključan za utvrđivanje razvoja ekološke proizvodnje pod nazivom Nacionalni akcijski plan razvoja ekološke poljoprivrede 2023. – 2030.</w:t>
      </w:r>
    </w:p>
    <w:p w14:paraId="6A20C04C" w14:textId="28656E97" w:rsidR="00077536" w:rsidRPr="00710ACC" w:rsidRDefault="00652538" w:rsidP="00710ACC">
      <w:pPr>
        <w:pStyle w:val="StandardWeb"/>
        <w:spacing w:before="120" w:beforeAutospacing="0" w:after="120" w:afterAutospacing="0" w:line="276" w:lineRule="auto"/>
        <w:rPr>
          <w:rFonts w:asciiTheme="minorHAnsi" w:hAnsiTheme="minorHAnsi" w:cstheme="minorBidi"/>
          <w:noProof/>
          <w:lang w:val="hr-HR"/>
        </w:rPr>
      </w:pPr>
      <w:r w:rsidRPr="00710ACC">
        <w:rPr>
          <w:rFonts w:asciiTheme="minorHAnsi" w:hAnsiTheme="minorHAnsi" w:cstheme="minorBidi"/>
          <w:noProof/>
          <w:lang w:val="hr-HR"/>
        </w:rPr>
        <w:lastRenderedPageBreak/>
        <w:t xml:space="preserve">Temeljem službenih podataka Državnog zavoda za statistiku, na području Karlovačke županije u 2022. godini evidentirano je 13% korištenog poljoprivrednog zemljišta u ekološkoj proizvodnji. U odnosu na 2021. godinu u porastu su površine pod trajnim nasadima i trajnim travnjacima ali je evidentirano manje površina korištenih oranica i vrtova pod ekološkom proizvodnjom. Kada govorimo o ekološkom stočarstvu na području Karlovačke županije, 2022. godine evidentirano je manje grla goveda, ovaca i pčelinjih zajednica a više grla koza i kopitara u odnosu na prethodnu 2021. godinu. </w:t>
      </w:r>
      <w:r w:rsidR="00F511E7" w:rsidRPr="00F511E7">
        <w:rPr>
          <w:rFonts w:asciiTheme="minorHAnsi" w:hAnsiTheme="minorHAnsi" w:cstheme="minorBidi"/>
          <w:noProof/>
          <w:lang w:val="hr-HR"/>
        </w:rPr>
        <w:t>Prema podacima Agencije za plaćanje u poljoprivredi, ribarstvu i ruralnom razvoju, broj poljoprivrednih gospodarstava koji se bave ekološkom poljoprivredom u Karlovačkoj županiji u 2020. godini iznosio je 445, što čini 6,6% u odnosu na ukupan broj evidentiranih poljoprivrednih gospodarstava u toj županiji</w:t>
      </w:r>
      <w:r w:rsidR="00710ACC">
        <w:rPr>
          <w:rFonts w:asciiTheme="minorHAnsi" w:hAnsiTheme="minorHAnsi" w:cstheme="minorBidi"/>
          <w:noProof/>
          <w:lang w:val="hr-HR"/>
        </w:rPr>
        <w:t>.</w:t>
      </w:r>
    </w:p>
    <w:p w14:paraId="023F59A1" w14:textId="68757884" w:rsidR="0035780D" w:rsidRPr="00A7427F" w:rsidRDefault="001262BA" w:rsidP="001262BA">
      <w:pPr>
        <w:pStyle w:val="Naslov2"/>
        <w:spacing w:before="240" w:after="200"/>
      </w:pPr>
      <w:bookmarkStart w:id="28" w:name="_Toc160092653"/>
      <w:r w:rsidRPr="00A7427F">
        <w:t>Šume i šumska zemljišta</w:t>
      </w:r>
      <w:bookmarkEnd w:id="28"/>
    </w:p>
    <w:p w14:paraId="68736677" w14:textId="61887702" w:rsidR="009C640B" w:rsidRPr="00A7427F" w:rsidRDefault="00811BAA" w:rsidP="00C93CB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noProof/>
        </w:rPr>
      </w:pPr>
      <w:r w:rsidRPr="00A7427F">
        <w:rPr>
          <w:noProof/>
        </w:rPr>
        <w:t>Šume i šumska zemljišta obuhvaćaju više od 60</w:t>
      </w:r>
      <w:r w:rsidR="00810E23" w:rsidRPr="00A7427F">
        <w:rPr>
          <w:noProof/>
        </w:rPr>
        <w:t xml:space="preserve"> </w:t>
      </w:r>
      <w:r w:rsidRPr="00A7427F">
        <w:rPr>
          <w:noProof/>
        </w:rPr>
        <w:t xml:space="preserve">% ukupne površine Karlovačke županije. Veći dio šumskih područja u vlasništvu je države, pod upravom Hrvatskih šuma d.o.o., koja gospodari </w:t>
      </w:r>
      <w:r w:rsidR="00064E9C" w:rsidRPr="00A7427F">
        <w:rPr>
          <w:noProof/>
        </w:rPr>
        <w:t xml:space="preserve">s </w:t>
      </w:r>
      <w:r w:rsidRPr="00A7427F">
        <w:rPr>
          <w:noProof/>
        </w:rPr>
        <w:t>približno 139.000 hektara</w:t>
      </w:r>
      <w:r w:rsidR="00064E9C" w:rsidRPr="00A7427F">
        <w:rPr>
          <w:noProof/>
        </w:rPr>
        <w:t xml:space="preserve"> šuma</w:t>
      </w:r>
      <w:r w:rsidRPr="00A7427F">
        <w:rPr>
          <w:noProof/>
        </w:rPr>
        <w:t>. Privatne šume su u vlasništvu šumovlasnika/šumoposjednika, uz podršku Uprave šumarstva, lovstva i drvne industrije (Ministarstvo poljoprivrede) na površini od 58.000 hektara</w:t>
      </w:r>
      <w:r w:rsidR="00F57E73" w:rsidRPr="00A7427F">
        <w:rPr>
          <w:noProof/>
        </w:rPr>
        <w:t xml:space="preserve">. </w:t>
      </w:r>
    </w:p>
    <w:p w14:paraId="2E2ED26D" w14:textId="45F29D2F" w:rsidR="009C640B" w:rsidRPr="00A7427F" w:rsidRDefault="009C640B" w:rsidP="00B1044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inorHAnsi" w:hAnsiTheme="minorHAnsi" w:cstheme="minorHAnsi"/>
          <w:noProof/>
        </w:rPr>
      </w:pPr>
      <w:r w:rsidRPr="00A7427F">
        <w:rPr>
          <w:rFonts w:asciiTheme="minorHAnsi" w:hAnsiTheme="minorHAnsi" w:cstheme="minorHAnsi"/>
          <w:noProof/>
        </w:rPr>
        <w:t xml:space="preserve">Prema Zakonu o šumama šume se po namjeni razvrstavaju na gospodarske i zaštitne, a iznimno šume i šumska zemljišta mogu biti i šume posebne namjene. </w:t>
      </w:r>
    </w:p>
    <w:p w14:paraId="1FAAF29E" w14:textId="5AF37EEF" w:rsidR="0050791A" w:rsidRPr="00A7427F" w:rsidRDefault="001C20A0" w:rsidP="00B1044C">
      <w:pPr>
        <w:pStyle w:val="StandardWeb"/>
        <w:spacing w:before="120" w:beforeAutospacing="0" w:after="120" w:afterAutospacing="0" w:line="276" w:lineRule="auto"/>
        <w:rPr>
          <w:rFonts w:asciiTheme="minorHAnsi" w:hAnsiTheme="minorHAnsi" w:cstheme="minorHAnsi"/>
          <w:noProof/>
          <w:lang w:val="hr-HR"/>
        </w:rPr>
      </w:pPr>
      <w:r w:rsidRPr="00A7427F">
        <w:rPr>
          <w:rFonts w:asciiTheme="minorHAnsi" w:hAnsiTheme="minorHAnsi" w:cstheme="minorHAnsi"/>
          <w:noProof/>
          <w:lang w:val="hr-HR"/>
        </w:rPr>
        <w:t>Budući da šume i šumska zemljišta pokrivaju više od polovice površine Karlovačke županije, stvara se izvrsna osnova za razvoj drvno-prerađivačkog sektora s bogatom tradicijom u primarnoj i finalnoj preradi drva. Ovaj sektor obuhvaća proizvodnju piljene građe, ambalaže, građevinske stolarije, materijala za podove, namještaja te dijelova za namještaj i ostalih proizv</w:t>
      </w:r>
      <w:r w:rsidR="005952E2" w:rsidRPr="00A7427F">
        <w:rPr>
          <w:rFonts w:asciiTheme="minorHAnsi" w:hAnsiTheme="minorHAnsi" w:cstheme="minorHAnsi"/>
          <w:noProof/>
          <w:lang w:val="hr-HR"/>
        </w:rPr>
        <w:t>oda</w:t>
      </w:r>
      <w:r w:rsidR="006375D7" w:rsidRPr="00A7427F">
        <w:rPr>
          <w:rFonts w:asciiTheme="minorHAnsi" w:hAnsiTheme="minorHAnsi" w:cstheme="minorHAnsi"/>
          <w:noProof/>
          <w:lang w:val="hr-HR"/>
        </w:rPr>
        <w:t xml:space="preserve">, a Karlovačka županija prema podacima </w:t>
      </w:r>
      <w:r w:rsidR="00FD2007" w:rsidRPr="00A7427F">
        <w:rPr>
          <w:rFonts w:asciiTheme="minorHAnsi" w:hAnsiTheme="minorHAnsi" w:cstheme="minorHAnsi"/>
          <w:noProof/>
          <w:lang w:val="hr-HR"/>
        </w:rPr>
        <w:t>H</w:t>
      </w:r>
      <w:r w:rsidR="00802960" w:rsidRPr="00A7427F">
        <w:rPr>
          <w:rFonts w:asciiTheme="minorHAnsi" w:hAnsiTheme="minorHAnsi" w:cstheme="minorHAnsi"/>
          <w:noProof/>
          <w:lang w:val="hr-HR"/>
        </w:rPr>
        <w:t xml:space="preserve">GK Digitalna komora </w:t>
      </w:r>
      <w:r w:rsidR="006375D7" w:rsidRPr="00A7427F">
        <w:rPr>
          <w:rFonts w:asciiTheme="minorHAnsi" w:hAnsiTheme="minorHAnsi" w:cstheme="minorHAnsi"/>
          <w:noProof/>
          <w:lang w:val="hr-HR"/>
        </w:rPr>
        <w:t>za 2018. godinu</w:t>
      </w:r>
      <w:r w:rsidR="00954ECD" w:rsidRPr="00A7427F">
        <w:rPr>
          <w:rFonts w:asciiTheme="minorHAnsi" w:hAnsiTheme="minorHAnsi" w:cstheme="minorHAnsi"/>
          <w:noProof/>
          <w:lang w:val="hr-HR"/>
        </w:rPr>
        <w:t xml:space="preserve"> nalazi se na 5. mjestu sa 77 poslovnih subjekata u preradi drva u RH</w:t>
      </w:r>
      <w:r w:rsidR="0050791A" w:rsidRPr="00A7427F">
        <w:rPr>
          <w:rFonts w:asciiTheme="minorHAnsi" w:hAnsiTheme="minorHAnsi" w:cstheme="minorHAnsi"/>
          <w:noProof/>
          <w:lang w:val="hr-HR"/>
        </w:rPr>
        <w:t xml:space="preserve">. </w:t>
      </w:r>
    </w:p>
    <w:p w14:paraId="586A296C" w14:textId="4A596A72" w:rsidR="00815268" w:rsidRPr="00A7427F" w:rsidRDefault="00B1044C" w:rsidP="00815268">
      <w:pPr>
        <w:pStyle w:val="StandardWeb"/>
        <w:spacing w:line="276" w:lineRule="auto"/>
        <w:rPr>
          <w:rFonts w:asciiTheme="minorHAnsi" w:hAnsiTheme="minorHAnsi" w:cstheme="minorHAnsi"/>
          <w:noProof/>
          <w:sz w:val="28"/>
          <w:szCs w:val="28"/>
          <w:lang w:val="hr-HR"/>
        </w:rPr>
      </w:pPr>
      <w:r w:rsidRPr="00A7427F">
        <w:rPr>
          <w:rFonts w:asciiTheme="minorHAnsi" w:hAnsiTheme="minorHAnsi" w:cstheme="minorHAnsi"/>
          <w:noProof/>
          <w:lang w:val="hr-HR" w:eastAsia="hr-HR"/>
        </w:rPr>
        <w:lastRenderedPageBreak/>
        <w:drawing>
          <wp:anchor distT="0" distB="0" distL="114300" distR="114300" simplePos="0" relativeHeight="251658248" behindDoc="0" locked="0" layoutInCell="1" allowOverlap="1" wp14:anchorId="4BA1AE59" wp14:editId="30E17311">
            <wp:simplePos x="0" y="0"/>
            <wp:positionH relativeFrom="column">
              <wp:posOffset>1394696</wp:posOffset>
            </wp:positionH>
            <wp:positionV relativeFrom="paragraph">
              <wp:posOffset>47625</wp:posOffset>
            </wp:positionV>
            <wp:extent cx="2857500" cy="3657600"/>
            <wp:effectExtent l="0" t="0" r="0" b="0"/>
            <wp:wrapSquare wrapText="bothSides"/>
            <wp:docPr id="886351840" name="Picture 886351840"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51840" name="Picture 5" descr="A map of a country&#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57500" cy="3657600"/>
                    </a:xfrm>
                    <a:prstGeom prst="rect">
                      <a:avLst/>
                    </a:prstGeom>
                  </pic:spPr>
                </pic:pic>
              </a:graphicData>
            </a:graphic>
            <wp14:sizeRelH relativeFrom="page">
              <wp14:pctWidth>0</wp14:pctWidth>
            </wp14:sizeRelH>
            <wp14:sizeRelV relativeFrom="page">
              <wp14:pctHeight>0</wp14:pctHeight>
            </wp14:sizeRelV>
          </wp:anchor>
        </w:drawing>
      </w:r>
    </w:p>
    <w:p w14:paraId="08EFA191" w14:textId="77777777" w:rsidR="001848A2" w:rsidRPr="00A7427F" w:rsidRDefault="001848A2"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50319719"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7CD4B890"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6F9BD4AA"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030865B2"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3F4149D5"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26E13C77"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176A322E"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71CB3492"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4D8233FF"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1785A529"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49B848D9"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2E388B94" w14:textId="77777777" w:rsidR="00CE67AC" w:rsidRPr="00A7427F" w:rsidRDefault="00CE67AC" w:rsidP="0050791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heme="minorHAnsi" w:hAnsiTheme="minorHAnsi" w:cstheme="minorHAnsi"/>
          <w:noProof/>
          <w:sz w:val="28"/>
          <w:szCs w:val="21"/>
        </w:rPr>
      </w:pPr>
    </w:p>
    <w:p w14:paraId="73EF6C29" w14:textId="77777777" w:rsidR="00557DB9" w:rsidRPr="00A7427F" w:rsidRDefault="00557DB9" w:rsidP="00B1044C">
      <w:pPr>
        <w:pStyle w:val="Opisslike"/>
        <w:tabs>
          <w:tab w:val="center" w:pos="4513"/>
          <w:tab w:val="left" w:pos="7575"/>
        </w:tabs>
        <w:rPr>
          <w:b/>
          <w:bCs w:val="0"/>
          <w:i/>
          <w:iCs w:val="0"/>
          <w:noProof/>
        </w:rPr>
      </w:pPr>
      <w:bookmarkStart w:id="29" w:name="_Toc157076936"/>
      <w:bookmarkStart w:id="30" w:name="_Toc157092931"/>
    </w:p>
    <w:p w14:paraId="3ACAF368" w14:textId="6C61831A" w:rsidR="0096034A" w:rsidRPr="00A7427F" w:rsidRDefault="00AB3B44" w:rsidP="00B1044C">
      <w:pPr>
        <w:pStyle w:val="Opisslike"/>
        <w:tabs>
          <w:tab w:val="center" w:pos="4513"/>
          <w:tab w:val="left" w:pos="7575"/>
        </w:tabs>
        <w:rPr>
          <w:i/>
          <w:iCs w:val="0"/>
          <w:noProof/>
        </w:rPr>
      </w:pPr>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6</w:t>
      </w:r>
      <w:r w:rsidRPr="00A7427F">
        <w:rPr>
          <w:b/>
          <w:bCs w:val="0"/>
          <w:i/>
          <w:iCs w:val="0"/>
          <w:noProof/>
        </w:rPr>
        <w:fldChar w:fldCharType="end"/>
      </w:r>
      <w:r w:rsidRPr="00A7427F">
        <w:rPr>
          <w:b/>
          <w:bCs w:val="0"/>
          <w:i/>
          <w:iCs w:val="0"/>
          <w:noProof/>
        </w:rPr>
        <w:t>.</w:t>
      </w:r>
      <w:r w:rsidRPr="00A7427F">
        <w:rPr>
          <w:i/>
          <w:iCs w:val="0"/>
          <w:noProof/>
        </w:rPr>
        <w:t xml:space="preserve"> Šumska staništa zastupljena u Karlovačkoj županiji (Izvor: Strateška studija o utjecaju na okoliš, VI. Izmjena i dopuna prostornog plana Karlovačke županije, IRES ekologija, 2022.)</w:t>
      </w:r>
      <w:bookmarkEnd w:id="29"/>
      <w:bookmarkEnd w:id="30"/>
    </w:p>
    <w:p w14:paraId="5CBB9802" w14:textId="5C301769" w:rsidR="00187BB7" w:rsidRPr="00A7427F" w:rsidRDefault="001E4ED2" w:rsidP="005241CF">
      <w:pPr>
        <w:pStyle w:val="Naslov2"/>
        <w:spacing w:before="240" w:after="200"/>
      </w:pPr>
      <w:bookmarkStart w:id="31" w:name="_Toc160092654"/>
      <w:r w:rsidRPr="00A7427F">
        <w:t>Lovstvo</w:t>
      </w:r>
      <w:bookmarkEnd w:id="31"/>
    </w:p>
    <w:p w14:paraId="18FC9EB9" w14:textId="14759203" w:rsidR="004727BB" w:rsidRPr="00A7427F" w:rsidRDefault="00B20176" w:rsidP="00B20176">
      <w:pPr>
        <w:spacing w:after="0"/>
        <w:rPr>
          <w:rFonts w:eastAsia="Calibri" w:cs="Calibri"/>
          <w:noProof/>
          <w:szCs w:val="24"/>
        </w:rPr>
      </w:pPr>
      <w:r>
        <w:t xml:space="preserve">Temeljem Zakona o lovstvu (NN 99/18, 32/19 i 32/20) na području Karlovačke županije ustanovljeno je ukupno 76 lovišta na površini 363 343 ha, od toga 54 zajednička, 12 državnih, 9 koncesija te jedno privatno lovište. Lovoovlaštenici koji su stekli pravo lova u lovištima, dužni su voditi brigu o svim vrstama lovne divljači, kao i ostalim životinjskim vrstama u skladu sa zakonskim aktima i potpisanim međunarodnim konvencijama. Cilj gospodarenja lovištem </w:t>
      </w:r>
      <w:r w:rsidR="004B20EA">
        <w:t xml:space="preserve">je </w:t>
      </w:r>
      <w:r>
        <w:t>očuvanje stabilnosti ekosustava, a lovnim gospodarenjem održava se njihova bioraznolikost, sposobnost razmnožavanja, produkcija, vitalnost, potencijal i ispunjenje ekološke, gospodarske i socijalne funkcije, a da to ne šteti drugim ekosustavima.</w:t>
      </w:r>
      <w:r w:rsidRPr="00083AF4">
        <w:t xml:space="preserve"> </w:t>
      </w:r>
      <w:r>
        <w:t xml:space="preserve">Lovištima na području Županije gospodari se temeljem lovnogospodarskih osnova usklađenih s šumskogospodarskim planovima, kojima se regulira brojnost te dobna i spolna struktura lovne divljači sukladno </w:t>
      </w:r>
      <w:r w:rsidR="00491D15">
        <w:t>odstrijeljenim</w:t>
      </w:r>
      <w:r>
        <w:t xml:space="preserve"> kvotama i prihrani divljači u lovištima</w:t>
      </w:r>
      <w:r w:rsidR="004A2ED4" w:rsidRPr="00A7427F">
        <w:rPr>
          <w:rFonts w:eastAsia="Calibri" w:cs="Calibri"/>
          <w:noProof/>
          <w:szCs w:val="24"/>
        </w:rPr>
        <w:t>.</w:t>
      </w:r>
    </w:p>
    <w:p w14:paraId="166EDE9D" w14:textId="77777777" w:rsidR="00187EC2" w:rsidRPr="002D0355" w:rsidRDefault="00187EC2" w:rsidP="004727BB">
      <w:pPr>
        <w:rPr>
          <w:rFonts w:eastAsia="Calibri" w:cs="Calibri"/>
          <w:noProof/>
          <w:szCs w:val="24"/>
        </w:rPr>
      </w:pPr>
    </w:p>
    <w:p w14:paraId="7FF3A154" w14:textId="7AEC77C4" w:rsidR="35ED7725" w:rsidRPr="00A7427F" w:rsidRDefault="00E777F1" w:rsidP="005241CF">
      <w:pPr>
        <w:pStyle w:val="Naslov2"/>
        <w:spacing w:before="240" w:after="200"/>
      </w:pPr>
      <w:bookmarkStart w:id="32" w:name="_Toc160092655"/>
      <w:r w:rsidRPr="00A7427F">
        <w:lastRenderedPageBreak/>
        <w:t xml:space="preserve">Osnovne značajke </w:t>
      </w:r>
      <w:r w:rsidR="00252A2E" w:rsidRPr="00A7427F">
        <w:t>prometa</w:t>
      </w:r>
      <w:bookmarkEnd w:id="32"/>
    </w:p>
    <w:p w14:paraId="775AF258" w14:textId="57148F76" w:rsidR="00AB3B44" w:rsidRPr="00A7427F" w:rsidRDefault="2FD7F52D" w:rsidP="006A48FA">
      <w:pPr>
        <w:rPr>
          <w:rFonts w:eastAsia="Calibri" w:cs="Calibri"/>
          <w:noProof/>
          <w:szCs w:val="24"/>
        </w:rPr>
      </w:pPr>
      <w:r w:rsidRPr="00A7427F">
        <w:rPr>
          <w:rFonts w:eastAsia="Calibri" w:cs="Calibri"/>
          <w:noProof/>
          <w:szCs w:val="24"/>
        </w:rPr>
        <w:t>Prometne poveznice na ovim prostorima su kroz povijest oblikovale njegov razvoj, a i danas su još uvijek u dijelovima ili cijelosti u funkciji: rimske ceste</w:t>
      </w:r>
      <w:r w:rsidR="009242D1" w:rsidRPr="00A7427F">
        <w:rPr>
          <w:rFonts w:eastAsia="Calibri" w:cs="Calibri"/>
          <w:noProof/>
          <w:szCs w:val="24"/>
        </w:rPr>
        <w:t xml:space="preserve"> -</w:t>
      </w:r>
      <w:r w:rsidRPr="00A7427F">
        <w:rPr>
          <w:rFonts w:eastAsia="Calibri" w:cs="Calibri"/>
          <w:noProof/>
          <w:szCs w:val="24"/>
        </w:rPr>
        <w:t xml:space="preserve"> Karolina, Lujzi</w:t>
      </w:r>
      <w:r w:rsidR="00166B9E" w:rsidRPr="00A7427F">
        <w:rPr>
          <w:rFonts w:eastAsia="Calibri" w:cs="Calibri"/>
          <w:noProof/>
          <w:szCs w:val="24"/>
        </w:rPr>
        <w:t>j</w:t>
      </w:r>
      <w:r w:rsidRPr="00A7427F">
        <w:rPr>
          <w:rFonts w:eastAsia="Calibri" w:cs="Calibri"/>
          <w:noProof/>
          <w:szCs w:val="24"/>
        </w:rPr>
        <w:t>ana i Jozefina te željeznička pruga od Zagreba do Karlovca i Rijeke (iz 18. i 19. stoljeća).</w:t>
      </w:r>
    </w:p>
    <w:p w14:paraId="67A5AC32" w14:textId="77777777" w:rsidR="009C2EFB" w:rsidRPr="00A7427F" w:rsidRDefault="1DF1527D" w:rsidP="004673CD">
      <w:pPr>
        <w:rPr>
          <w:rFonts w:eastAsia="Calibri" w:cs="Calibri"/>
          <w:noProof/>
          <w:szCs w:val="24"/>
        </w:rPr>
      </w:pPr>
      <w:r w:rsidRPr="00A7427F">
        <w:rPr>
          <w:rFonts w:eastAsia="Calibri" w:cs="Calibri"/>
          <w:noProof/>
          <w:szCs w:val="24"/>
        </w:rPr>
        <w:t xml:space="preserve">Povoljan geografski položaj </w:t>
      </w:r>
      <w:r w:rsidR="37465E21" w:rsidRPr="00A7427F">
        <w:rPr>
          <w:rFonts w:eastAsia="Calibri" w:cs="Calibri"/>
          <w:noProof/>
          <w:szCs w:val="24"/>
        </w:rPr>
        <w:t>Karlovačke ž</w:t>
      </w:r>
      <w:r w:rsidRPr="00A7427F">
        <w:rPr>
          <w:rFonts w:eastAsia="Calibri" w:cs="Calibri"/>
          <w:noProof/>
          <w:szCs w:val="24"/>
        </w:rPr>
        <w:t>upanije rezultirao je infrastrukturnim koridorima od strateške važnosti za R</w:t>
      </w:r>
      <w:r w:rsidR="003A519F" w:rsidRPr="00A7427F">
        <w:rPr>
          <w:rFonts w:eastAsia="Calibri" w:cs="Calibri"/>
          <w:noProof/>
          <w:szCs w:val="24"/>
        </w:rPr>
        <w:t xml:space="preserve">epubliku </w:t>
      </w:r>
      <w:r w:rsidRPr="00A7427F">
        <w:rPr>
          <w:rFonts w:eastAsia="Calibri" w:cs="Calibri"/>
          <w:noProof/>
          <w:szCs w:val="24"/>
        </w:rPr>
        <w:t>H</w:t>
      </w:r>
      <w:r w:rsidR="003A519F" w:rsidRPr="00A7427F">
        <w:rPr>
          <w:rFonts w:eastAsia="Calibri" w:cs="Calibri"/>
          <w:noProof/>
          <w:szCs w:val="24"/>
        </w:rPr>
        <w:t>rvatsku</w:t>
      </w:r>
      <w:r w:rsidR="69179F82" w:rsidRPr="00A7427F">
        <w:rPr>
          <w:rFonts w:eastAsia="Calibri" w:cs="Calibri"/>
          <w:noProof/>
          <w:szCs w:val="24"/>
        </w:rPr>
        <w:t>, zbog čega</w:t>
      </w:r>
      <w:r w:rsidRPr="00A7427F">
        <w:rPr>
          <w:rFonts w:eastAsia="Calibri" w:cs="Calibri"/>
          <w:noProof/>
          <w:szCs w:val="24"/>
        </w:rPr>
        <w:t xml:space="preserve"> je </w:t>
      </w:r>
      <w:r w:rsidR="69179F82" w:rsidRPr="00A7427F">
        <w:rPr>
          <w:rFonts w:eastAsia="Calibri" w:cs="Calibri"/>
          <w:noProof/>
          <w:szCs w:val="24"/>
        </w:rPr>
        <w:t>Županija</w:t>
      </w:r>
      <w:r w:rsidRPr="00A7427F">
        <w:rPr>
          <w:rFonts w:eastAsia="Calibri" w:cs="Calibri"/>
          <w:noProof/>
          <w:szCs w:val="24"/>
        </w:rPr>
        <w:t xml:space="preserve"> odlično prometno povezana s lukom Rijeka</w:t>
      </w:r>
      <w:r w:rsidR="00DB428C" w:rsidRPr="00A7427F">
        <w:rPr>
          <w:rFonts w:eastAsia="Calibri" w:cs="Calibri"/>
          <w:noProof/>
          <w:szCs w:val="24"/>
        </w:rPr>
        <w:t>,</w:t>
      </w:r>
      <w:r w:rsidRPr="00A7427F">
        <w:rPr>
          <w:rFonts w:eastAsia="Calibri" w:cs="Calibri"/>
          <w:noProof/>
          <w:szCs w:val="24"/>
        </w:rPr>
        <w:t xml:space="preserve"> centralnim dijelom Hrvatske</w:t>
      </w:r>
      <w:r w:rsidR="3EA3C9C6" w:rsidRPr="00A7427F">
        <w:rPr>
          <w:rFonts w:eastAsia="Calibri" w:cs="Calibri"/>
          <w:noProof/>
          <w:szCs w:val="24"/>
        </w:rPr>
        <w:t xml:space="preserve"> i </w:t>
      </w:r>
      <w:r w:rsidRPr="00A7427F">
        <w:rPr>
          <w:rFonts w:eastAsia="Calibri" w:cs="Calibri"/>
          <w:noProof/>
          <w:szCs w:val="24"/>
        </w:rPr>
        <w:t>gradom Zagrebom. Područjem Županije prolazi međunarodni paneuropski prometni koridor Vb (Rijeka-Zagreb-Budimpešta) koji je od ulaska RH u EU, sastavni dio transeuropske prometne mreže (TEN-T) – Mediteranskog koridora. Cestovni infrastrukturni elementi navedenoga koridora su autocesta A1 (Zagreb – Karlovac - Bosiljevo – Split – Dubrovnik) u duljini od 40 km i autocesta A6 (čvorište Bosiljevo 2 (A1) – Delnice – Rijeka (čvorište Orehovica) u duljini od 83,3 km. Prema kategorizaciji cesta, na području Županije nalaze se autoceste, državne, županijske, lokalne i nerazvrstane ceste, za koje su nadležn</w:t>
      </w:r>
      <w:r w:rsidR="30039BED" w:rsidRPr="00A7427F">
        <w:rPr>
          <w:rFonts w:eastAsia="Calibri" w:cs="Calibri"/>
          <w:noProof/>
          <w:szCs w:val="24"/>
        </w:rPr>
        <w:t xml:space="preserve">i </w:t>
      </w:r>
      <w:r w:rsidRPr="00A7427F">
        <w:rPr>
          <w:rFonts w:eastAsia="Calibri" w:cs="Calibri"/>
          <w:noProof/>
          <w:szCs w:val="24"/>
        </w:rPr>
        <w:t>različiti pravni subjekti</w:t>
      </w:r>
      <w:r w:rsidR="00595523" w:rsidRPr="00A7427F">
        <w:rPr>
          <w:rFonts w:eastAsia="Calibri" w:cs="Calibri"/>
          <w:noProof/>
          <w:szCs w:val="24"/>
        </w:rPr>
        <w:t>.</w:t>
      </w:r>
      <w:r w:rsidR="00C55F05" w:rsidRPr="00A7427F">
        <w:rPr>
          <w:rFonts w:eastAsia="Calibri" w:cs="Calibri"/>
          <w:noProof/>
          <w:szCs w:val="24"/>
        </w:rPr>
        <w:t xml:space="preserve"> </w:t>
      </w:r>
    </w:p>
    <w:p w14:paraId="0B67C6C2" w14:textId="78A65F34" w:rsidR="35ED7725" w:rsidRPr="00A7427F" w:rsidRDefault="00971DB5" w:rsidP="004673CD">
      <w:pPr>
        <w:rPr>
          <w:rFonts w:eastAsia="Calibri" w:cs="Calibri"/>
          <w:noProof/>
          <w:szCs w:val="24"/>
        </w:rPr>
      </w:pPr>
      <w:r w:rsidRPr="00A7427F">
        <w:rPr>
          <w:noProof/>
          <w:lang w:eastAsia="hr-HR"/>
        </w:rPr>
        <w:drawing>
          <wp:anchor distT="0" distB="0" distL="114300" distR="114300" simplePos="0" relativeHeight="251658249" behindDoc="0" locked="0" layoutInCell="1" allowOverlap="1" wp14:anchorId="71FC6A6D" wp14:editId="0232A4D6">
            <wp:simplePos x="0" y="0"/>
            <wp:positionH relativeFrom="column">
              <wp:posOffset>1262380</wp:posOffset>
            </wp:positionH>
            <wp:positionV relativeFrom="paragraph">
              <wp:posOffset>1897240</wp:posOffset>
            </wp:positionV>
            <wp:extent cx="3151505" cy="4262120"/>
            <wp:effectExtent l="0" t="0" r="0" b="5080"/>
            <wp:wrapSquare wrapText="bothSides"/>
            <wp:docPr id="253185790" name="Picture 253185790"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185790" name="Picture 7" descr="A map of a countr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1505" cy="4262120"/>
                    </a:xfrm>
                    <a:prstGeom prst="rect">
                      <a:avLst/>
                    </a:prstGeom>
                  </pic:spPr>
                </pic:pic>
              </a:graphicData>
            </a:graphic>
            <wp14:sizeRelH relativeFrom="page">
              <wp14:pctWidth>0</wp14:pctWidth>
            </wp14:sizeRelH>
            <wp14:sizeRelV relativeFrom="page">
              <wp14:pctHeight>0</wp14:pctHeight>
            </wp14:sizeRelV>
          </wp:anchor>
        </w:drawing>
      </w:r>
      <w:r w:rsidR="5DD2CB6C" w:rsidRPr="00A7427F">
        <w:rPr>
          <w:rFonts w:eastAsia="Calibri" w:cs="Calibri"/>
          <w:noProof/>
          <w:szCs w:val="24"/>
        </w:rPr>
        <w:t>Postojeća željeznička mreža se koristi za putnički i teretni promet</w:t>
      </w:r>
      <w:r w:rsidR="71709BD5" w:rsidRPr="00A7427F">
        <w:rPr>
          <w:rFonts w:eastAsia="Calibri" w:cs="Calibri"/>
          <w:noProof/>
          <w:szCs w:val="24"/>
        </w:rPr>
        <w:t>.</w:t>
      </w:r>
      <w:r w:rsidR="5DD2CB6C" w:rsidRPr="00A7427F">
        <w:rPr>
          <w:rFonts w:eastAsia="Calibri" w:cs="Calibri"/>
          <w:noProof/>
          <w:szCs w:val="24"/>
        </w:rPr>
        <w:t xml:space="preserve"> Pruga M202 je daleko najopterećenija teretnim prometom jer povezuje luku Rijeka sa Zagrebom</w:t>
      </w:r>
      <w:r w:rsidR="4120D8DF" w:rsidRPr="00A7427F">
        <w:rPr>
          <w:rFonts w:eastAsia="Calibri" w:cs="Calibri"/>
          <w:noProof/>
          <w:szCs w:val="24"/>
        </w:rPr>
        <w:t>.</w:t>
      </w:r>
      <w:r w:rsidR="5DD2CB6C" w:rsidRPr="00A7427F">
        <w:rPr>
          <w:rFonts w:eastAsia="Calibri" w:cs="Calibri"/>
          <w:noProof/>
          <w:szCs w:val="24"/>
        </w:rPr>
        <w:t xml:space="preserve"> </w:t>
      </w:r>
      <w:r w:rsidR="63FA7072" w:rsidRPr="00A7427F">
        <w:rPr>
          <w:rFonts w:eastAsia="Calibri" w:cs="Calibri"/>
          <w:noProof/>
          <w:szCs w:val="24"/>
        </w:rPr>
        <w:t>U</w:t>
      </w:r>
      <w:r w:rsidR="5DD2CB6C" w:rsidRPr="00A7427F">
        <w:rPr>
          <w:rFonts w:eastAsia="Calibri" w:cs="Calibri"/>
          <w:noProof/>
          <w:szCs w:val="24"/>
        </w:rPr>
        <w:t xml:space="preserve"> Karlovcu postoje površine za kretanje bicikala odvojene od kolnika </w:t>
      </w:r>
      <w:r w:rsidR="2A05572B" w:rsidRPr="00A7427F">
        <w:rPr>
          <w:rFonts w:eastAsia="Calibri" w:cs="Calibri"/>
          <w:noProof/>
          <w:szCs w:val="24"/>
        </w:rPr>
        <w:t>u duljini od</w:t>
      </w:r>
      <w:r w:rsidR="5DD2CB6C" w:rsidRPr="00A7427F">
        <w:rPr>
          <w:rFonts w:eastAsia="Calibri" w:cs="Calibri"/>
          <w:noProof/>
          <w:szCs w:val="24"/>
        </w:rPr>
        <w:t xml:space="preserve"> 34</w:t>
      </w:r>
      <w:r w:rsidR="00765343" w:rsidRPr="00A7427F">
        <w:rPr>
          <w:rFonts w:eastAsia="Calibri" w:cs="Calibri"/>
          <w:noProof/>
          <w:szCs w:val="24"/>
        </w:rPr>
        <w:t>.</w:t>
      </w:r>
      <w:r w:rsidR="5DD2CB6C" w:rsidRPr="00A7427F">
        <w:rPr>
          <w:rFonts w:eastAsia="Calibri" w:cs="Calibri"/>
          <w:noProof/>
          <w:szCs w:val="24"/>
        </w:rPr>
        <w:t xml:space="preserve">270 m. </w:t>
      </w:r>
      <w:r w:rsidR="00C55F05" w:rsidRPr="00A7427F">
        <w:rPr>
          <w:rFonts w:eastAsia="Calibri" w:cs="Calibri"/>
          <w:noProof/>
          <w:szCs w:val="24"/>
        </w:rPr>
        <w:t xml:space="preserve"> </w:t>
      </w:r>
      <w:r w:rsidR="41D4E24D" w:rsidRPr="00A7427F">
        <w:rPr>
          <w:rFonts w:eastAsia="Calibri" w:cs="Calibri"/>
          <w:noProof/>
          <w:szCs w:val="24"/>
        </w:rPr>
        <w:t>Biciklistički promet u</w:t>
      </w:r>
      <w:r w:rsidR="5DD2CB6C" w:rsidRPr="00A7427F">
        <w:rPr>
          <w:rFonts w:eastAsia="Calibri" w:cs="Calibri"/>
          <w:noProof/>
          <w:szCs w:val="24"/>
        </w:rPr>
        <w:t xml:space="preserve"> Županij</w:t>
      </w:r>
      <w:r w:rsidR="21CE34A7" w:rsidRPr="00A7427F">
        <w:rPr>
          <w:rFonts w:eastAsia="Calibri" w:cs="Calibri"/>
          <w:noProof/>
          <w:szCs w:val="24"/>
        </w:rPr>
        <w:t>i je</w:t>
      </w:r>
      <w:r w:rsidR="5DD2CB6C" w:rsidRPr="00A7427F">
        <w:rPr>
          <w:rFonts w:eastAsia="Calibri" w:cs="Calibri"/>
          <w:noProof/>
          <w:szCs w:val="24"/>
        </w:rPr>
        <w:t xml:space="preserve"> u ukupnoj modalnoj raspodjeli zastupljen u iznosu od 5 % što je </w:t>
      </w:r>
      <w:r w:rsidR="2D535F9F" w:rsidRPr="00A7427F">
        <w:rPr>
          <w:rFonts w:eastAsia="Calibri" w:cs="Calibri"/>
          <w:noProof/>
          <w:szCs w:val="24"/>
        </w:rPr>
        <w:t>izrazito malo</w:t>
      </w:r>
      <w:r w:rsidR="5DD2CB6C" w:rsidRPr="00A7427F">
        <w:rPr>
          <w:rFonts w:eastAsia="Calibri" w:cs="Calibri"/>
          <w:noProof/>
          <w:szCs w:val="24"/>
        </w:rPr>
        <w:t xml:space="preserve"> obzirom na potencijal. Razvoj biciklističkoga prometa u urbanim sredinama za kratka putovanja i obavljanje svakodnevnih obveza pridonosi uštedi energije, smanjenju buke i emisija stakleničkih plinova, te uz to potiče fizičku aktivnost građana s pozitivnim utjecajem na zdravlje. </w:t>
      </w:r>
      <w:r w:rsidR="33654516" w:rsidRPr="00A7427F">
        <w:rPr>
          <w:rFonts w:eastAsia="Calibri" w:cs="Calibri"/>
          <w:noProof/>
          <w:szCs w:val="24"/>
        </w:rPr>
        <w:t>Sustav organiziranog zračnog te riječnog prometa ne postoji u Karlovačkoj županiji.</w:t>
      </w:r>
    </w:p>
    <w:p w14:paraId="53A65D1F" w14:textId="34DEEB84" w:rsidR="00C55F05" w:rsidRPr="00A7427F" w:rsidRDefault="00C55F05" w:rsidP="3C54994D">
      <w:pPr>
        <w:rPr>
          <w:rFonts w:eastAsia="Calibri" w:cs="Calibri"/>
          <w:noProof/>
          <w:szCs w:val="24"/>
        </w:rPr>
      </w:pPr>
    </w:p>
    <w:p w14:paraId="11B51453" w14:textId="6E53065C" w:rsidR="00C55F05" w:rsidRPr="00A7427F" w:rsidRDefault="00C55F05" w:rsidP="3C54994D">
      <w:pPr>
        <w:rPr>
          <w:rFonts w:eastAsia="Calibri" w:cs="Calibri"/>
          <w:noProof/>
          <w:szCs w:val="24"/>
        </w:rPr>
      </w:pPr>
    </w:p>
    <w:p w14:paraId="250D4B29" w14:textId="780819D2" w:rsidR="00C55F05" w:rsidRPr="00A7427F" w:rsidRDefault="00C55F05" w:rsidP="3C54994D">
      <w:pPr>
        <w:rPr>
          <w:rFonts w:eastAsia="Calibri" w:cs="Calibri"/>
          <w:noProof/>
          <w:szCs w:val="24"/>
        </w:rPr>
      </w:pPr>
    </w:p>
    <w:p w14:paraId="1A0346FD" w14:textId="3DB57D27" w:rsidR="00C55F05" w:rsidRPr="00A7427F" w:rsidRDefault="00C55F05" w:rsidP="3C54994D">
      <w:pPr>
        <w:rPr>
          <w:rFonts w:eastAsia="Calibri" w:cs="Calibri"/>
          <w:noProof/>
          <w:szCs w:val="24"/>
        </w:rPr>
      </w:pPr>
    </w:p>
    <w:p w14:paraId="11FB3BE8" w14:textId="55D0CB2C" w:rsidR="00C55F05" w:rsidRPr="00A7427F" w:rsidRDefault="00C55F05" w:rsidP="3C54994D">
      <w:pPr>
        <w:rPr>
          <w:rFonts w:eastAsia="Calibri" w:cs="Calibri"/>
          <w:noProof/>
          <w:szCs w:val="24"/>
        </w:rPr>
      </w:pPr>
    </w:p>
    <w:p w14:paraId="254CCD5E" w14:textId="77777777" w:rsidR="00C55F05" w:rsidRPr="00A7427F" w:rsidRDefault="00C55F05" w:rsidP="3C54994D">
      <w:pPr>
        <w:rPr>
          <w:rFonts w:eastAsia="Calibri" w:cs="Calibri"/>
          <w:noProof/>
          <w:szCs w:val="24"/>
        </w:rPr>
      </w:pPr>
    </w:p>
    <w:p w14:paraId="158EB553" w14:textId="77777777" w:rsidR="00C55F05" w:rsidRPr="00A7427F" w:rsidRDefault="00C55F05" w:rsidP="3C54994D">
      <w:pPr>
        <w:rPr>
          <w:rFonts w:eastAsia="Calibri" w:cs="Calibri"/>
          <w:noProof/>
          <w:szCs w:val="24"/>
        </w:rPr>
      </w:pPr>
    </w:p>
    <w:p w14:paraId="047BAB44" w14:textId="77777777" w:rsidR="00C55F05" w:rsidRPr="00A7427F" w:rsidRDefault="00C55F05" w:rsidP="3C54994D">
      <w:pPr>
        <w:rPr>
          <w:rFonts w:eastAsia="Calibri" w:cs="Calibri"/>
          <w:noProof/>
          <w:szCs w:val="24"/>
        </w:rPr>
      </w:pPr>
    </w:p>
    <w:p w14:paraId="3D89A4EC" w14:textId="77777777" w:rsidR="00C55F05" w:rsidRPr="00A7427F" w:rsidRDefault="00C55F05" w:rsidP="3C54994D">
      <w:pPr>
        <w:rPr>
          <w:rFonts w:eastAsia="Calibri" w:cs="Calibri"/>
          <w:noProof/>
          <w:szCs w:val="24"/>
        </w:rPr>
      </w:pPr>
    </w:p>
    <w:p w14:paraId="257E114A" w14:textId="77777777" w:rsidR="0096034A" w:rsidRPr="00A7427F" w:rsidRDefault="0096034A" w:rsidP="3C54994D">
      <w:pPr>
        <w:rPr>
          <w:rFonts w:eastAsia="Calibri" w:cs="Calibri"/>
          <w:noProof/>
          <w:szCs w:val="24"/>
        </w:rPr>
      </w:pPr>
    </w:p>
    <w:p w14:paraId="55F4CDA4" w14:textId="77777777" w:rsidR="00C55F05" w:rsidRPr="00A7427F" w:rsidRDefault="00C55F05" w:rsidP="3C54994D">
      <w:pPr>
        <w:rPr>
          <w:rFonts w:eastAsia="Calibri" w:cs="Calibri"/>
          <w:noProof/>
          <w:szCs w:val="24"/>
        </w:rPr>
      </w:pPr>
    </w:p>
    <w:p w14:paraId="359618D3" w14:textId="77777777" w:rsidR="00C55F05" w:rsidRPr="00A7427F" w:rsidRDefault="00C55F05" w:rsidP="3C54994D">
      <w:pPr>
        <w:rPr>
          <w:rFonts w:eastAsia="Calibri" w:cs="Calibri"/>
          <w:noProof/>
          <w:szCs w:val="24"/>
        </w:rPr>
      </w:pPr>
    </w:p>
    <w:p w14:paraId="163E1BF8" w14:textId="77777777" w:rsidR="0096034A" w:rsidRPr="00A7427F" w:rsidRDefault="0096034A" w:rsidP="3C54994D">
      <w:pPr>
        <w:rPr>
          <w:rFonts w:eastAsia="Calibri" w:cs="Calibri"/>
          <w:noProof/>
          <w:szCs w:val="24"/>
        </w:rPr>
      </w:pPr>
    </w:p>
    <w:p w14:paraId="44524B9A" w14:textId="77777777" w:rsidR="00A2075A" w:rsidRPr="00A7427F" w:rsidRDefault="00A2075A" w:rsidP="3C54994D">
      <w:pPr>
        <w:rPr>
          <w:rFonts w:eastAsia="Calibri" w:cs="Calibri"/>
          <w:noProof/>
          <w:szCs w:val="24"/>
        </w:rPr>
      </w:pPr>
    </w:p>
    <w:p w14:paraId="60CC48F7" w14:textId="77777777" w:rsidR="008B67F5" w:rsidRPr="00A7427F" w:rsidRDefault="008B67F5" w:rsidP="008B67F5">
      <w:pPr>
        <w:rPr>
          <w:noProof/>
        </w:rPr>
      </w:pPr>
    </w:p>
    <w:p w14:paraId="2F3ACC8F" w14:textId="02205510" w:rsidR="00C55F05" w:rsidRPr="00A7427F" w:rsidRDefault="00C55F05" w:rsidP="00C55F05">
      <w:pPr>
        <w:pStyle w:val="Opisslike"/>
        <w:rPr>
          <w:i/>
          <w:iCs w:val="0"/>
          <w:noProof/>
        </w:rPr>
      </w:pPr>
      <w:bookmarkStart w:id="33" w:name="_Toc157076937"/>
      <w:bookmarkStart w:id="34" w:name="_Toc157092932"/>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7</w:t>
      </w:r>
      <w:r w:rsidRPr="00A7427F">
        <w:rPr>
          <w:b/>
          <w:bCs w:val="0"/>
          <w:i/>
          <w:iCs w:val="0"/>
          <w:noProof/>
        </w:rPr>
        <w:fldChar w:fldCharType="end"/>
      </w:r>
      <w:r w:rsidRPr="00A7427F">
        <w:rPr>
          <w:b/>
          <w:bCs w:val="0"/>
          <w:i/>
          <w:iCs w:val="0"/>
          <w:noProof/>
        </w:rPr>
        <w:t>.</w:t>
      </w:r>
      <w:r w:rsidRPr="00A7427F">
        <w:rPr>
          <w:i/>
          <w:iCs w:val="0"/>
          <w:noProof/>
        </w:rPr>
        <w:t xml:space="preserve"> Prometna infrastruktura Karlovačke županije (Izvor: Strateška studija o utjecaju na okoliš, VI. Izmjena i dopuna prostornog plana Karlovačke županije, IRES ekologija, 2022.)</w:t>
      </w:r>
      <w:bookmarkEnd w:id="33"/>
      <w:bookmarkEnd w:id="34"/>
    </w:p>
    <w:p w14:paraId="77D31CE7" w14:textId="77777777" w:rsidR="0096034A" w:rsidRPr="00A7427F" w:rsidRDefault="0096034A" w:rsidP="0096034A">
      <w:pPr>
        <w:rPr>
          <w:noProof/>
        </w:rPr>
      </w:pPr>
    </w:p>
    <w:p w14:paraId="728CAC00" w14:textId="6F5AE833" w:rsidR="00D93A53" w:rsidRPr="00A7427F" w:rsidRDefault="00807C32" w:rsidP="00807C32">
      <w:pPr>
        <w:pStyle w:val="Naslov2"/>
        <w:spacing w:before="240" w:after="200"/>
      </w:pPr>
      <w:bookmarkStart w:id="35" w:name="_Toc160092656"/>
      <w:r w:rsidRPr="00A7427F">
        <w:t>Vodno-gospodarski sustav</w:t>
      </w:r>
      <w:bookmarkEnd w:id="35"/>
    </w:p>
    <w:p w14:paraId="4F44C04B" w14:textId="28FCE08F" w:rsidR="00844C9C" w:rsidRPr="00A7427F" w:rsidRDefault="00B62C7B" w:rsidP="00B62C7B">
      <w:pPr>
        <w:pStyle w:val="StandardWeb"/>
        <w:spacing w:before="120" w:beforeAutospacing="0" w:after="120" w:afterAutospacing="0" w:line="276" w:lineRule="auto"/>
        <w:rPr>
          <w:rFonts w:asciiTheme="minorHAnsi" w:eastAsiaTheme="minorEastAsia" w:hAnsiTheme="minorHAnsi" w:cstheme="minorBidi"/>
          <w:noProof/>
          <w:lang w:val="hr-HR"/>
        </w:rPr>
      </w:pPr>
      <w:r w:rsidRPr="00A7427F">
        <w:rPr>
          <w:rFonts w:asciiTheme="minorHAnsi" w:eastAsiaTheme="minorEastAsia" w:hAnsiTheme="minorHAnsi" w:cstheme="minorBidi"/>
          <w:noProof/>
          <w:lang w:val="hr-HR" w:eastAsia="hr-HR"/>
        </w:rPr>
        <w:drawing>
          <wp:anchor distT="0" distB="0" distL="114300" distR="114300" simplePos="0" relativeHeight="251658250" behindDoc="0" locked="0" layoutInCell="1" allowOverlap="1" wp14:anchorId="5543940F" wp14:editId="314F3A6E">
            <wp:simplePos x="0" y="0"/>
            <wp:positionH relativeFrom="column">
              <wp:posOffset>1487805</wp:posOffset>
            </wp:positionH>
            <wp:positionV relativeFrom="paragraph">
              <wp:posOffset>1738339</wp:posOffset>
            </wp:positionV>
            <wp:extent cx="2966085" cy="4366895"/>
            <wp:effectExtent l="0" t="0" r="5715" b="1905"/>
            <wp:wrapSquare wrapText="bothSides"/>
            <wp:docPr id="1773263206" name="Picture 1773263206" descr="A map of the place and herzegovi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263206" name="Picture 9" descr="A map of the place and herzegovina&#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66085" cy="4366895"/>
                    </a:xfrm>
                    <a:prstGeom prst="rect">
                      <a:avLst/>
                    </a:prstGeom>
                  </pic:spPr>
                </pic:pic>
              </a:graphicData>
            </a:graphic>
            <wp14:sizeRelH relativeFrom="page">
              <wp14:pctWidth>0</wp14:pctWidth>
            </wp14:sizeRelH>
            <wp14:sizeRelV relativeFrom="page">
              <wp14:pctHeight>0</wp14:pctHeight>
            </wp14:sizeRelV>
          </wp:anchor>
        </w:drawing>
      </w:r>
      <w:r w:rsidR="288DF33D" w:rsidRPr="00A7427F">
        <w:rPr>
          <w:rFonts w:asciiTheme="minorHAnsi" w:eastAsiaTheme="minorEastAsia" w:hAnsiTheme="minorHAnsi" w:cstheme="minorBidi"/>
          <w:noProof/>
          <w:lang w:val="hr-HR"/>
        </w:rPr>
        <w:t xml:space="preserve">Karlovačka županija se </w:t>
      </w:r>
      <w:r w:rsidR="001821D5" w:rsidRPr="00A7427F">
        <w:rPr>
          <w:rFonts w:asciiTheme="minorHAnsi" w:eastAsiaTheme="minorEastAsia" w:hAnsiTheme="minorHAnsi" w:cstheme="minorBidi"/>
          <w:noProof/>
          <w:lang w:val="hr-HR"/>
        </w:rPr>
        <w:t xml:space="preserve">nalazi unutar </w:t>
      </w:r>
      <w:r w:rsidR="3C8BE58E" w:rsidRPr="00A7427F">
        <w:rPr>
          <w:rFonts w:asciiTheme="minorHAnsi" w:eastAsiaTheme="minorEastAsia" w:hAnsiTheme="minorHAnsi" w:cstheme="minorBidi"/>
          <w:noProof/>
          <w:lang w:val="hr-HR"/>
        </w:rPr>
        <w:t>v</w:t>
      </w:r>
      <w:r w:rsidR="001821D5" w:rsidRPr="00A7427F">
        <w:rPr>
          <w:rFonts w:asciiTheme="minorHAnsi" w:eastAsiaTheme="minorEastAsia" w:hAnsiTheme="minorHAnsi" w:cstheme="minorBidi"/>
          <w:noProof/>
          <w:lang w:val="hr-HR"/>
        </w:rPr>
        <w:t xml:space="preserve">odnog područja rijeke Dunav, podsliva rijeke Save. </w:t>
      </w:r>
      <w:r w:rsidR="209549CB" w:rsidRPr="00A7427F">
        <w:rPr>
          <w:rFonts w:asciiTheme="minorHAnsi" w:eastAsiaTheme="minorEastAsia" w:hAnsiTheme="minorHAnsi" w:cstheme="minorBidi"/>
          <w:noProof/>
          <w:lang w:val="hr-HR"/>
        </w:rPr>
        <w:t>Karlovačka ž</w:t>
      </w:r>
      <w:r w:rsidR="001821D5" w:rsidRPr="00A7427F">
        <w:rPr>
          <w:rFonts w:asciiTheme="minorHAnsi" w:eastAsiaTheme="minorEastAsia" w:hAnsiTheme="minorHAnsi" w:cstheme="minorBidi"/>
          <w:noProof/>
          <w:lang w:val="hr-HR"/>
        </w:rPr>
        <w:t xml:space="preserve">upanija je, kao i ostatak </w:t>
      </w:r>
      <w:r w:rsidR="02C3DEA8" w:rsidRPr="00A7427F">
        <w:rPr>
          <w:rFonts w:asciiTheme="minorHAnsi" w:eastAsiaTheme="minorEastAsia" w:hAnsiTheme="minorHAnsi" w:cstheme="minorBidi"/>
          <w:noProof/>
          <w:lang w:val="hr-HR"/>
        </w:rPr>
        <w:t>v</w:t>
      </w:r>
      <w:r w:rsidR="001821D5" w:rsidRPr="00A7427F">
        <w:rPr>
          <w:rFonts w:asciiTheme="minorHAnsi" w:eastAsiaTheme="minorEastAsia" w:hAnsiTheme="minorHAnsi" w:cstheme="minorBidi"/>
          <w:noProof/>
          <w:lang w:val="hr-HR"/>
        </w:rPr>
        <w:t>odnog područja rijeke Dunav, karakterizirana bogatom mrežom površinskih vodnih tokova te se, prema podacima Hrvatskih voda, unutar nje nalazi 115 vodnih tijela površinskih voda,</w:t>
      </w:r>
      <w:r w:rsidR="30A3555A" w:rsidRPr="00A7427F">
        <w:rPr>
          <w:rFonts w:asciiTheme="minorHAnsi" w:eastAsiaTheme="minorEastAsia" w:hAnsiTheme="minorHAnsi" w:cstheme="minorBidi"/>
          <w:noProof/>
          <w:lang w:val="hr-HR"/>
        </w:rPr>
        <w:t xml:space="preserve"> pri čemu je</w:t>
      </w:r>
      <w:r w:rsidR="001821D5" w:rsidRPr="00A7427F">
        <w:rPr>
          <w:rFonts w:asciiTheme="minorHAnsi" w:eastAsiaTheme="minorEastAsia" w:hAnsiTheme="minorHAnsi" w:cstheme="minorBidi"/>
          <w:noProof/>
          <w:lang w:val="hr-HR"/>
        </w:rPr>
        <w:t xml:space="preserve"> od toga 113 tekućica </w:t>
      </w:r>
      <w:r w:rsidR="05358442" w:rsidRPr="00A7427F">
        <w:rPr>
          <w:rFonts w:asciiTheme="minorHAnsi" w:eastAsiaTheme="minorEastAsia" w:hAnsiTheme="minorHAnsi" w:cstheme="minorBidi"/>
          <w:noProof/>
          <w:lang w:val="hr-HR"/>
        </w:rPr>
        <w:t>(površine veće od 10 km</w:t>
      </w:r>
      <w:r w:rsidR="05358442" w:rsidRPr="00A7427F">
        <w:rPr>
          <w:rFonts w:asciiTheme="minorHAnsi" w:eastAsiaTheme="minorEastAsia" w:hAnsiTheme="minorHAnsi" w:cstheme="minorBidi"/>
          <w:noProof/>
          <w:vertAlign w:val="superscript"/>
          <w:lang w:val="hr-HR"/>
        </w:rPr>
        <w:t>2</w:t>
      </w:r>
      <w:r w:rsidR="1F895CE9" w:rsidRPr="00A7427F">
        <w:rPr>
          <w:rFonts w:asciiTheme="minorHAnsi" w:eastAsiaTheme="minorEastAsia" w:hAnsiTheme="minorHAnsi" w:cstheme="minorBidi"/>
          <w:noProof/>
          <w:lang w:val="hr-HR"/>
        </w:rPr>
        <w:t xml:space="preserve">) </w:t>
      </w:r>
      <w:r w:rsidR="001821D5" w:rsidRPr="00A7427F">
        <w:rPr>
          <w:rFonts w:asciiTheme="minorHAnsi" w:eastAsiaTheme="minorEastAsia" w:hAnsiTheme="minorHAnsi" w:cstheme="minorBidi"/>
          <w:noProof/>
          <w:lang w:val="hr-HR"/>
        </w:rPr>
        <w:t>i dva stajaćica</w:t>
      </w:r>
      <w:r w:rsidR="35BFD1E7" w:rsidRPr="00A7427F">
        <w:rPr>
          <w:rFonts w:asciiTheme="minorHAnsi" w:eastAsiaTheme="minorEastAsia" w:hAnsiTheme="minorHAnsi" w:cstheme="minorBidi"/>
          <w:noProof/>
          <w:lang w:val="hr-HR"/>
        </w:rPr>
        <w:t xml:space="preserve"> (površine veće</w:t>
      </w:r>
      <w:r w:rsidR="001821D5" w:rsidRPr="00A7427F">
        <w:rPr>
          <w:rFonts w:asciiTheme="minorHAnsi" w:eastAsiaTheme="minorEastAsia" w:hAnsiTheme="minorHAnsi" w:cstheme="minorBidi"/>
          <w:noProof/>
          <w:lang w:val="hr-HR"/>
        </w:rPr>
        <w:t xml:space="preserve"> od 0,5 km</w:t>
      </w:r>
      <w:r w:rsidR="001821D5" w:rsidRPr="00A7427F">
        <w:rPr>
          <w:rFonts w:asciiTheme="minorHAnsi" w:eastAsiaTheme="minorEastAsia" w:hAnsiTheme="minorHAnsi" w:cstheme="minorBidi"/>
          <w:noProof/>
          <w:vertAlign w:val="superscript"/>
          <w:lang w:val="hr-HR"/>
        </w:rPr>
        <w:t>2</w:t>
      </w:r>
      <w:r w:rsidR="33C9B578" w:rsidRPr="00A7427F">
        <w:rPr>
          <w:rFonts w:asciiTheme="minorHAnsi" w:eastAsiaTheme="minorEastAsia" w:hAnsiTheme="minorHAnsi" w:cstheme="minorBidi"/>
          <w:noProof/>
          <w:lang w:val="hr-HR"/>
        </w:rPr>
        <w:t xml:space="preserve">). </w:t>
      </w:r>
      <w:r w:rsidR="35BFD1E7" w:rsidRPr="00A7427F">
        <w:rPr>
          <w:rFonts w:asciiTheme="minorHAnsi" w:eastAsiaTheme="minorEastAsia" w:hAnsiTheme="minorHAnsi" w:cstheme="minorBidi"/>
          <w:noProof/>
          <w:lang w:val="hr-HR"/>
        </w:rPr>
        <w:t xml:space="preserve">Površinske vode se </w:t>
      </w:r>
      <w:r w:rsidR="00844C9C" w:rsidRPr="00A7427F">
        <w:rPr>
          <w:rFonts w:asciiTheme="minorHAnsi" w:eastAsiaTheme="minorEastAsia" w:hAnsiTheme="minorHAnsi" w:cstheme="minorBidi"/>
          <w:noProof/>
          <w:lang w:val="hr-HR"/>
        </w:rPr>
        <w:t>evakuiraju kroz slivove četiriju najvećih rijeka: Kupe, Dobre, Mrežnice i Korane. Preostali dijelovi vodotokova imaju mali protok ili mali geodetski pad</w:t>
      </w:r>
      <w:r w:rsidR="2F80E02C" w:rsidRPr="00A7427F">
        <w:rPr>
          <w:rFonts w:asciiTheme="minorHAnsi" w:eastAsiaTheme="minorEastAsia" w:hAnsiTheme="minorHAnsi" w:cstheme="minorBidi"/>
          <w:noProof/>
          <w:lang w:val="hr-HR"/>
        </w:rPr>
        <w:t>.</w:t>
      </w:r>
      <w:r w:rsidR="4595EE01" w:rsidRPr="00A7427F">
        <w:rPr>
          <w:rFonts w:asciiTheme="minorHAnsi" w:eastAsiaTheme="minorEastAsia" w:hAnsiTheme="minorHAnsi" w:cstheme="minorBidi"/>
          <w:noProof/>
          <w:lang w:val="hr-HR"/>
        </w:rPr>
        <w:t xml:space="preserve"> </w:t>
      </w:r>
      <w:r w:rsidR="4C3E5A66" w:rsidRPr="00A7427F">
        <w:rPr>
          <w:rFonts w:asciiTheme="minorHAnsi" w:eastAsiaTheme="minorEastAsia" w:hAnsiTheme="minorHAnsi" w:cstheme="minorBidi"/>
          <w:noProof/>
          <w:lang w:val="hr-HR"/>
        </w:rPr>
        <w:t>B</w:t>
      </w:r>
      <w:r w:rsidR="4595EE01" w:rsidRPr="00A7427F">
        <w:rPr>
          <w:rFonts w:asciiTheme="minorHAnsi" w:eastAsiaTheme="minorEastAsia" w:hAnsiTheme="minorHAnsi" w:cstheme="minorBidi"/>
          <w:noProof/>
          <w:lang w:val="hr-HR"/>
        </w:rPr>
        <w:t>ogat</w:t>
      </w:r>
      <w:r w:rsidR="1017B020" w:rsidRPr="00A7427F">
        <w:rPr>
          <w:rFonts w:asciiTheme="minorHAnsi" w:eastAsiaTheme="minorEastAsia" w:hAnsiTheme="minorHAnsi" w:cstheme="minorBidi"/>
          <w:noProof/>
          <w:lang w:val="hr-HR"/>
        </w:rPr>
        <w:t>i</w:t>
      </w:r>
      <w:r w:rsidR="4595EE01" w:rsidRPr="00A7427F">
        <w:rPr>
          <w:rFonts w:asciiTheme="minorHAnsi" w:eastAsiaTheme="minorEastAsia" w:hAnsiTheme="minorHAnsi" w:cstheme="minorBidi"/>
          <w:noProof/>
          <w:lang w:val="hr-HR"/>
        </w:rPr>
        <w:t xml:space="preserve"> vodn</w:t>
      </w:r>
      <w:r w:rsidR="0B59A7B9" w:rsidRPr="00A7427F">
        <w:rPr>
          <w:rFonts w:asciiTheme="minorHAnsi" w:eastAsiaTheme="minorEastAsia" w:hAnsiTheme="minorHAnsi" w:cstheme="minorBidi"/>
          <w:noProof/>
          <w:lang w:val="hr-HR"/>
        </w:rPr>
        <w:t>i</w:t>
      </w:r>
      <w:r w:rsidR="4595EE01" w:rsidRPr="00A7427F">
        <w:rPr>
          <w:rFonts w:asciiTheme="minorHAnsi" w:eastAsiaTheme="minorEastAsia" w:hAnsiTheme="minorHAnsi" w:cstheme="minorBidi"/>
          <w:noProof/>
          <w:lang w:val="hr-HR"/>
        </w:rPr>
        <w:t xml:space="preserve"> resurs</w:t>
      </w:r>
      <w:r w:rsidR="3740CBC6" w:rsidRPr="00A7427F">
        <w:rPr>
          <w:rFonts w:asciiTheme="minorHAnsi" w:eastAsiaTheme="minorEastAsia" w:hAnsiTheme="minorHAnsi" w:cstheme="minorBidi"/>
          <w:noProof/>
          <w:lang w:val="hr-HR"/>
        </w:rPr>
        <w:t>i</w:t>
      </w:r>
      <w:r w:rsidR="4595EE01" w:rsidRPr="00A7427F">
        <w:rPr>
          <w:rFonts w:asciiTheme="minorHAnsi" w:eastAsiaTheme="minorEastAsia" w:hAnsiTheme="minorHAnsi" w:cstheme="minorBidi"/>
          <w:noProof/>
          <w:lang w:val="hr-HR"/>
        </w:rPr>
        <w:t xml:space="preserve"> dop</w:t>
      </w:r>
      <w:r w:rsidR="00CF700F" w:rsidRPr="00A7427F">
        <w:rPr>
          <w:rFonts w:asciiTheme="minorHAnsi" w:eastAsiaTheme="minorEastAsia" w:hAnsiTheme="minorHAnsi" w:cstheme="minorBidi"/>
          <w:noProof/>
          <w:lang w:val="hr-HR"/>
        </w:rPr>
        <w:t>ri</w:t>
      </w:r>
      <w:r w:rsidR="4595EE01" w:rsidRPr="00A7427F">
        <w:rPr>
          <w:rFonts w:asciiTheme="minorHAnsi" w:eastAsiaTheme="minorEastAsia" w:hAnsiTheme="minorHAnsi" w:cstheme="minorBidi"/>
          <w:noProof/>
          <w:lang w:val="hr-HR"/>
        </w:rPr>
        <w:t>nose visokom udjelu pokrivenosti vodoopskrbnom mrežom.</w:t>
      </w:r>
    </w:p>
    <w:p w14:paraId="1950BC2A" w14:textId="11758BD1" w:rsidR="00EE2D82" w:rsidRPr="00A7427F" w:rsidRDefault="00EE2D82" w:rsidP="00EE2D82">
      <w:pPr>
        <w:rPr>
          <w:noProof/>
        </w:rPr>
      </w:pPr>
    </w:p>
    <w:p w14:paraId="02F2B476" w14:textId="1585CA69" w:rsidR="00EE2D82" w:rsidRPr="00A7427F" w:rsidRDefault="00EE2D82" w:rsidP="00EE2D82">
      <w:pPr>
        <w:rPr>
          <w:rFonts w:asciiTheme="minorHAnsi" w:eastAsiaTheme="minorEastAsia" w:hAnsiTheme="minorHAnsi" w:cstheme="minorBidi"/>
          <w:noProof/>
          <w:szCs w:val="24"/>
        </w:rPr>
      </w:pPr>
    </w:p>
    <w:p w14:paraId="45987352" w14:textId="72E698DF" w:rsidR="00EE2D82" w:rsidRPr="00A7427F" w:rsidRDefault="00EE2D82" w:rsidP="00EE2D82">
      <w:pPr>
        <w:jc w:val="center"/>
        <w:rPr>
          <w:noProof/>
        </w:rPr>
      </w:pPr>
    </w:p>
    <w:p w14:paraId="4A936C87" w14:textId="4AE58184"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59B4C81B" w14:textId="2CBFA875"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4505B4B8" w14:textId="129F8458"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31B3EA04" w14:textId="4EC6A18B"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51CEEB5B" w14:textId="77777777"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363757B6" w14:textId="77777777"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7401D649" w14:textId="77777777"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199C4FF5" w14:textId="77777777"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33738537" w14:textId="77777777" w:rsidR="0096034A" w:rsidRPr="00A7427F" w:rsidRDefault="0096034A" w:rsidP="3663E8F2">
      <w:pPr>
        <w:pStyle w:val="StandardWeb"/>
        <w:spacing w:line="276" w:lineRule="auto"/>
        <w:rPr>
          <w:rFonts w:asciiTheme="minorHAnsi" w:eastAsiaTheme="minorEastAsia" w:hAnsiTheme="minorHAnsi" w:cstheme="minorBidi"/>
          <w:noProof/>
          <w:lang w:val="hr-HR"/>
        </w:rPr>
      </w:pPr>
    </w:p>
    <w:p w14:paraId="77A55CDD" w14:textId="51FEAEA4" w:rsidR="00A2075A" w:rsidRPr="00A7427F" w:rsidRDefault="00A2075A" w:rsidP="00A2075A">
      <w:pPr>
        <w:pStyle w:val="Opisslike"/>
        <w:rPr>
          <w:rFonts w:eastAsiaTheme="minorEastAsia" w:cstheme="minorBidi"/>
          <w:i/>
          <w:iCs w:val="0"/>
          <w:noProof/>
        </w:rPr>
      </w:pPr>
      <w:bookmarkStart w:id="36" w:name="_Toc157076938"/>
      <w:bookmarkStart w:id="37" w:name="_Toc157092933"/>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8</w:t>
      </w:r>
      <w:r w:rsidRPr="00A7427F">
        <w:rPr>
          <w:b/>
          <w:bCs w:val="0"/>
          <w:i/>
          <w:iCs w:val="0"/>
          <w:noProof/>
        </w:rPr>
        <w:fldChar w:fldCharType="end"/>
      </w:r>
      <w:r w:rsidRPr="00A7427F">
        <w:rPr>
          <w:b/>
          <w:bCs w:val="0"/>
          <w:i/>
          <w:iCs w:val="0"/>
          <w:noProof/>
        </w:rPr>
        <w:t>.</w:t>
      </w:r>
      <w:r w:rsidRPr="00A7427F">
        <w:rPr>
          <w:i/>
          <w:iCs w:val="0"/>
          <w:noProof/>
        </w:rPr>
        <w:t xml:space="preserve"> Površinske vode na području Karlovačke županije (Izvor: Strateška studija o utjecaju na okoliš, VI. Izmjena i dopuna prostornog plana Karlovačke županije, IRES ekologija, 2022.)</w:t>
      </w:r>
      <w:bookmarkEnd w:id="36"/>
      <w:bookmarkEnd w:id="37"/>
    </w:p>
    <w:p w14:paraId="31486E79" w14:textId="326C9719" w:rsidR="00E10CF3" w:rsidRPr="00A7427F" w:rsidRDefault="0037788D" w:rsidP="007D496B">
      <w:pPr>
        <w:rPr>
          <w:noProof/>
        </w:rPr>
      </w:pPr>
      <w:r w:rsidRPr="00A7427F">
        <w:rPr>
          <w:noProof/>
        </w:rPr>
        <w:t>Iako vrlo visoka, opskrbljenost stanovništva vodom varira</w:t>
      </w:r>
      <w:r w:rsidR="30BD1700" w:rsidRPr="00A7427F">
        <w:rPr>
          <w:noProof/>
        </w:rPr>
        <w:t>. P</w:t>
      </w:r>
      <w:r w:rsidRPr="00A7427F">
        <w:rPr>
          <w:noProof/>
        </w:rPr>
        <w:t>odručja</w:t>
      </w:r>
      <w:r w:rsidR="75F7045D" w:rsidRPr="00A7427F">
        <w:rPr>
          <w:noProof/>
        </w:rPr>
        <w:t xml:space="preserve"> dijela općina Karlovačke županije</w:t>
      </w:r>
      <w:r w:rsidRPr="00A7427F">
        <w:rPr>
          <w:noProof/>
        </w:rPr>
        <w:t xml:space="preserve"> nemaju regularne vodoopskrbne sustave</w:t>
      </w:r>
      <w:r w:rsidR="18FCD465" w:rsidRPr="00A7427F">
        <w:rPr>
          <w:noProof/>
        </w:rPr>
        <w:t>, no s druge strane,</w:t>
      </w:r>
      <w:r w:rsidRPr="00A7427F">
        <w:rPr>
          <w:noProof/>
        </w:rPr>
        <w:t xml:space="preserve"> urban</w:t>
      </w:r>
      <w:r w:rsidR="7ADE9147" w:rsidRPr="00A7427F">
        <w:rPr>
          <w:noProof/>
        </w:rPr>
        <w:t>a</w:t>
      </w:r>
      <w:r w:rsidRPr="00A7427F">
        <w:rPr>
          <w:noProof/>
        </w:rPr>
        <w:t xml:space="preserve"> područja s</w:t>
      </w:r>
      <w:r w:rsidR="5F79068E" w:rsidRPr="00A7427F">
        <w:rPr>
          <w:noProof/>
        </w:rPr>
        <w:t>u opskrbljena vodom s</w:t>
      </w:r>
      <w:r w:rsidRPr="00A7427F">
        <w:rPr>
          <w:noProof/>
        </w:rPr>
        <w:t xml:space="preserve"> visokih 94</w:t>
      </w:r>
      <w:r w:rsidR="00F65E37" w:rsidRPr="00A7427F">
        <w:rPr>
          <w:noProof/>
        </w:rPr>
        <w:t xml:space="preserve"> </w:t>
      </w:r>
      <w:r w:rsidRPr="00A7427F">
        <w:rPr>
          <w:noProof/>
        </w:rPr>
        <w:t xml:space="preserve">% </w:t>
      </w:r>
      <w:r w:rsidR="448AE657" w:rsidRPr="00A7427F">
        <w:rPr>
          <w:noProof/>
        </w:rPr>
        <w:t xml:space="preserve">udjela </w:t>
      </w:r>
      <w:r w:rsidRPr="00A7427F">
        <w:rPr>
          <w:noProof/>
        </w:rPr>
        <w:t xml:space="preserve">stanovništva. </w:t>
      </w:r>
      <w:r w:rsidR="3AA51182" w:rsidRPr="00A7427F">
        <w:rPr>
          <w:noProof/>
        </w:rPr>
        <w:t>U Karlovačkoj županiji postoji mnogo</w:t>
      </w:r>
      <w:r w:rsidRPr="00A7427F">
        <w:rPr>
          <w:noProof/>
        </w:rPr>
        <w:t xml:space="preserve"> pojedinačnih, nekontroliranih malih sustava, kao i značajni</w:t>
      </w:r>
      <w:r w:rsidR="1BEA1221" w:rsidRPr="00A7427F">
        <w:rPr>
          <w:noProof/>
        </w:rPr>
        <w:t>h</w:t>
      </w:r>
      <w:r w:rsidRPr="00A7427F">
        <w:rPr>
          <w:noProof/>
        </w:rPr>
        <w:t xml:space="preserve"> gubi</w:t>
      </w:r>
      <w:r w:rsidR="186E11E8" w:rsidRPr="00A7427F">
        <w:rPr>
          <w:noProof/>
        </w:rPr>
        <w:t>taka</w:t>
      </w:r>
      <w:r w:rsidRPr="00A7427F">
        <w:rPr>
          <w:noProof/>
        </w:rPr>
        <w:t xml:space="preserve"> vode u distribuciji u svim sustavima.</w:t>
      </w:r>
      <w:r w:rsidR="5AC164A3" w:rsidRPr="00A7427F">
        <w:rPr>
          <w:noProof/>
        </w:rPr>
        <w:t xml:space="preserve"> </w:t>
      </w:r>
    </w:p>
    <w:p w14:paraId="43594FD7" w14:textId="3485103B" w:rsidR="00E10CF3" w:rsidRPr="00A7427F" w:rsidRDefault="5AC164A3" w:rsidP="001B43A5">
      <w:pPr>
        <w:rPr>
          <w:noProof/>
        </w:rPr>
      </w:pPr>
      <w:r w:rsidRPr="00A7427F">
        <w:rPr>
          <w:noProof/>
        </w:rPr>
        <w:t>Znatan dio vodoopskrbnog sustava i dalje čine azbest cementni i PVC cjevovodi koji u dužem razdoblju korištenja postaju statički nestabilni, a uspostava sustava javne vodoopskrbe u pojedinim dijelovima je i dalje problematična što posljedično dovodi do neadekvatne pokrivenosti područja sustavima javne vodoopskrbe te neizgrađenosti sustava odvodnje i pročišćavanja voda. Slabija izdašnost nekih izvorišta za vrijeme niskih vodostaja rijeka i sušnih razdoblja te dugogodišnje iskorištavanje bunara na izvorištima za posljedicu imaju nedostatnu opskrbu vodom</w:t>
      </w:r>
      <w:r w:rsidR="6E66156C" w:rsidRPr="00A7427F">
        <w:rPr>
          <w:noProof/>
        </w:rPr>
        <w:t>.</w:t>
      </w:r>
    </w:p>
    <w:p w14:paraId="719031A3" w14:textId="43759E9B" w:rsidR="00C96E5E" w:rsidRPr="00A7427F" w:rsidRDefault="0037788D" w:rsidP="0066185B">
      <w:pPr>
        <w:rPr>
          <w:noProof/>
        </w:rPr>
      </w:pPr>
      <w:r w:rsidRPr="00A7427F">
        <w:rPr>
          <w:noProof/>
        </w:rPr>
        <w:lastRenderedPageBreak/>
        <w:t xml:space="preserve">Kvaliteta gospodarenja vodama na području </w:t>
      </w:r>
      <w:r w:rsidR="7DCFA903" w:rsidRPr="00A7427F">
        <w:rPr>
          <w:noProof/>
        </w:rPr>
        <w:t>Karlovačke ž</w:t>
      </w:r>
      <w:r w:rsidRPr="00A7427F">
        <w:rPr>
          <w:noProof/>
        </w:rPr>
        <w:t xml:space="preserve">upanije očituje se </w:t>
      </w:r>
      <w:r w:rsidR="2ED3F5E5" w:rsidRPr="00A7427F">
        <w:rPr>
          <w:noProof/>
        </w:rPr>
        <w:t>provođenjem raznih mjera za postizanje</w:t>
      </w:r>
      <w:r w:rsidRPr="00A7427F">
        <w:rPr>
          <w:noProof/>
        </w:rPr>
        <w:t xml:space="preserve"> nisk</w:t>
      </w:r>
      <w:r w:rsidR="2B3A3AC3" w:rsidRPr="00A7427F">
        <w:rPr>
          <w:noProof/>
        </w:rPr>
        <w:t>e</w:t>
      </w:r>
      <w:r w:rsidRPr="00A7427F">
        <w:rPr>
          <w:noProof/>
        </w:rPr>
        <w:t xml:space="preserve"> razin</w:t>
      </w:r>
      <w:r w:rsidR="7BB1AF21" w:rsidRPr="00A7427F">
        <w:rPr>
          <w:noProof/>
        </w:rPr>
        <w:t>e</w:t>
      </w:r>
      <w:r w:rsidRPr="00A7427F">
        <w:rPr>
          <w:noProof/>
        </w:rPr>
        <w:t xml:space="preserve"> onečišćenja površinskih voda</w:t>
      </w:r>
      <w:r w:rsidR="4E8C50CA" w:rsidRPr="00A7427F">
        <w:rPr>
          <w:noProof/>
        </w:rPr>
        <w:t xml:space="preserve"> (fizikalno</w:t>
      </w:r>
      <w:r w:rsidR="00DB2DF7" w:rsidRPr="00A7427F">
        <w:rPr>
          <w:noProof/>
        </w:rPr>
        <w:t>-</w:t>
      </w:r>
      <w:r w:rsidR="4E8C50CA" w:rsidRPr="00A7427F">
        <w:rPr>
          <w:noProof/>
        </w:rPr>
        <w:t>kemijski pokazatelji i biološki elementi kakvoće)</w:t>
      </w:r>
      <w:r w:rsidRPr="00A7427F">
        <w:rPr>
          <w:noProof/>
        </w:rPr>
        <w:t xml:space="preserve">, kontinuiranu provedbu vodoistražnih radova, uspostavu nadzora i kontrole mjera zaštite u zonama sanitarne zaštite te telemetrijski nadzor nad radom vodoopskrbnog sustava. </w:t>
      </w:r>
    </w:p>
    <w:p w14:paraId="6EA2CC4D" w14:textId="42E5C690" w:rsidR="008B67F5" w:rsidRPr="00A7427F" w:rsidRDefault="33595DD3" w:rsidP="008B67F5">
      <w:pPr>
        <w:rPr>
          <w:noProof/>
        </w:rPr>
      </w:pPr>
      <w:r w:rsidRPr="00A7427F">
        <w:rPr>
          <w:noProof/>
        </w:rPr>
        <w:t>Na području Karlovačke županije, sustavi odvodnje otpadnih voda uspostavljeni su za područja gradskih naselja, kao i za veća izdvojena građevinska područja gospodarskih namjena</w:t>
      </w:r>
      <w:r w:rsidR="42C882F2" w:rsidRPr="00A7427F">
        <w:rPr>
          <w:noProof/>
        </w:rPr>
        <w:t>. O</w:t>
      </w:r>
      <w:r w:rsidRPr="00A7427F">
        <w:rPr>
          <w:noProof/>
        </w:rPr>
        <w:t xml:space="preserve">dvodnja otpadnih voda vrši </w:t>
      </w:r>
      <w:r w:rsidR="69B3DCD0" w:rsidRPr="00A7427F">
        <w:rPr>
          <w:noProof/>
        </w:rPr>
        <w:t xml:space="preserve">se </w:t>
      </w:r>
      <w:r w:rsidRPr="00A7427F">
        <w:rPr>
          <w:noProof/>
        </w:rPr>
        <w:t>mješovitim sustavom odvodnje, a samo manjim dijelom i razdjelnim sustavom odvodnje.</w:t>
      </w:r>
    </w:p>
    <w:p w14:paraId="2EA67708" w14:textId="006CDFC7" w:rsidR="0001786E" w:rsidRPr="00A7427F" w:rsidRDefault="53328246" w:rsidP="00A2075A">
      <w:pPr>
        <w:rPr>
          <w:rFonts w:eastAsia="Calibri" w:cs="Calibri"/>
          <w:noProof/>
        </w:rPr>
      </w:pPr>
      <w:r w:rsidRPr="00A7427F">
        <w:rPr>
          <w:rFonts w:eastAsia="Calibri" w:cs="Calibri"/>
          <w:noProof/>
        </w:rPr>
        <w:t xml:space="preserve">Potencijalna energija vodenih tokova na području Karlovačke županije se iskorištava u hidroelektranama. </w:t>
      </w:r>
      <w:r w:rsidR="0AEEC23C" w:rsidRPr="00A7427F">
        <w:rPr>
          <w:rFonts w:eastAsia="Calibri" w:cs="Calibri"/>
          <w:noProof/>
        </w:rPr>
        <w:t>Hidroelektrana Gojak je vodeća elektrana u grupi Glavne elektrane Gojak, u kojoj su HE Lešće i HE Ozalj 1 i 2</w:t>
      </w:r>
      <w:r w:rsidR="443826C3" w:rsidRPr="00A7427F">
        <w:rPr>
          <w:rFonts w:eastAsia="Calibri" w:cs="Calibri"/>
          <w:noProof/>
        </w:rPr>
        <w:t>.</w:t>
      </w:r>
      <w:r w:rsidR="0AEEC23C" w:rsidRPr="00A7427F">
        <w:rPr>
          <w:rFonts w:eastAsia="Calibri" w:cs="Calibri"/>
          <w:noProof/>
        </w:rPr>
        <w:t xml:space="preserve"> HE Gojak je visokotlačno derivacijsko postrojenje snage 56 MW, 5 km sjeveroistočno od grada Ogulina. Rijeke ponornice, Ogulinska Dobra i Zagorska Mrežnica, pregrađene su branom te su tako stvorena akumulacijska jezera Sabljaci i Bukovnik. Voda za rad se do hidroelektrane iz navedenih akumulacijskih jezera dovodi podzemnim tunelima</w:t>
      </w:r>
      <w:r w:rsidR="705C1420" w:rsidRPr="00A7427F">
        <w:rPr>
          <w:rFonts w:eastAsia="Calibri" w:cs="Calibri"/>
          <w:noProof/>
        </w:rPr>
        <w:t>. Hidroelektrana</w:t>
      </w:r>
      <w:r w:rsidR="0AEEC23C" w:rsidRPr="00A7427F">
        <w:rPr>
          <w:rFonts w:eastAsia="Calibri" w:cs="Calibri"/>
          <w:noProof/>
        </w:rPr>
        <w:t xml:space="preserve"> Lešće je akumulacijsko pribransko postrojenje snage 42,29 MW. Izgrađena je na rijeci Donja Dobra koja nastaje od rijeka Ogulinska Dobra i Zagorska Mrežnica koje usmjerava HE Gojak.</w:t>
      </w:r>
      <w:r w:rsidR="6DDA9475" w:rsidRPr="00A7427F">
        <w:rPr>
          <w:rFonts w:eastAsia="Calibri" w:cs="Calibri"/>
          <w:noProof/>
        </w:rPr>
        <w:t xml:space="preserve"> </w:t>
      </w:r>
      <w:r w:rsidR="0AEEC23C" w:rsidRPr="00A7427F">
        <w:rPr>
          <w:rFonts w:eastAsia="Calibri" w:cs="Calibri"/>
          <w:noProof/>
        </w:rPr>
        <w:t>H</w:t>
      </w:r>
      <w:r w:rsidR="10C07788" w:rsidRPr="00A7427F">
        <w:rPr>
          <w:rFonts w:eastAsia="Calibri" w:cs="Calibri"/>
          <w:noProof/>
        </w:rPr>
        <w:t>idroelektana</w:t>
      </w:r>
      <w:r w:rsidR="0AEEC23C" w:rsidRPr="00A7427F">
        <w:rPr>
          <w:rFonts w:eastAsia="Calibri" w:cs="Calibri"/>
          <w:noProof/>
        </w:rPr>
        <w:t xml:space="preserve"> Ozalj se sastoji od dvije odvojene hidroelektrane, HE Ozalj 1 snage 3,54 MW i HE Ozalj 2 snage 2,2 MW. Obje hidroelektrane su protočne pribranske s dnevnom akumulacijom. Smještene su na rijeci Kupi u njenom srednjem toku u gradu Ozlju. Hidroelektrana Ozalj 1 jedna je od najstarijih hidroelektrana u Republici Hrvatskoj te je 2007. godine upisana u Registar kulturnih dobara Republike Hrvatske.</w:t>
      </w:r>
    </w:p>
    <w:p w14:paraId="10E04FC2" w14:textId="52C95E8F" w:rsidR="00D93A53" w:rsidRPr="00A7427F" w:rsidRDefault="00021177" w:rsidP="00021177">
      <w:pPr>
        <w:pStyle w:val="Naslov2"/>
        <w:spacing w:before="240" w:after="200"/>
      </w:pPr>
      <w:bookmarkStart w:id="38" w:name="_Toc156815249"/>
      <w:bookmarkStart w:id="39" w:name="_Toc156816547"/>
      <w:bookmarkStart w:id="40" w:name="_Toc156904563"/>
      <w:bookmarkStart w:id="41" w:name="_Toc160092657"/>
      <w:bookmarkEnd w:id="38"/>
      <w:bookmarkEnd w:id="39"/>
      <w:bookmarkEnd w:id="40"/>
      <w:r w:rsidRPr="00A7427F">
        <w:t>Zaštićene prirodne vrijednosti</w:t>
      </w:r>
      <w:bookmarkEnd w:id="41"/>
    </w:p>
    <w:p w14:paraId="7BA0F3E2" w14:textId="77777777" w:rsidR="00046E57" w:rsidRPr="00A7427F" w:rsidRDefault="00305E36" w:rsidP="00046E57">
      <w:pPr>
        <w:rPr>
          <w:rFonts w:asciiTheme="minorHAnsi" w:eastAsiaTheme="minorEastAsia" w:hAnsiTheme="minorHAnsi" w:cstheme="minorBidi"/>
          <w:noProof/>
        </w:rPr>
      </w:pPr>
      <w:r w:rsidRPr="00A7427F">
        <w:rPr>
          <w:rFonts w:asciiTheme="minorHAnsi" w:eastAsiaTheme="minorEastAsia" w:hAnsiTheme="minorHAnsi" w:cstheme="minorBidi"/>
          <w:noProof/>
        </w:rPr>
        <w:t>Prirodna baština Karlovačke županije jedinstvena je i prepoznatljiva, a važno je istaknuti i činjenicu da je gotovo 30</w:t>
      </w:r>
      <w:r w:rsidR="007D57F9" w:rsidRPr="00A7427F">
        <w:rPr>
          <w:rFonts w:asciiTheme="minorHAnsi" w:eastAsiaTheme="minorEastAsia" w:hAnsiTheme="minorHAnsi" w:cstheme="minorBidi"/>
          <w:noProof/>
        </w:rPr>
        <w:t xml:space="preserve"> </w:t>
      </w:r>
      <w:r w:rsidRPr="00A7427F">
        <w:rPr>
          <w:rFonts w:asciiTheme="minorHAnsi" w:eastAsiaTheme="minorEastAsia" w:hAnsiTheme="minorHAnsi" w:cstheme="minorBidi"/>
          <w:noProof/>
        </w:rPr>
        <w:t>% teritorijalne površine pod zaštitom područja Natura 2000.</w:t>
      </w:r>
      <w:r w:rsidR="395EB221" w:rsidRPr="00A7427F">
        <w:rPr>
          <w:rFonts w:asciiTheme="minorHAnsi" w:eastAsiaTheme="minorEastAsia" w:hAnsiTheme="minorHAnsi" w:cstheme="minorBidi"/>
          <w:noProof/>
        </w:rPr>
        <w:t xml:space="preserve"> Na </w:t>
      </w:r>
      <w:r w:rsidR="00046E57" w:rsidRPr="00A7427F">
        <w:rPr>
          <w:rFonts w:asciiTheme="minorHAnsi" w:eastAsiaTheme="minorEastAsia" w:hAnsiTheme="minorHAnsi" w:cstheme="minorBidi"/>
          <w:noProof/>
        </w:rPr>
        <w:t xml:space="preserve">slici 3.9. </w:t>
      </w:r>
      <w:r w:rsidR="395EB221" w:rsidRPr="00A7427F">
        <w:rPr>
          <w:rFonts w:asciiTheme="minorHAnsi" w:eastAsiaTheme="minorEastAsia" w:hAnsiTheme="minorHAnsi" w:cstheme="minorBidi"/>
          <w:noProof/>
        </w:rPr>
        <w:t>se nalazi prikaz zaštićenih područja prirode u Karlovačkoj županiji.</w:t>
      </w:r>
      <w:r w:rsidR="00B737CA" w:rsidRPr="00A7427F">
        <w:rPr>
          <w:rFonts w:asciiTheme="minorHAnsi" w:eastAsiaTheme="minorEastAsia" w:hAnsiTheme="minorHAnsi" w:cstheme="minorBidi"/>
          <w:noProof/>
        </w:rPr>
        <w:t xml:space="preserve"> </w:t>
      </w:r>
    </w:p>
    <w:p w14:paraId="53EC6A47" w14:textId="337D4608" w:rsidR="00B737CA" w:rsidRPr="00A7427F" w:rsidDel="003009E3" w:rsidRDefault="00B737CA" w:rsidP="00046E57">
      <w:pPr>
        <w:rPr>
          <w:rFonts w:asciiTheme="minorHAnsi" w:eastAsiaTheme="minorEastAsia" w:hAnsiTheme="minorHAnsi" w:cstheme="minorBidi"/>
          <w:noProof/>
        </w:rPr>
      </w:pPr>
      <w:r w:rsidRPr="00A7427F">
        <w:rPr>
          <w:rFonts w:asciiTheme="minorHAnsi" w:eastAsiaTheme="minorEastAsia" w:hAnsiTheme="minorHAnsi" w:cstheme="minorBidi"/>
          <w:noProof/>
        </w:rPr>
        <w:t xml:space="preserve">U Karlovačkoj županiji nalazi se ukupno 14 zaštićenih područja, a Javna ustanova NATURA VIVA upravlja s 11 područja ukupne površine od </w:t>
      </w:r>
      <w:r w:rsidR="00046E57" w:rsidRPr="00A7427F">
        <w:rPr>
          <w:rFonts w:asciiTheme="minorHAnsi" w:eastAsiaTheme="minorEastAsia" w:hAnsiTheme="minorHAnsi" w:cstheme="minorBidi"/>
          <w:noProof/>
        </w:rPr>
        <w:t xml:space="preserve">oko </w:t>
      </w:r>
      <w:r w:rsidRPr="00A7427F">
        <w:rPr>
          <w:rFonts w:asciiTheme="minorHAnsi" w:eastAsiaTheme="minorEastAsia" w:hAnsiTheme="minorHAnsi" w:cstheme="minorBidi"/>
          <w:noProof/>
        </w:rPr>
        <w:t>13,765 ha zaštićenih u kategoriji:</w:t>
      </w:r>
    </w:p>
    <w:p w14:paraId="2FB61643" w14:textId="77777777" w:rsidR="00B737CA" w:rsidRPr="00A7427F" w:rsidDel="003009E3" w:rsidRDefault="00B737CA" w:rsidP="003F3310">
      <w:pPr>
        <w:pStyle w:val="Odlomakpopisa"/>
        <w:numPr>
          <w:ilvl w:val="0"/>
          <w:numId w:val="32"/>
        </w:numPr>
        <w:rPr>
          <w:rFonts w:asciiTheme="minorHAnsi" w:eastAsiaTheme="minorEastAsia" w:hAnsiTheme="minorHAnsi" w:cstheme="minorBidi"/>
          <w:noProof/>
        </w:rPr>
      </w:pPr>
      <w:r w:rsidRPr="00A7427F">
        <w:rPr>
          <w:rFonts w:asciiTheme="minorHAnsi" w:eastAsiaTheme="minorEastAsia" w:hAnsiTheme="minorHAnsi" w:cstheme="minorBidi"/>
          <w:noProof/>
        </w:rPr>
        <w:t>značajni krajobraz: planina Klek, Petrova gora, Biljeg, Slunjčica</w:t>
      </w:r>
    </w:p>
    <w:p w14:paraId="7780D477" w14:textId="77777777" w:rsidR="00B737CA" w:rsidRPr="00A7427F" w:rsidDel="003009E3" w:rsidRDefault="00B737CA" w:rsidP="003F3310">
      <w:pPr>
        <w:pStyle w:val="Odlomakpopisa"/>
        <w:numPr>
          <w:ilvl w:val="0"/>
          <w:numId w:val="32"/>
        </w:numPr>
        <w:rPr>
          <w:rFonts w:asciiTheme="minorHAnsi" w:eastAsiaTheme="minorEastAsia" w:hAnsiTheme="minorHAnsi" w:cstheme="minorBidi"/>
          <w:noProof/>
        </w:rPr>
      </w:pPr>
      <w:r w:rsidRPr="00A7427F">
        <w:rPr>
          <w:rFonts w:asciiTheme="minorHAnsi" w:eastAsiaTheme="minorEastAsia" w:hAnsiTheme="minorHAnsi" w:cstheme="minorBidi"/>
          <w:noProof/>
        </w:rPr>
        <w:t xml:space="preserve">spomenik parkovne arhitekture: Marmontova aleja </w:t>
      </w:r>
      <w:r w:rsidRPr="00A7427F">
        <w:rPr>
          <w:rFonts w:asciiTheme="minorHAnsi" w:eastAsiaTheme="minorEastAsia" w:hAnsiTheme="minorHAnsi" w:cstheme="minorBidi"/>
          <w:noProof/>
          <w:szCs w:val="24"/>
        </w:rPr>
        <w:t>u Karlovcu</w:t>
      </w:r>
      <w:r w:rsidRPr="00A7427F">
        <w:rPr>
          <w:rFonts w:asciiTheme="minorHAnsi" w:eastAsiaTheme="minorEastAsia" w:hAnsiTheme="minorHAnsi" w:cstheme="minorBidi"/>
          <w:noProof/>
        </w:rPr>
        <w:t>, Park u Bosiljevu, Vrbanićev perivoj u Karlovcu</w:t>
      </w:r>
    </w:p>
    <w:p w14:paraId="2463C80D" w14:textId="77777777" w:rsidR="00B737CA" w:rsidRPr="00A7427F" w:rsidDel="003009E3" w:rsidRDefault="00B737CA" w:rsidP="003F3310">
      <w:pPr>
        <w:pStyle w:val="Odlomakpopisa"/>
        <w:numPr>
          <w:ilvl w:val="0"/>
          <w:numId w:val="32"/>
        </w:numPr>
        <w:rPr>
          <w:rFonts w:asciiTheme="minorHAnsi" w:eastAsiaTheme="minorEastAsia" w:hAnsiTheme="minorHAnsi" w:cstheme="minorBidi"/>
          <w:noProof/>
        </w:rPr>
      </w:pPr>
      <w:r w:rsidRPr="00A7427F">
        <w:rPr>
          <w:rFonts w:asciiTheme="minorHAnsi" w:eastAsiaTheme="minorEastAsia" w:hAnsiTheme="minorHAnsi" w:cstheme="minorBidi"/>
          <w:noProof/>
        </w:rPr>
        <w:lastRenderedPageBreak/>
        <w:t>spomenik prirode: Visibaba i Vrlovka</w:t>
      </w:r>
    </w:p>
    <w:p w14:paraId="22FE6714" w14:textId="77777777" w:rsidR="00B737CA" w:rsidRPr="00A7427F" w:rsidDel="003009E3" w:rsidRDefault="00B737CA" w:rsidP="003F3310">
      <w:pPr>
        <w:pStyle w:val="Odlomakpopisa"/>
        <w:numPr>
          <w:ilvl w:val="0"/>
          <w:numId w:val="32"/>
        </w:numPr>
        <w:rPr>
          <w:rFonts w:asciiTheme="minorHAnsi" w:eastAsiaTheme="minorEastAsia" w:hAnsiTheme="minorHAnsi" w:cstheme="minorBidi"/>
          <w:noProof/>
          <w:szCs w:val="24"/>
        </w:rPr>
      </w:pPr>
      <w:r w:rsidRPr="00A7427F">
        <w:rPr>
          <w:rFonts w:asciiTheme="minorHAnsi" w:eastAsiaTheme="minorEastAsia" w:hAnsiTheme="minorHAnsi" w:cstheme="minorBidi"/>
          <w:noProof/>
        </w:rPr>
        <w:t>posebni rezervat: Cret Banski Moravci</w:t>
      </w:r>
    </w:p>
    <w:p w14:paraId="3AD498C0" w14:textId="56801D9C" w:rsidR="0001786E" w:rsidRPr="00A7427F" w:rsidRDefault="00B737CA" w:rsidP="003F3310">
      <w:pPr>
        <w:pStyle w:val="Odlomakpopisa"/>
        <w:numPr>
          <w:ilvl w:val="0"/>
          <w:numId w:val="32"/>
        </w:numPr>
        <w:rPr>
          <w:rFonts w:asciiTheme="minorHAnsi" w:eastAsiaTheme="minorEastAsia" w:hAnsiTheme="minorHAnsi" w:cstheme="minorBidi"/>
          <w:noProof/>
        </w:rPr>
      </w:pPr>
      <w:r w:rsidRPr="00A7427F">
        <w:rPr>
          <w:rFonts w:asciiTheme="minorHAnsi" w:eastAsiaTheme="minorEastAsia" w:hAnsiTheme="minorHAnsi" w:cstheme="minorBidi"/>
          <w:noProof/>
        </w:rPr>
        <w:t>park šuma: Okolica Ozalj Grad</w:t>
      </w:r>
    </w:p>
    <w:p w14:paraId="31986934" w14:textId="4E7F710F" w:rsidR="0001786E" w:rsidRPr="00A7427F" w:rsidRDefault="0001786E" w:rsidP="4E38D29F">
      <w:pPr>
        <w:rPr>
          <w:rFonts w:asciiTheme="minorHAnsi" w:eastAsiaTheme="minorEastAsia" w:hAnsiTheme="minorHAnsi" w:cstheme="minorBidi"/>
          <w:noProof/>
        </w:rPr>
      </w:pPr>
      <w:r w:rsidRPr="00A7427F">
        <w:rPr>
          <w:noProof/>
          <w:lang w:eastAsia="hr-HR"/>
        </w:rPr>
        <w:drawing>
          <wp:anchor distT="0" distB="0" distL="114300" distR="114300" simplePos="0" relativeHeight="251658251" behindDoc="0" locked="0" layoutInCell="1" allowOverlap="1" wp14:anchorId="5DB02D9A" wp14:editId="2B453D6F">
            <wp:simplePos x="0" y="0"/>
            <wp:positionH relativeFrom="column">
              <wp:posOffset>1494155</wp:posOffset>
            </wp:positionH>
            <wp:positionV relativeFrom="paragraph">
              <wp:posOffset>0</wp:posOffset>
            </wp:positionV>
            <wp:extent cx="3070225" cy="4451985"/>
            <wp:effectExtent l="0" t="0" r="3175" b="5715"/>
            <wp:wrapSquare wrapText="bothSides"/>
            <wp:docPr id="507353889" name="Picture 50735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070225" cy="4451985"/>
                    </a:xfrm>
                    <a:prstGeom prst="rect">
                      <a:avLst/>
                    </a:prstGeom>
                  </pic:spPr>
                </pic:pic>
              </a:graphicData>
            </a:graphic>
            <wp14:sizeRelH relativeFrom="page">
              <wp14:pctWidth>0</wp14:pctWidth>
            </wp14:sizeRelH>
            <wp14:sizeRelV relativeFrom="page">
              <wp14:pctHeight>0</wp14:pctHeight>
            </wp14:sizeRelV>
          </wp:anchor>
        </w:drawing>
      </w:r>
    </w:p>
    <w:p w14:paraId="55919D61" w14:textId="4A558941" w:rsidR="0001786E" w:rsidRPr="00A7427F" w:rsidRDefault="0001786E" w:rsidP="4E38D29F">
      <w:pPr>
        <w:rPr>
          <w:rFonts w:asciiTheme="minorHAnsi" w:eastAsiaTheme="minorEastAsia" w:hAnsiTheme="minorHAnsi" w:cstheme="minorBidi"/>
          <w:noProof/>
        </w:rPr>
      </w:pPr>
    </w:p>
    <w:p w14:paraId="59C697DB" w14:textId="2D88572C" w:rsidR="0001786E" w:rsidRPr="00A7427F" w:rsidRDefault="0001786E" w:rsidP="4E38D29F">
      <w:pPr>
        <w:rPr>
          <w:rFonts w:asciiTheme="minorHAnsi" w:eastAsiaTheme="minorEastAsia" w:hAnsiTheme="minorHAnsi" w:cstheme="minorBidi"/>
          <w:noProof/>
        </w:rPr>
      </w:pPr>
    </w:p>
    <w:p w14:paraId="43E39C4D" w14:textId="7D590749" w:rsidR="0001786E" w:rsidRPr="00A7427F" w:rsidRDefault="0001786E" w:rsidP="4E38D29F">
      <w:pPr>
        <w:rPr>
          <w:rFonts w:asciiTheme="minorHAnsi" w:eastAsiaTheme="minorEastAsia" w:hAnsiTheme="minorHAnsi" w:cstheme="minorBidi"/>
          <w:noProof/>
        </w:rPr>
      </w:pPr>
    </w:p>
    <w:p w14:paraId="7F808FAC" w14:textId="1A16F7CF" w:rsidR="4E38D29F" w:rsidRPr="00A7427F" w:rsidRDefault="4E38D29F" w:rsidP="4E38D29F">
      <w:pPr>
        <w:rPr>
          <w:rFonts w:asciiTheme="minorHAnsi" w:eastAsiaTheme="minorEastAsia" w:hAnsiTheme="minorHAnsi" w:cstheme="minorBidi"/>
          <w:noProof/>
        </w:rPr>
      </w:pPr>
    </w:p>
    <w:p w14:paraId="0143AEBD" w14:textId="77777777" w:rsidR="0001786E" w:rsidRPr="00A7427F" w:rsidRDefault="0001786E" w:rsidP="00DE3363">
      <w:pPr>
        <w:rPr>
          <w:rFonts w:asciiTheme="minorHAnsi" w:eastAsiaTheme="minorEastAsia" w:hAnsiTheme="minorHAnsi" w:cstheme="minorBidi"/>
          <w:noProof/>
        </w:rPr>
      </w:pPr>
    </w:p>
    <w:p w14:paraId="54C4FB6D" w14:textId="77777777" w:rsidR="0001786E" w:rsidRPr="00A7427F" w:rsidRDefault="0001786E" w:rsidP="00DE3363">
      <w:pPr>
        <w:rPr>
          <w:rFonts w:asciiTheme="minorHAnsi" w:eastAsiaTheme="minorEastAsia" w:hAnsiTheme="minorHAnsi" w:cstheme="minorBidi"/>
          <w:noProof/>
        </w:rPr>
      </w:pPr>
    </w:p>
    <w:p w14:paraId="0B0FCBCF" w14:textId="77777777" w:rsidR="0001786E" w:rsidRPr="00A7427F" w:rsidRDefault="0001786E" w:rsidP="00DE3363">
      <w:pPr>
        <w:rPr>
          <w:rFonts w:asciiTheme="minorHAnsi" w:eastAsiaTheme="minorEastAsia" w:hAnsiTheme="minorHAnsi" w:cstheme="minorBidi"/>
          <w:noProof/>
        </w:rPr>
      </w:pPr>
    </w:p>
    <w:p w14:paraId="4624E7EE" w14:textId="77777777" w:rsidR="0001786E" w:rsidRPr="00A7427F" w:rsidRDefault="0001786E" w:rsidP="00DE3363">
      <w:pPr>
        <w:rPr>
          <w:rFonts w:asciiTheme="minorHAnsi" w:eastAsiaTheme="minorEastAsia" w:hAnsiTheme="minorHAnsi" w:cstheme="minorBidi"/>
          <w:noProof/>
        </w:rPr>
      </w:pPr>
    </w:p>
    <w:p w14:paraId="745F6580" w14:textId="77777777" w:rsidR="0001786E" w:rsidRPr="00A7427F" w:rsidRDefault="0001786E" w:rsidP="00DE3363">
      <w:pPr>
        <w:rPr>
          <w:rFonts w:asciiTheme="minorHAnsi" w:eastAsiaTheme="minorEastAsia" w:hAnsiTheme="minorHAnsi" w:cstheme="minorBidi"/>
          <w:noProof/>
        </w:rPr>
      </w:pPr>
    </w:p>
    <w:p w14:paraId="645A6B9A" w14:textId="77777777" w:rsidR="0001786E" w:rsidRPr="00A7427F" w:rsidRDefault="0001786E" w:rsidP="00DE3363">
      <w:pPr>
        <w:rPr>
          <w:rFonts w:asciiTheme="minorHAnsi" w:eastAsiaTheme="minorEastAsia" w:hAnsiTheme="minorHAnsi" w:cstheme="minorBidi"/>
          <w:noProof/>
        </w:rPr>
      </w:pPr>
    </w:p>
    <w:p w14:paraId="32D52DF8" w14:textId="77777777" w:rsidR="0001786E" w:rsidRPr="00A7427F" w:rsidRDefault="0001786E" w:rsidP="00DE3363">
      <w:pPr>
        <w:rPr>
          <w:rFonts w:asciiTheme="minorHAnsi" w:eastAsiaTheme="minorEastAsia" w:hAnsiTheme="minorHAnsi" w:cstheme="minorBidi"/>
          <w:noProof/>
        </w:rPr>
      </w:pPr>
    </w:p>
    <w:p w14:paraId="4EED478A" w14:textId="77777777" w:rsidR="0001786E" w:rsidRPr="00A7427F" w:rsidRDefault="0001786E" w:rsidP="00DE3363">
      <w:pPr>
        <w:rPr>
          <w:rFonts w:asciiTheme="minorHAnsi" w:eastAsiaTheme="minorEastAsia" w:hAnsiTheme="minorHAnsi" w:cstheme="minorBidi"/>
          <w:noProof/>
        </w:rPr>
      </w:pPr>
    </w:p>
    <w:p w14:paraId="2A369C70" w14:textId="77777777" w:rsidR="00DC1725" w:rsidRPr="00A7427F" w:rsidRDefault="00DC1725" w:rsidP="00DE3363">
      <w:pPr>
        <w:rPr>
          <w:rFonts w:asciiTheme="minorHAnsi" w:eastAsiaTheme="minorEastAsia" w:hAnsiTheme="minorHAnsi" w:cstheme="minorBidi"/>
          <w:noProof/>
        </w:rPr>
      </w:pPr>
    </w:p>
    <w:p w14:paraId="0D47A179" w14:textId="77777777" w:rsidR="0001786E" w:rsidRPr="00A7427F" w:rsidRDefault="0001786E" w:rsidP="00DE3363">
      <w:pPr>
        <w:rPr>
          <w:rFonts w:asciiTheme="minorHAnsi" w:eastAsiaTheme="minorEastAsia" w:hAnsiTheme="minorHAnsi" w:cstheme="minorBidi"/>
          <w:noProof/>
        </w:rPr>
      </w:pPr>
    </w:p>
    <w:p w14:paraId="6248F338" w14:textId="77777777" w:rsidR="0001786E" w:rsidRPr="00A7427F" w:rsidRDefault="0001786E" w:rsidP="00DE3363">
      <w:pPr>
        <w:rPr>
          <w:rFonts w:asciiTheme="minorHAnsi" w:eastAsiaTheme="minorEastAsia" w:hAnsiTheme="minorHAnsi" w:cstheme="minorBidi"/>
          <w:noProof/>
        </w:rPr>
      </w:pPr>
    </w:p>
    <w:p w14:paraId="48747A6D" w14:textId="45DF18FC" w:rsidR="0001786E" w:rsidRPr="00A7427F" w:rsidRDefault="00DC1725" w:rsidP="00DC1725">
      <w:pPr>
        <w:pStyle w:val="Opisslike"/>
        <w:rPr>
          <w:rFonts w:eastAsiaTheme="minorEastAsia" w:cstheme="minorBidi"/>
          <w:i/>
          <w:iCs w:val="0"/>
          <w:noProof/>
        </w:rPr>
      </w:pPr>
      <w:r w:rsidRPr="00A7427F">
        <w:rPr>
          <w:rFonts w:eastAsiaTheme="minorEastAsia" w:cstheme="minorBidi"/>
          <w:i/>
          <w:iCs w:val="0"/>
          <w:noProof/>
        </w:rPr>
        <w:tab/>
      </w:r>
      <w:bookmarkStart w:id="42" w:name="_Toc157076939"/>
      <w:bookmarkStart w:id="43" w:name="_Toc157092934"/>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9</w:t>
      </w:r>
      <w:r w:rsidRPr="00A7427F">
        <w:rPr>
          <w:b/>
          <w:bCs w:val="0"/>
          <w:i/>
          <w:iCs w:val="0"/>
          <w:noProof/>
        </w:rPr>
        <w:fldChar w:fldCharType="end"/>
      </w:r>
      <w:r w:rsidRPr="00A7427F">
        <w:rPr>
          <w:b/>
          <w:bCs w:val="0"/>
          <w:i/>
          <w:iCs w:val="0"/>
          <w:noProof/>
        </w:rPr>
        <w:t>.</w:t>
      </w:r>
      <w:r w:rsidRPr="00A7427F">
        <w:rPr>
          <w:i/>
          <w:iCs w:val="0"/>
          <w:noProof/>
        </w:rPr>
        <w:t xml:space="preserve"> Zaštićena područja prirode na području Karlovačke županije (Izvor: Strateška studija o utjecaju na okoliš, VI. Izmjena i dopuna prostornog plana Karlovačke županije, IRES ekologija, 2022.)</w:t>
      </w:r>
      <w:bookmarkEnd w:id="42"/>
      <w:bookmarkEnd w:id="43"/>
    </w:p>
    <w:p w14:paraId="7F31801E" w14:textId="6F9DF8BA" w:rsidR="008B67F5" w:rsidRPr="00A7427F" w:rsidDel="003009E3" w:rsidRDefault="6081F0FC" w:rsidP="00711CE3">
      <w:pPr>
        <w:rPr>
          <w:noProof/>
        </w:rPr>
      </w:pPr>
      <w:r w:rsidRPr="00A7427F">
        <w:rPr>
          <w:noProof/>
        </w:rPr>
        <w:t>U</w:t>
      </w:r>
      <w:r w:rsidR="00305E36" w:rsidRPr="00A7427F">
        <w:rPr>
          <w:noProof/>
        </w:rPr>
        <w:t xml:space="preserve"> Karlovačk</w:t>
      </w:r>
      <w:r w:rsidR="484FB770" w:rsidRPr="00A7427F">
        <w:rPr>
          <w:noProof/>
        </w:rPr>
        <w:t>oj</w:t>
      </w:r>
      <w:r w:rsidR="00305E36" w:rsidRPr="00A7427F">
        <w:rPr>
          <w:noProof/>
        </w:rPr>
        <w:t xml:space="preserve"> županij</w:t>
      </w:r>
      <w:r w:rsidR="4EA412A3" w:rsidRPr="00A7427F">
        <w:rPr>
          <w:noProof/>
        </w:rPr>
        <w:t>i je</w:t>
      </w:r>
      <w:r w:rsidR="00305E36" w:rsidRPr="00A7427F">
        <w:rPr>
          <w:noProof/>
        </w:rPr>
        <w:t xml:space="preserve"> identificirano i kulturno i povijesno nasljeđe vidljivo u ostacima dvoraca, utvrda i starih gradova, postavima muzeja te prirodnim resursima koje ima</w:t>
      </w:r>
      <w:r w:rsidR="00046E57" w:rsidRPr="00A7427F">
        <w:rPr>
          <w:noProof/>
        </w:rPr>
        <w:t>ju</w:t>
      </w:r>
      <w:r w:rsidR="00305E36" w:rsidRPr="00A7427F">
        <w:rPr>
          <w:noProof/>
        </w:rPr>
        <w:t xml:space="preserve"> potencijal veće valorizacije. </w:t>
      </w:r>
    </w:p>
    <w:p w14:paraId="37C956E3" w14:textId="449AE81A" w:rsidR="008B67F5" w:rsidRPr="00A7427F" w:rsidRDefault="42E6173E" w:rsidP="00735A53">
      <w:pPr>
        <w:rPr>
          <w:rFonts w:eastAsia="Calibri" w:cs="Calibri"/>
          <w:noProof/>
        </w:rPr>
      </w:pPr>
      <w:r w:rsidRPr="00A7427F">
        <w:rPr>
          <w:rFonts w:eastAsia="Calibri" w:cs="Calibri"/>
          <w:noProof/>
        </w:rPr>
        <w:lastRenderedPageBreak/>
        <w:t xml:space="preserve">Cijeli prostor Karlovačke županije je </w:t>
      </w:r>
      <w:r w:rsidR="33F875FE" w:rsidRPr="00A7427F">
        <w:rPr>
          <w:rFonts w:eastAsia="Calibri" w:cs="Calibri"/>
          <w:noProof/>
        </w:rPr>
        <w:t>krajobrazno raznolik</w:t>
      </w:r>
      <w:r w:rsidR="13400C39" w:rsidRPr="00A7427F">
        <w:rPr>
          <w:rFonts w:eastAsia="Calibri" w:cs="Calibri"/>
          <w:noProof/>
        </w:rPr>
        <w:t xml:space="preserve">. </w:t>
      </w:r>
      <w:r w:rsidR="33F875FE" w:rsidRPr="00A7427F">
        <w:rPr>
          <w:rFonts w:eastAsia="Calibri" w:cs="Calibri"/>
          <w:noProof/>
        </w:rPr>
        <w:t>Obiluje dobro očuvanim ekološkim sustavima</w:t>
      </w:r>
      <w:r w:rsidR="0316202A" w:rsidRPr="00A7427F">
        <w:rPr>
          <w:rFonts w:eastAsia="Calibri" w:cs="Calibri"/>
          <w:noProof/>
        </w:rPr>
        <w:t>. Rijeke</w:t>
      </w:r>
      <w:r w:rsidR="33F875FE" w:rsidRPr="00A7427F">
        <w:rPr>
          <w:rFonts w:eastAsia="Calibri" w:cs="Calibri"/>
          <w:noProof/>
        </w:rPr>
        <w:t xml:space="preserve"> obiluju različitim vrstama riba i kukaca, a dolina Kupe i velikim brojem različitih ptica</w:t>
      </w:r>
      <w:r w:rsidR="1F4E1798" w:rsidRPr="00A7427F">
        <w:rPr>
          <w:rFonts w:eastAsia="Calibri" w:cs="Calibri"/>
          <w:noProof/>
        </w:rPr>
        <w:t>. M</w:t>
      </w:r>
      <w:r w:rsidR="33F875FE" w:rsidRPr="00A7427F">
        <w:rPr>
          <w:rFonts w:eastAsia="Calibri" w:cs="Calibri"/>
          <w:noProof/>
        </w:rPr>
        <w:t>očvar</w:t>
      </w:r>
      <w:r w:rsidR="004B4D79" w:rsidRPr="00A7427F">
        <w:rPr>
          <w:rFonts w:eastAsia="Calibri" w:cs="Calibri"/>
          <w:noProof/>
        </w:rPr>
        <w:t>e</w:t>
      </w:r>
      <w:r w:rsidR="33F875FE" w:rsidRPr="00A7427F">
        <w:rPr>
          <w:rFonts w:eastAsia="Calibri" w:cs="Calibri"/>
          <w:noProof/>
        </w:rPr>
        <w:t xml:space="preserve"> te cretov</w:t>
      </w:r>
      <w:r w:rsidR="789ABEF9" w:rsidRPr="00A7427F">
        <w:rPr>
          <w:rFonts w:eastAsia="Calibri" w:cs="Calibri"/>
          <w:noProof/>
        </w:rPr>
        <w:t>i imaju</w:t>
      </w:r>
      <w:r w:rsidR="33F875FE" w:rsidRPr="00A7427F">
        <w:rPr>
          <w:rFonts w:eastAsia="Calibri" w:cs="Calibri"/>
          <w:noProof/>
        </w:rPr>
        <w:t xml:space="preserve"> </w:t>
      </w:r>
      <w:r w:rsidR="15FFE725" w:rsidRPr="00A7427F">
        <w:rPr>
          <w:rFonts w:eastAsia="Calibri" w:cs="Calibri"/>
          <w:noProof/>
        </w:rPr>
        <w:t>posebnu</w:t>
      </w:r>
      <w:r w:rsidR="33F875FE" w:rsidRPr="00A7427F">
        <w:rPr>
          <w:rFonts w:eastAsia="Calibri" w:cs="Calibri"/>
          <w:noProof/>
        </w:rPr>
        <w:t xml:space="preserve"> prirodn</w:t>
      </w:r>
      <w:r w:rsidR="56B87A60" w:rsidRPr="00A7427F">
        <w:rPr>
          <w:rFonts w:eastAsia="Calibri" w:cs="Calibri"/>
          <w:noProof/>
        </w:rPr>
        <w:t>u</w:t>
      </w:r>
      <w:r w:rsidR="33F875FE" w:rsidRPr="00A7427F">
        <w:rPr>
          <w:rFonts w:eastAsia="Calibri" w:cs="Calibri"/>
          <w:noProof/>
        </w:rPr>
        <w:t xml:space="preserve"> vrijedno</w:t>
      </w:r>
      <w:r w:rsidR="446D34A0" w:rsidRPr="00A7427F">
        <w:rPr>
          <w:rFonts w:eastAsia="Calibri" w:cs="Calibri"/>
          <w:noProof/>
        </w:rPr>
        <w:t>st</w:t>
      </w:r>
      <w:r w:rsidR="33F875FE" w:rsidRPr="00A7427F">
        <w:rPr>
          <w:rFonts w:eastAsia="Calibri" w:cs="Calibri"/>
          <w:noProof/>
        </w:rPr>
        <w:t xml:space="preserve"> </w:t>
      </w:r>
      <w:r w:rsidR="5D69630C" w:rsidRPr="00A7427F">
        <w:rPr>
          <w:rFonts w:eastAsia="Calibri" w:cs="Calibri"/>
          <w:noProof/>
        </w:rPr>
        <w:t xml:space="preserve">te </w:t>
      </w:r>
      <w:r w:rsidR="33F875FE" w:rsidRPr="00A7427F">
        <w:rPr>
          <w:rFonts w:eastAsia="Calibri" w:cs="Calibri"/>
          <w:noProof/>
        </w:rPr>
        <w:t>su staništa nekih vrlo rijetkih biljaka</w:t>
      </w:r>
      <w:r w:rsidR="7ACD7BCA" w:rsidRPr="00A7427F">
        <w:rPr>
          <w:rFonts w:eastAsia="Calibri" w:cs="Calibri"/>
          <w:noProof/>
        </w:rPr>
        <w:t xml:space="preserve"> </w:t>
      </w:r>
      <w:r w:rsidR="33F875FE" w:rsidRPr="00A7427F">
        <w:rPr>
          <w:rFonts w:eastAsia="Calibri" w:cs="Calibri"/>
          <w:noProof/>
        </w:rPr>
        <w:t>u Republici Hrvatskoj - šiljkica, rosika, cretna breza, mahovi tresetari</w:t>
      </w:r>
      <w:r w:rsidR="5FFACC30" w:rsidRPr="00A7427F">
        <w:rPr>
          <w:rFonts w:eastAsia="Calibri" w:cs="Calibri"/>
          <w:noProof/>
        </w:rPr>
        <w:t>. Podzemni krški sustavi Karlovačke županije su</w:t>
      </w:r>
      <w:r w:rsidR="33F875FE" w:rsidRPr="00A7427F">
        <w:rPr>
          <w:rFonts w:eastAsia="Calibri" w:cs="Calibri"/>
          <w:noProof/>
        </w:rPr>
        <w:t xml:space="preserve"> bogat</w:t>
      </w:r>
      <w:r w:rsidR="22E3FD63" w:rsidRPr="00A7427F">
        <w:rPr>
          <w:rFonts w:eastAsia="Calibri" w:cs="Calibri"/>
          <w:noProof/>
        </w:rPr>
        <w:t>i</w:t>
      </w:r>
      <w:r w:rsidR="33F875FE" w:rsidRPr="00A7427F">
        <w:rPr>
          <w:rFonts w:eastAsia="Calibri" w:cs="Calibri"/>
          <w:noProof/>
        </w:rPr>
        <w:t xml:space="preserve"> endemskim vrstama, ali nažalost spada</w:t>
      </w:r>
      <w:r w:rsidR="6E0C132B" w:rsidRPr="00A7427F">
        <w:rPr>
          <w:rFonts w:eastAsia="Calibri" w:cs="Calibri"/>
          <w:noProof/>
        </w:rPr>
        <w:t>ju</w:t>
      </w:r>
      <w:r w:rsidR="33F875FE" w:rsidRPr="00A7427F">
        <w:rPr>
          <w:rFonts w:eastAsia="Calibri" w:cs="Calibri"/>
          <w:noProof/>
        </w:rPr>
        <w:t xml:space="preserve"> među najugroženije krške ekosustave u svijetu</w:t>
      </w:r>
      <w:r w:rsidR="2A9CB9F2" w:rsidRPr="00A7427F">
        <w:rPr>
          <w:rFonts w:eastAsia="Calibri" w:cs="Calibri"/>
          <w:noProof/>
        </w:rPr>
        <w:t xml:space="preserve">. </w:t>
      </w:r>
      <w:r w:rsidR="004D6CDC" w:rsidRPr="00A7427F">
        <w:rPr>
          <w:rFonts w:eastAsia="Calibri" w:cs="Calibri"/>
          <w:noProof/>
        </w:rPr>
        <w:t>Šume na području Karlovačke županije staništa su velikog broja ptica i divljih životinja</w:t>
      </w:r>
      <w:r w:rsidR="00023568" w:rsidRPr="00A7427F">
        <w:rPr>
          <w:rFonts w:eastAsia="Calibri" w:cs="Calibri"/>
          <w:noProof/>
        </w:rPr>
        <w:t>, a prisutne su i imaju stanište također i velike zvjeri</w:t>
      </w:r>
      <w:r w:rsidR="002C47E1" w:rsidRPr="00A7427F">
        <w:rPr>
          <w:rFonts w:eastAsia="Calibri" w:cs="Calibri"/>
          <w:noProof/>
        </w:rPr>
        <w:t xml:space="preserve"> koje su zakonom strogo zaštićene: sivi vuk (canis lupus), </w:t>
      </w:r>
      <w:r w:rsidR="00613D9A" w:rsidRPr="00A7427F">
        <w:rPr>
          <w:rFonts w:eastAsia="Calibri" w:cs="Calibri"/>
          <w:noProof/>
        </w:rPr>
        <w:t>euroazijski ris</w:t>
      </w:r>
      <w:r w:rsidR="007D4353" w:rsidRPr="00A7427F">
        <w:rPr>
          <w:rFonts w:eastAsia="Calibri" w:cs="Calibri"/>
          <w:noProof/>
        </w:rPr>
        <w:t xml:space="preserve"> (lynx</w:t>
      </w:r>
      <w:r w:rsidR="00334731" w:rsidRPr="00A7427F">
        <w:rPr>
          <w:rFonts w:eastAsia="Calibri" w:cs="Calibri"/>
          <w:noProof/>
        </w:rPr>
        <w:t xml:space="preserve"> </w:t>
      </w:r>
      <w:r w:rsidR="00971AC2" w:rsidRPr="00A7427F">
        <w:rPr>
          <w:rFonts w:eastAsia="Calibri" w:cs="Calibri"/>
          <w:noProof/>
        </w:rPr>
        <w:t>lynx)</w:t>
      </w:r>
      <w:r w:rsidR="005F10D2" w:rsidRPr="00A7427F">
        <w:rPr>
          <w:rFonts w:eastAsia="Calibri" w:cs="Calibri"/>
          <w:noProof/>
        </w:rPr>
        <w:t xml:space="preserve"> u sneđi medvjed (</w:t>
      </w:r>
      <w:r w:rsidR="00AE1140" w:rsidRPr="00A7427F">
        <w:rPr>
          <w:rFonts w:eastAsia="Calibri" w:cs="Calibri"/>
          <w:noProof/>
        </w:rPr>
        <w:t>ursus</w:t>
      </w:r>
      <w:r w:rsidR="00C26DB1" w:rsidRPr="00A7427F">
        <w:rPr>
          <w:rFonts w:eastAsia="Calibri" w:cs="Calibri"/>
          <w:noProof/>
        </w:rPr>
        <w:t xml:space="preserve"> arctos). </w:t>
      </w:r>
      <w:r w:rsidR="79DB906B" w:rsidRPr="00A7427F">
        <w:rPr>
          <w:rFonts w:eastAsia="Calibri" w:cs="Calibri"/>
          <w:noProof/>
        </w:rPr>
        <w:t>T</w:t>
      </w:r>
      <w:r w:rsidR="33F875FE" w:rsidRPr="00A7427F">
        <w:rPr>
          <w:rFonts w:eastAsia="Calibri" w:cs="Calibri"/>
          <w:noProof/>
        </w:rPr>
        <w:t>ravnjac</w:t>
      </w:r>
      <w:r w:rsidR="2B04E29F" w:rsidRPr="00A7427F">
        <w:rPr>
          <w:rFonts w:eastAsia="Calibri" w:cs="Calibri"/>
          <w:noProof/>
        </w:rPr>
        <w:t xml:space="preserve">i </w:t>
      </w:r>
      <w:r w:rsidR="33F875FE" w:rsidRPr="00A7427F">
        <w:rPr>
          <w:rFonts w:eastAsia="Calibri" w:cs="Calibri"/>
          <w:noProof/>
        </w:rPr>
        <w:t xml:space="preserve"> se </w:t>
      </w:r>
      <w:r w:rsidR="4C0EFD7F" w:rsidRPr="00A7427F">
        <w:rPr>
          <w:rFonts w:eastAsia="Calibri" w:cs="Calibri"/>
          <w:noProof/>
        </w:rPr>
        <w:t>većim dijelom</w:t>
      </w:r>
      <w:r w:rsidR="33F875FE" w:rsidRPr="00A7427F">
        <w:rPr>
          <w:rFonts w:eastAsia="Calibri" w:cs="Calibri"/>
          <w:noProof/>
        </w:rPr>
        <w:t xml:space="preserve"> ne koriste, pa obiluju raznolikim vrstama </w:t>
      </w:r>
      <w:r w:rsidR="77F65429" w:rsidRPr="00A7427F">
        <w:rPr>
          <w:rFonts w:eastAsia="Calibri" w:cs="Calibri"/>
          <w:noProof/>
        </w:rPr>
        <w:t>i</w:t>
      </w:r>
      <w:r w:rsidR="33F875FE" w:rsidRPr="00A7427F">
        <w:rPr>
          <w:rFonts w:eastAsia="Calibri" w:cs="Calibri"/>
          <w:noProof/>
        </w:rPr>
        <w:t xml:space="preserve"> oranicama, koje se najvećim dijelom obrađuju na malim zemljišnim česticama i premda su to umjetno stvoreni ekosustavi ne narušavaju značajno biološku raznolikost. Cretovi nizinskog dijela </w:t>
      </w:r>
      <w:r w:rsidR="006E79BE" w:rsidRPr="00A7427F">
        <w:rPr>
          <w:rFonts w:eastAsia="Calibri" w:cs="Calibri"/>
          <w:noProof/>
        </w:rPr>
        <w:t>Karlovačke županije</w:t>
      </w:r>
      <w:r w:rsidR="33F875FE" w:rsidRPr="00A7427F">
        <w:rPr>
          <w:rFonts w:eastAsia="Calibri" w:cs="Calibri"/>
          <w:noProof/>
        </w:rPr>
        <w:t>, kao i krš i podzemlje ogulinskog kraja spadaju u najugroženije ekosustave i zavrjeđuju osobitu zaštitu, a posebno područje Kleka, podzemni sustavi izvorišta i slivno područje Dobre i pritoka te Zagorske Mrežnice, Tounjčice i Rudnice.</w:t>
      </w:r>
    </w:p>
    <w:p w14:paraId="2EF9FBDB" w14:textId="6F25D184" w:rsidR="00D85A24" w:rsidRPr="00A7427F" w:rsidRDefault="00D00AA1" w:rsidP="00D00AA1">
      <w:pPr>
        <w:pStyle w:val="Naslov2"/>
        <w:spacing w:before="240" w:after="200"/>
      </w:pPr>
      <w:bookmarkStart w:id="44" w:name="_Toc160092658"/>
      <w:r w:rsidRPr="00A7427F">
        <w:t>Energetika i potencijali obnovljivih izvora energije</w:t>
      </w:r>
      <w:bookmarkEnd w:id="44"/>
    </w:p>
    <w:p w14:paraId="33D88513" w14:textId="32A67354" w:rsidR="00D85A24" w:rsidRPr="00A7427F" w:rsidRDefault="004717DC" w:rsidP="00D00AA1">
      <w:pPr>
        <w:rPr>
          <w:noProof/>
        </w:rPr>
      </w:pPr>
      <w:r w:rsidRPr="00A7427F">
        <w:rPr>
          <w:noProof/>
        </w:rPr>
        <w:t xml:space="preserve">Elektrodistributivna mreža Karlovačke županije </w:t>
      </w:r>
      <w:r w:rsidR="6B3DB6B4" w:rsidRPr="00A7427F">
        <w:rPr>
          <w:noProof/>
        </w:rPr>
        <w:t xml:space="preserve">je </w:t>
      </w:r>
      <w:r w:rsidRPr="00A7427F">
        <w:rPr>
          <w:noProof/>
        </w:rPr>
        <w:t xml:space="preserve">podijeljena </w:t>
      </w:r>
      <w:r w:rsidR="22463EE3" w:rsidRPr="00A7427F">
        <w:rPr>
          <w:noProof/>
        </w:rPr>
        <w:t>na</w:t>
      </w:r>
      <w:r w:rsidRPr="00A7427F">
        <w:rPr>
          <w:noProof/>
        </w:rPr>
        <w:t xml:space="preserve"> dva distributivna područja HEP </w:t>
      </w:r>
      <w:r w:rsidR="4E9C5E37" w:rsidRPr="00A7427F">
        <w:rPr>
          <w:noProof/>
        </w:rPr>
        <w:t>ODS</w:t>
      </w:r>
      <w:r w:rsidRPr="00A7427F">
        <w:rPr>
          <w:noProof/>
        </w:rPr>
        <w:t xml:space="preserve"> d.o.o. </w:t>
      </w:r>
      <w:r w:rsidR="2CB3A296" w:rsidRPr="00A7427F">
        <w:rPr>
          <w:noProof/>
        </w:rPr>
        <w:t>- p</w:t>
      </w:r>
      <w:r w:rsidRPr="00A7427F">
        <w:rPr>
          <w:noProof/>
        </w:rPr>
        <w:t xml:space="preserve">odručje Elektre Karlovac </w:t>
      </w:r>
      <w:r w:rsidR="00D00AA1" w:rsidRPr="00A7427F">
        <w:rPr>
          <w:noProof/>
        </w:rPr>
        <w:t xml:space="preserve">koje </w:t>
      </w:r>
      <w:r w:rsidRPr="00A7427F">
        <w:rPr>
          <w:noProof/>
        </w:rPr>
        <w:t>pokriva</w:t>
      </w:r>
      <w:r w:rsidR="49399D82" w:rsidRPr="00A7427F">
        <w:rPr>
          <w:noProof/>
        </w:rPr>
        <w:t xml:space="preserve"> </w:t>
      </w:r>
      <w:r w:rsidRPr="00A7427F">
        <w:rPr>
          <w:noProof/>
        </w:rPr>
        <w:t>oko 4</w:t>
      </w:r>
      <w:r w:rsidR="00D00AA1" w:rsidRPr="00A7427F">
        <w:rPr>
          <w:noProof/>
        </w:rPr>
        <w:t>.</w:t>
      </w:r>
      <w:r w:rsidRPr="00A7427F">
        <w:rPr>
          <w:noProof/>
        </w:rPr>
        <w:t>300 km</w:t>
      </w:r>
      <w:r w:rsidRPr="00A7427F">
        <w:rPr>
          <w:noProof/>
          <w:vertAlign w:val="superscript"/>
        </w:rPr>
        <w:t>2</w:t>
      </w:r>
      <w:r w:rsidRPr="00A7427F">
        <w:rPr>
          <w:noProof/>
        </w:rPr>
        <w:t xml:space="preserve"> na kojem živi približno 175.000 stanovnika</w:t>
      </w:r>
      <w:r w:rsidR="665916C7" w:rsidRPr="00A7427F">
        <w:rPr>
          <w:noProof/>
        </w:rPr>
        <w:t xml:space="preserve"> i</w:t>
      </w:r>
      <w:r w:rsidRPr="00A7427F">
        <w:rPr>
          <w:noProof/>
        </w:rPr>
        <w:t xml:space="preserve"> </w:t>
      </w:r>
      <w:r w:rsidR="5C2F0539" w:rsidRPr="00A7427F">
        <w:rPr>
          <w:noProof/>
        </w:rPr>
        <w:t xml:space="preserve">preostali </w:t>
      </w:r>
      <w:r w:rsidRPr="00A7427F">
        <w:rPr>
          <w:noProof/>
        </w:rPr>
        <w:t>južni dio Karlovačke županije s pripadajućim gradom Slunjem i općinama</w:t>
      </w:r>
      <w:r w:rsidR="34A8D4A9" w:rsidRPr="00A7427F">
        <w:rPr>
          <w:noProof/>
        </w:rPr>
        <w:t>,</w:t>
      </w:r>
      <w:r w:rsidRPr="00A7427F">
        <w:rPr>
          <w:noProof/>
        </w:rPr>
        <w:t xml:space="preserve"> spada u nadležnost Elektrolike Gospić. </w:t>
      </w:r>
    </w:p>
    <w:p w14:paraId="02B9735F" w14:textId="26BD2965" w:rsidR="00D85A24" w:rsidRPr="00A7427F" w:rsidRDefault="004717DC" w:rsidP="000F5B9C">
      <w:pPr>
        <w:rPr>
          <w:noProof/>
        </w:rPr>
      </w:pPr>
      <w:r w:rsidRPr="00A7427F">
        <w:rPr>
          <w:noProof/>
        </w:rPr>
        <w:t xml:space="preserve">Javni sustavi grijanja, odnosno centralizirani toplinski sustavi u vlasništvu jedinica lokalne samouprave na području Karlovačke županije nalaze se u gradovima Karlovcu i Ogulinu. Toplinska energija distribuira se potrošačima kroz vrelovodnu, odnosno toplovodnu mrežu. </w:t>
      </w:r>
    </w:p>
    <w:p w14:paraId="00203783" w14:textId="50028D2D" w:rsidR="00D85A24" w:rsidRPr="00A7427F" w:rsidRDefault="70A9F379" w:rsidP="00802B0F">
      <w:pPr>
        <w:rPr>
          <w:rFonts w:eastAsia="Calibri" w:cs="Calibri"/>
          <w:noProof/>
        </w:rPr>
      </w:pPr>
      <w:r w:rsidRPr="00A7427F">
        <w:rPr>
          <w:rFonts w:eastAsia="Calibri" w:cs="Calibri"/>
          <w:noProof/>
        </w:rPr>
        <w:t xml:space="preserve">Na području </w:t>
      </w:r>
      <w:r w:rsidR="141EE915" w:rsidRPr="00A7427F">
        <w:rPr>
          <w:rFonts w:eastAsia="Calibri" w:cs="Calibri"/>
          <w:noProof/>
        </w:rPr>
        <w:t>Karlovačke ž</w:t>
      </w:r>
      <w:r w:rsidRPr="00A7427F">
        <w:rPr>
          <w:rFonts w:eastAsia="Calibri" w:cs="Calibri"/>
          <w:noProof/>
        </w:rPr>
        <w:t>upanije ukupno je izgrađeno 71,8 km plinske mreže te 21 km kućnih priključaka koja obuhvaća gradove Karlovac, Ogulin, Duga Resa, Slunj i Ozalj te općine Barilović, Draganić, Netretić, Ribnik i Žakanje. Naveden</w:t>
      </w:r>
      <w:r w:rsidR="000F5B9C" w:rsidRPr="00A7427F">
        <w:rPr>
          <w:rFonts w:eastAsia="Calibri" w:cs="Calibri"/>
          <w:noProof/>
        </w:rPr>
        <w:t xml:space="preserve">i gradovi i općine </w:t>
      </w:r>
      <w:r w:rsidRPr="00A7427F">
        <w:rPr>
          <w:rFonts w:eastAsia="Calibri" w:cs="Calibri"/>
          <w:noProof/>
        </w:rPr>
        <w:t xml:space="preserve">sklopile su koncesijski ugovor s Montcogim-plinarom koja vrši distribuciju i opskrbu prirodnim plinom. </w:t>
      </w:r>
    </w:p>
    <w:p w14:paraId="07E852D5" w14:textId="01A17CEC" w:rsidR="00D93A53" w:rsidRPr="00A7427F" w:rsidRDefault="004717DC" w:rsidP="009B4A31">
      <w:pPr>
        <w:rPr>
          <w:noProof/>
        </w:rPr>
      </w:pPr>
      <w:r w:rsidRPr="00A7427F">
        <w:rPr>
          <w:noProof/>
        </w:rPr>
        <w:t xml:space="preserve">Potencijal obnovljivih izvora energije u Karlovačkoj županiji temelji se na prirodnom potencijalu obnovljivih izvora energije (OIE) – energije Sunca, </w:t>
      </w:r>
      <w:r w:rsidR="00B7347D" w:rsidRPr="00A7427F">
        <w:rPr>
          <w:noProof/>
        </w:rPr>
        <w:t xml:space="preserve">šumske </w:t>
      </w:r>
      <w:r w:rsidRPr="00A7427F">
        <w:rPr>
          <w:noProof/>
        </w:rPr>
        <w:t>biomase, vodotok</w:t>
      </w:r>
      <w:r w:rsidR="00B7347D" w:rsidRPr="00A7427F">
        <w:rPr>
          <w:noProof/>
        </w:rPr>
        <w:t>ova</w:t>
      </w:r>
      <w:r w:rsidRPr="00A7427F">
        <w:rPr>
          <w:noProof/>
        </w:rPr>
        <w:t xml:space="preserve"> te geotermalnih izvora. Tako su na području Županije prisutne </w:t>
      </w:r>
      <w:r w:rsidR="4DF3B472" w:rsidRPr="00A7427F">
        <w:rPr>
          <w:noProof/>
        </w:rPr>
        <w:t xml:space="preserve">male i velike </w:t>
      </w:r>
      <w:r w:rsidRPr="00A7427F">
        <w:rPr>
          <w:noProof/>
        </w:rPr>
        <w:t xml:space="preserve">hidroelektrane, </w:t>
      </w:r>
      <w:r w:rsidR="2D01A7B1" w:rsidRPr="00A7427F">
        <w:rPr>
          <w:noProof/>
        </w:rPr>
        <w:t xml:space="preserve">integrirane </w:t>
      </w:r>
      <w:r w:rsidRPr="00A7427F">
        <w:rPr>
          <w:noProof/>
        </w:rPr>
        <w:t xml:space="preserve">sunčane elektrane te </w:t>
      </w:r>
      <w:r w:rsidR="57548B69" w:rsidRPr="00A7427F">
        <w:rPr>
          <w:noProof/>
        </w:rPr>
        <w:t>postrojenja</w:t>
      </w:r>
      <w:r w:rsidRPr="00A7427F">
        <w:rPr>
          <w:noProof/>
        </w:rPr>
        <w:t xml:space="preserve"> na biomasu. </w:t>
      </w:r>
      <w:r w:rsidR="00D90B62" w:rsidRPr="00A7427F">
        <w:rPr>
          <w:noProof/>
        </w:rPr>
        <w:t>Šumska biomasa važan je i široko rasprostranjen resurs u Karlovačkoj županiji</w:t>
      </w:r>
      <w:r w:rsidR="64602434" w:rsidRPr="00A7427F">
        <w:rPr>
          <w:noProof/>
        </w:rPr>
        <w:t>.</w:t>
      </w:r>
      <w:r w:rsidR="00D90B62" w:rsidRPr="00A7427F">
        <w:rPr>
          <w:noProof/>
        </w:rPr>
        <w:t xml:space="preserve"> </w:t>
      </w:r>
      <w:r w:rsidR="1D1F1B40" w:rsidRPr="00A7427F">
        <w:rPr>
          <w:rFonts w:eastAsia="Calibri" w:cs="Calibri"/>
          <w:noProof/>
          <w:szCs w:val="24"/>
        </w:rPr>
        <w:t xml:space="preserve">Tijekom redovitog gospodarenja šumama dobivaju se drvni sortimenti koji se dijele na trupce, prostorno drvo (ogrjev i drvo za kemijsku preradu) </w:t>
      </w:r>
      <w:r w:rsidR="1D1F1B40" w:rsidRPr="00A7427F">
        <w:rPr>
          <w:rFonts w:eastAsia="Calibri" w:cs="Calibri"/>
          <w:noProof/>
          <w:szCs w:val="24"/>
        </w:rPr>
        <w:lastRenderedPageBreak/>
        <w:t>te dio koji se tretira kao otpad, a koji je pogodan za energetsko iskorištavanje.</w:t>
      </w:r>
      <w:r w:rsidR="1D1F1B40" w:rsidRPr="00A7427F">
        <w:rPr>
          <w:noProof/>
        </w:rPr>
        <w:t xml:space="preserve"> </w:t>
      </w:r>
      <w:r w:rsidR="00D90B62" w:rsidRPr="00A7427F">
        <w:rPr>
          <w:noProof/>
        </w:rPr>
        <w:t>Energija sunca koja se koristi u sunčanim elektranama na krovovima javnih objekata, višestambenih zgrada te obiteljskih kuća treba postati bitno značajniji obnovljivi izvor energije</w:t>
      </w:r>
      <w:r w:rsidR="7207586C" w:rsidRPr="00A7427F">
        <w:rPr>
          <w:noProof/>
        </w:rPr>
        <w:t>.</w:t>
      </w:r>
      <w:r w:rsidR="38FB94A2" w:rsidRPr="00A7427F">
        <w:rPr>
          <w:noProof/>
        </w:rPr>
        <w:t xml:space="preserve"> </w:t>
      </w:r>
      <w:r w:rsidR="38FB94A2" w:rsidRPr="00A7427F">
        <w:rPr>
          <w:rFonts w:eastAsia="Calibri" w:cs="Calibri"/>
          <w:noProof/>
          <w:szCs w:val="24"/>
        </w:rPr>
        <w:t>Srednja godišnja ozračenost Sunčevom energijom</w:t>
      </w:r>
      <w:r w:rsidR="4E45178A" w:rsidRPr="00A7427F">
        <w:rPr>
          <w:rFonts w:eastAsia="Calibri" w:cs="Calibri"/>
          <w:noProof/>
          <w:szCs w:val="24"/>
        </w:rPr>
        <w:t xml:space="preserve"> na vodoravnu plohu</w:t>
      </w:r>
      <w:r w:rsidR="38FB94A2" w:rsidRPr="00A7427F">
        <w:rPr>
          <w:rFonts w:eastAsia="Calibri" w:cs="Calibri"/>
          <w:noProof/>
          <w:szCs w:val="24"/>
        </w:rPr>
        <w:t xml:space="preserve"> na području Karlovačke županije, u godišnjem prosjeku iznosi 1,25-1,30 MWh/m². Iznos ukupne srednje godišnje ozračenosti dokaz je značajnog potencijala kojeg je moguće iskoristiti</w:t>
      </w:r>
      <w:r w:rsidR="00F60372" w:rsidRPr="00A7427F">
        <w:rPr>
          <w:rFonts w:eastAsia="Calibri" w:cs="Calibri"/>
          <w:noProof/>
          <w:szCs w:val="24"/>
        </w:rPr>
        <w:t xml:space="preserve"> u</w:t>
      </w:r>
      <w:r w:rsidR="38FB94A2" w:rsidRPr="00A7427F">
        <w:rPr>
          <w:rFonts w:eastAsia="Calibri" w:cs="Calibri"/>
          <w:noProof/>
          <w:szCs w:val="24"/>
        </w:rPr>
        <w:t xml:space="preserve"> solarnim sustavima za pripremu tople potrošne vode i grijanje prostora, kao i fotonaponskim sustavima za proizvodnju električne energije. Na području Karlovačke županije nalazi se geotermalni lokalitet Karlovac smješten u Pokuplju, oko 8 km sjeveroistočno od grada Karlovca. S južne strane područja protječe rijeka Kupa, a sjevernim dijelom kanal Kupčina. Geotermalni lokalitet Karlovac otkriven je 1983. bušotinom Karlovac-2 (Ka-2), da bi otkrivanje bušotine Karlovac-3 (Ka-3) 1988. potvrdilo geotermalni potencijal ovog lokaliteta</w:t>
      </w:r>
      <w:r w:rsidR="00E04A66" w:rsidRPr="00A7427F">
        <w:rPr>
          <w:rFonts w:eastAsia="Calibri" w:cs="Calibri"/>
          <w:noProof/>
          <w:szCs w:val="24"/>
        </w:rPr>
        <w:t xml:space="preserve">. </w:t>
      </w:r>
      <w:r w:rsidR="38FB94A2" w:rsidRPr="00A7427F">
        <w:rPr>
          <w:rFonts w:eastAsia="Calibri" w:cs="Calibri"/>
          <w:noProof/>
          <w:szCs w:val="24"/>
        </w:rPr>
        <w:t>Oko 3 km zapadno od bušotine Ka-2 smješteni su Ribnjaci Draganići.</w:t>
      </w:r>
      <w:r w:rsidR="37242E3B" w:rsidRPr="00A7427F">
        <w:rPr>
          <w:rFonts w:eastAsia="Calibri" w:cs="Calibri"/>
          <w:noProof/>
          <w:szCs w:val="24"/>
        </w:rPr>
        <w:t xml:space="preserve"> S obzirom na indikativne i preliminarne ocjene, potencijal energije vjetra u Karlovačkoj županiji znatno manji u odnosu na prostore priobalnih županija, stoga je potrebno provesti daljnje analize i mjerenja na odabranim lokacijama.</w:t>
      </w:r>
    </w:p>
    <w:p w14:paraId="1B6478A6" w14:textId="77CCD5CA" w:rsidR="002E5072" w:rsidRPr="00A7427F" w:rsidRDefault="004459E8" w:rsidP="00156C4C">
      <w:pPr>
        <w:pStyle w:val="1Heading1"/>
        <w:numPr>
          <w:ilvl w:val="0"/>
          <w:numId w:val="34"/>
        </w:numPr>
        <w:ind w:left="357" w:hanging="357"/>
      </w:pPr>
      <w:bookmarkStart w:id="45" w:name="_Toc160092659"/>
      <w:r w:rsidRPr="00A7427F">
        <w:lastRenderedPageBreak/>
        <w:t>KLIMATSKE PROMJENE</w:t>
      </w:r>
      <w:bookmarkEnd w:id="45"/>
    </w:p>
    <w:p w14:paraId="26537A5A" w14:textId="4673951D" w:rsidR="00E158C8" w:rsidRPr="00A7427F" w:rsidRDefault="002E5072" w:rsidP="007C0A3E">
      <w:pPr>
        <w:pStyle w:val="Naslov2"/>
        <w:spacing w:before="240" w:after="200"/>
      </w:pPr>
      <w:bookmarkStart w:id="46" w:name="_Toc160092660"/>
      <w:r w:rsidRPr="00A7427F">
        <w:t>Klimatske i me</w:t>
      </w:r>
      <w:r w:rsidR="00BA624E" w:rsidRPr="00A7427F">
        <w:t>teo</w:t>
      </w:r>
      <w:r w:rsidRPr="00A7427F">
        <w:t>rolo</w:t>
      </w:r>
      <w:r w:rsidR="00BA624E" w:rsidRPr="00A7427F">
        <w:t>ške značajke</w:t>
      </w:r>
      <w:bookmarkEnd w:id="46"/>
    </w:p>
    <w:p w14:paraId="27BD9532" w14:textId="523EF574" w:rsidR="3D6542CA" w:rsidRPr="00A7427F" w:rsidRDefault="3D6542CA" w:rsidP="002A06AE">
      <w:pPr>
        <w:rPr>
          <w:rFonts w:ascii="Aptos" w:eastAsia="Aptos" w:hAnsi="Aptos" w:cs="Aptos"/>
          <w:noProof/>
        </w:rPr>
      </w:pPr>
      <w:r w:rsidRPr="00A7427F">
        <w:rPr>
          <w:noProof/>
        </w:rPr>
        <w:t>Prema Köppenovoj klasifikaciji klime, na području Karlovačke županije prevladava umjereno topla vlažna klima s toplim ljetima i umjereno hladnim i suhim zimama (Cfwb). Srednja temperatura zraka u siječnju kreće se od -4 do</w:t>
      </w:r>
      <w:r w:rsidR="1EDE8DC6" w:rsidRPr="00A7427F">
        <w:rPr>
          <w:noProof/>
        </w:rPr>
        <w:t xml:space="preserve"> –</w:t>
      </w:r>
      <w:r w:rsidRPr="00A7427F">
        <w:rPr>
          <w:noProof/>
        </w:rPr>
        <w:t>2</w:t>
      </w:r>
      <w:r w:rsidR="1EDE8DC6" w:rsidRPr="00A7427F">
        <w:rPr>
          <w:noProof/>
        </w:rPr>
        <w:t xml:space="preserve"> </w:t>
      </w:r>
      <w:r w:rsidRPr="00A7427F">
        <w:rPr>
          <w:noProof/>
        </w:rPr>
        <w:t>°C, dok za srpanj ona iznosi od 18 do 20°C. Količina oborine u prosjeku iznosi između 1</w:t>
      </w:r>
      <w:r w:rsidR="001C6FD5" w:rsidRPr="00A7427F">
        <w:rPr>
          <w:noProof/>
        </w:rPr>
        <w:t>.</w:t>
      </w:r>
      <w:r w:rsidRPr="00A7427F">
        <w:rPr>
          <w:noProof/>
        </w:rPr>
        <w:t>500 i 2</w:t>
      </w:r>
      <w:r w:rsidR="001C6FD5" w:rsidRPr="00A7427F">
        <w:rPr>
          <w:noProof/>
        </w:rPr>
        <w:t>.</w:t>
      </w:r>
      <w:r w:rsidRPr="00A7427F">
        <w:rPr>
          <w:noProof/>
        </w:rPr>
        <w:t>000 mm godišnje te se povećava od istoka prema zapadu, kao i s porastom apsolutne nadmorske visine. Snijeg je redovito prisutan svake godine, a snježni pokrivač tlo prekriva više od 40 dana godišnje.</w:t>
      </w:r>
    </w:p>
    <w:p w14:paraId="1C61E2C2" w14:textId="482652E6" w:rsidR="313F2E5D" w:rsidRPr="00A7427F" w:rsidRDefault="3D6542CA" w:rsidP="002A06AE">
      <w:pPr>
        <w:rPr>
          <w:rFonts w:eastAsia="Calibri" w:cs="Calibri"/>
          <w:noProof/>
          <w:color w:val="000000" w:themeColor="text1"/>
          <w:sz w:val="22"/>
          <w:szCs w:val="22"/>
        </w:rPr>
      </w:pPr>
      <w:r w:rsidRPr="00A7427F">
        <w:rPr>
          <w:rFonts w:eastAsia="Calibri" w:cs="Calibri"/>
          <w:noProof/>
          <w:color w:val="000000" w:themeColor="text1"/>
        </w:rPr>
        <w:t>Uzevši u obzir reljefne značajke županije, razlikujemo sjeverni nizinski te južni i jugozapadni brdsko - planinski dio. Kako orografija bitno utječe na temperaturni i oborinski režim, Karlovačka županija može se klimatološki podijeliti na dvije manje cjeline. Tip klime sjevernije od linije Netretić - Karlovac - Rakovica je Cfwbx''. Karakteristika takve klime izostanak je izrazito sušnog razdoblja, dok je razdoblje s najmanjom količinom oborine u zimskom dijelu godine. Godišnji hod oborine obilježen je s dva maksimuma – jedan u kasno proljeće, a drugi za vrijeme kasne jeseni. Južnije od navedene linije</w:t>
      </w:r>
      <w:r w:rsidR="003914B9" w:rsidRPr="00A7427F">
        <w:rPr>
          <w:rFonts w:eastAsia="Calibri" w:cs="Calibri"/>
          <w:noProof/>
          <w:color w:val="000000" w:themeColor="text1"/>
        </w:rPr>
        <w:t xml:space="preserve">, </w:t>
      </w:r>
      <w:r w:rsidRPr="00A7427F">
        <w:rPr>
          <w:rFonts w:eastAsia="Calibri" w:cs="Calibri"/>
          <w:noProof/>
          <w:color w:val="000000" w:themeColor="text1"/>
        </w:rPr>
        <w:t>klima je tipa Cfw'w''b. Na tom je području glavnina godišnje oborine prisutna u jesen, globalni minimum oborine opaža se zimi, dok je tijekom ljeta prisutno kraće suho razdoblje.</w:t>
      </w:r>
      <w:r w:rsidRPr="00A7427F">
        <w:rPr>
          <w:rFonts w:eastAsia="Calibri" w:cs="Calibri"/>
          <w:noProof/>
          <w:color w:val="000000" w:themeColor="text1"/>
          <w:vertAlign w:val="superscript"/>
        </w:rPr>
        <w:footnoteReference w:id="2"/>
      </w:r>
    </w:p>
    <w:p w14:paraId="7A39F7BB" w14:textId="786085E8" w:rsidR="00BA624E" w:rsidRPr="00A7427F" w:rsidRDefault="00BA624E" w:rsidP="002A06AE">
      <w:pPr>
        <w:pStyle w:val="Naslov2"/>
        <w:spacing w:before="240" w:after="200"/>
      </w:pPr>
      <w:bookmarkStart w:id="47" w:name="_Toc156815254"/>
      <w:bookmarkStart w:id="48" w:name="_Toc156816552"/>
      <w:bookmarkStart w:id="49" w:name="_Toc156904568"/>
      <w:bookmarkStart w:id="50" w:name="_Toc160092661"/>
      <w:bookmarkEnd w:id="47"/>
      <w:bookmarkEnd w:id="48"/>
      <w:bookmarkEnd w:id="49"/>
      <w:r w:rsidRPr="00A7427F">
        <w:t>Klimatske promjene</w:t>
      </w:r>
      <w:bookmarkEnd w:id="50"/>
    </w:p>
    <w:p w14:paraId="7A41BBB5" w14:textId="150982DE" w:rsidR="0060462D" w:rsidRPr="00A7427F" w:rsidRDefault="0060462D" w:rsidP="001170E9">
      <w:pPr>
        <w:rPr>
          <w:rFonts w:asciiTheme="minorHAnsi" w:hAnsiTheme="minorHAnsi" w:cstheme="minorBidi"/>
          <w:noProof/>
        </w:rPr>
      </w:pPr>
      <w:r w:rsidRPr="00A7427F">
        <w:rPr>
          <w:rFonts w:asciiTheme="minorHAnsi" w:hAnsiTheme="minorHAnsi" w:cstheme="minorBidi"/>
          <w:noProof/>
        </w:rPr>
        <w:t>U Šestom izvješću Međuvladinog panela o klimatskim promjenama</w:t>
      </w:r>
      <w:r w:rsidR="00B63F28" w:rsidRPr="00A7427F">
        <w:rPr>
          <w:rFonts w:asciiTheme="minorHAnsi" w:hAnsiTheme="minorHAnsi" w:cstheme="minorBidi"/>
          <w:noProof/>
        </w:rPr>
        <w:t>,</w:t>
      </w:r>
      <w:r w:rsidRPr="00A7427F">
        <w:rPr>
          <w:rFonts w:asciiTheme="minorHAnsi" w:hAnsiTheme="minorHAnsi" w:cstheme="minorBidi"/>
          <w:noProof/>
        </w:rPr>
        <w:t xml:space="preserve"> istaknuto je da je ljudski utjecaj na klimatski sustav jasan te da nedavne klimatske promjene imaju široki utjecaj na ljude i prirodu. Postoje nepobitni znanstveni dokazi o globalnom zatopljenju: atmosfera i ocean su se zagrijali, količine snijega i leda su se smanjile, a razina mora porasla.</w:t>
      </w:r>
      <w:r w:rsidRPr="00A7427F">
        <w:rPr>
          <w:rFonts w:asciiTheme="minorHAnsi" w:hAnsiTheme="minorHAnsi" w:cstheme="minorBidi"/>
          <w:noProof/>
          <w:vertAlign w:val="superscript"/>
        </w:rPr>
        <w:footnoteReference w:id="3"/>
      </w:r>
    </w:p>
    <w:p w14:paraId="46CB0178" w14:textId="702ABB27" w:rsidR="0060462D" w:rsidRPr="00A7427F" w:rsidRDefault="0060462D" w:rsidP="001170E9">
      <w:pPr>
        <w:rPr>
          <w:rFonts w:asciiTheme="minorHAnsi" w:hAnsiTheme="minorHAnsi" w:cstheme="minorBidi"/>
          <w:noProof/>
        </w:rPr>
      </w:pPr>
      <w:r w:rsidRPr="00A7427F">
        <w:rPr>
          <w:rFonts w:asciiTheme="minorHAnsi" w:hAnsiTheme="minorHAnsi" w:cstheme="minorBidi"/>
          <w:noProof/>
        </w:rPr>
        <w:lastRenderedPageBreak/>
        <w:t>Evidentno je da su klimatske promjene u tijeku i nije da ih je moguće u potpunosti zaustaviti</w:t>
      </w:r>
      <w:r w:rsidR="001170E9" w:rsidRPr="00A7427F">
        <w:rPr>
          <w:rFonts w:asciiTheme="minorHAnsi" w:hAnsiTheme="minorHAnsi" w:cstheme="minorBidi"/>
          <w:noProof/>
        </w:rPr>
        <w:t>,</w:t>
      </w:r>
      <w:r w:rsidRPr="00A7427F">
        <w:rPr>
          <w:rFonts w:asciiTheme="minorHAnsi" w:hAnsiTheme="minorHAnsi" w:cstheme="minorBidi"/>
          <w:noProof/>
        </w:rPr>
        <w:t xml:space="preserve"> već je potrebno prilagoditi im se. Uz globalno zatopljenje</w:t>
      </w:r>
      <w:r w:rsidR="001170E9" w:rsidRPr="00A7427F">
        <w:rPr>
          <w:rFonts w:asciiTheme="minorHAnsi" w:hAnsiTheme="minorHAnsi" w:cstheme="minorBidi"/>
          <w:noProof/>
        </w:rPr>
        <w:t>,</w:t>
      </w:r>
      <w:r w:rsidRPr="00A7427F">
        <w:rPr>
          <w:rFonts w:asciiTheme="minorHAnsi" w:hAnsiTheme="minorHAnsi" w:cstheme="minorBidi"/>
          <w:noProof/>
        </w:rPr>
        <w:t xml:space="preserve"> klimatske promjene karakterizira i učestalost pojave ekstremnih događaja, kao što </w:t>
      </w:r>
      <w:r w:rsidR="008D25BF" w:rsidRPr="00A7427F">
        <w:rPr>
          <w:rFonts w:asciiTheme="minorHAnsi" w:hAnsiTheme="minorHAnsi" w:cstheme="minorBidi"/>
          <w:noProof/>
        </w:rPr>
        <w:t xml:space="preserve">su </w:t>
      </w:r>
      <w:r w:rsidRPr="00A7427F">
        <w:rPr>
          <w:rFonts w:asciiTheme="minorHAnsi" w:hAnsiTheme="minorHAnsi" w:cstheme="minorBidi"/>
          <w:noProof/>
        </w:rPr>
        <w:t>poplave i suše.</w:t>
      </w:r>
    </w:p>
    <w:p w14:paraId="75043607" w14:textId="7BA77BA5" w:rsidR="0060462D" w:rsidRPr="00A7427F" w:rsidRDefault="0060462D" w:rsidP="001170E9">
      <w:pPr>
        <w:pStyle w:val="Naslov2"/>
        <w:spacing w:before="240" w:after="200"/>
        <w:rPr>
          <w:rStyle w:val="Naslov1Char"/>
          <w:rFonts w:cstheme="minorBidi"/>
          <w:b/>
          <w:sz w:val="28"/>
          <w:szCs w:val="28"/>
        </w:rPr>
      </w:pPr>
      <w:bookmarkStart w:id="52" w:name="_Toc115082594"/>
      <w:bookmarkStart w:id="53" w:name="_Toc151722704"/>
      <w:bookmarkStart w:id="54" w:name="_Toc160092662"/>
      <w:r w:rsidRPr="00A7427F">
        <w:rPr>
          <w:rStyle w:val="Naslov1Char"/>
          <w:rFonts w:cstheme="minorBidi"/>
          <w:b/>
          <w:sz w:val="28"/>
          <w:szCs w:val="28"/>
        </w:rPr>
        <w:t>Opažene klimatske promjene</w:t>
      </w:r>
      <w:bookmarkEnd w:id="52"/>
      <w:bookmarkEnd w:id="53"/>
      <w:bookmarkEnd w:id="54"/>
      <w:r w:rsidRPr="00A7427F">
        <w:rPr>
          <w:rStyle w:val="Naslov1Char"/>
          <w:rFonts w:cstheme="minorBidi"/>
          <w:b/>
          <w:sz w:val="28"/>
          <w:szCs w:val="28"/>
        </w:rPr>
        <w:t xml:space="preserve"> </w:t>
      </w:r>
    </w:p>
    <w:p w14:paraId="3D9997CA" w14:textId="3780D673" w:rsidR="0060462D" w:rsidRPr="00A7427F" w:rsidRDefault="0060462D" w:rsidP="00B3143C">
      <w:pPr>
        <w:rPr>
          <w:rFonts w:asciiTheme="minorHAnsi" w:hAnsiTheme="minorHAnsi" w:cstheme="minorBidi"/>
          <w:noProof/>
        </w:rPr>
      </w:pPr>
      <w:r w:rsidRPr="00A7427F">
        <w:rPr>
          <w:rFonts w:asciiTheme="minorHAnsi" w:hAnsiTheme="minorHAnsi" w:cstheme="minorBidi"/>
          <w:noProof/>
        </w:rPr>
        <w:t xml:space="preserve">U okviru izrade Sedmog nacionalnog izvješće Republike Hrvatske prema </w:t>
      </w:r>
      <w:bookmarkStart w:id="55" w:name="_Hlk58850579"/>
      <w:r w:rsidRPr="00A7427F">
        <w:rPr>
          <w:rFonts w:asciiTheme="minorHAnsi" w:hAnsiTheme="minorHAnsi" w:cstheme="minorBidi"/>
          <w:noProof/>
        </w:rPr>
        <w:t>Okvirnoj konvenciji Ujedinjenih naroda o promjeni klime</w:t>
      </w:r>
      <w:bookmarkEnd w:id="55"/>
      <w:r w:rsidRPr="00A7427F">
        <w:rPr>
          <w:rFonts w:asciiTheme="minorHAnsi" w:hAnsiTheme="minorHAnsi" w:cstheme="minorBidi"/>
          <w:noProof/>
        </w:rPr>
        <w:t xml:space="preserve"> (</w:t>
      </w:r>
      <w:bookmarkStart w:id="56" w:name="_Hlk58850564"/>
      <w:r w:rsidRPr="00A7427F">
        <w:rPr>
          <w:rFonts w:asciiTheme="minorHAnsi" w:hAnsiTheme="minorHAnsi" w:cstheme="minorBidi"/>
          <w:noProof/>
        </w:rPr>
        <w:t>UNFCCC</w:t>
      </w:r>
      <w:bookmarkEnd w:id="56"/>
      <w:r w:rsidRPr="00A7427F">
        <w:rPr>
          <w:rFonts w:asciiTheme="minorHAnsi" w:hAnsiTheme="minorHAnsi" w:cstheme="minorBidi"/>
          <w:noProof/>
        </w:rPr>
        <w:t>) (u nastavku</w:t>
      </w:r>
      <w:r w:rsidR="00AA14A1" w:rsidRPr="00A7427F">
        <w:rPr>
          <w:rFonts w:asciiTheme="minorHAnsi" w:hAnsiTheme="minorHAnsi" w:cstheme="minorBidi"/>
          <w:noProof/>
        </w:rPr>
        <w:t>:</w:t>
      </w:r>
      <w:r w:rsidRPr="00A7427F">
        <w:rPr>
          <w:rFonts w:asciiTheme="minorHAnsi" w:hAnsiTheme="minorHAnsi" w:cstheme="minorBidi"/>
          <w:noProof/>
        </w:rPr>
        <w:t xml:space="preserve"> Sedmo nacionalno izvješće)</w:t>
      </w:r>
      <w:r w:rsidR="00AA14A1" w:rsidRPr="00A7427F">
        <w:rPr>
          <w:rFonts w:asciiTheme="minorHAnsi" w:hAnsiTheme="minorHAnsi" w:cstheme="minorBidi"/>
          <w:noProof/>
        </w:rPr>
        <w:t>,</w:t>
      </w:r>
      <w:r w:rsidRPr="00A7427F">
        <w:rPr>
          <w:rFonts w:asciiTheme="minorHAnsi" w:hAnsiTheme="minorHAnsi" w:cstheme="minorBidi"/>
          <w:noProof/>
        </w:rPr>
        <w:t xml:space="preserve"> dijagnosticirane su klimatske varijacije i promjene temperature zraka i oborine na području Hrvatske temeljem podataka dugogodišnjih meteoroloških mjerenja. </w:t>
      </w:r>
      <w:r w:rsidR="00AA14A1" w:rsidRPr="00A7427F">
        <w:rPr>
          <w:rFonts w:asciiTheme="minorHAnsi" w:hAnsiTheme="minorHAnsi" w:cstheme="minorBidi"/>
          <w:noProof/>
        </w:rPr>
        <w:t>O</w:t>
      </w:r>
      <w:r w:rsidRPr="00A7427F">
        <w:rPr>
          <w:rFonts w:asciiTheme="minorHAnsi" w:hAnsiTheme="minorHAnsi" w:cstheme="minorBidi"/>
          <w:noProof/>
        </w:rPr>
        <w:t xml:space="preserve">bzirom na diverzifikaciju klime na području Hrvatske, opažene klimatske promjene analizirane su temeljem mjerenja na pet meteoroloških postaja reprezentativnih za pet klimatskih područja: Osijek (kontinentalna klima), Zagreb-Grič (kontinentalna klima pod blagim maritimnim utjecajem), Gospić (kontinentalna klima gorske Hrvatske pod jakim maritimnim utjecajem), Crikvenica (maritimna klima istočne obale sjevernog Jadrana) i Hvar (maritimna klima dalmatinskog otočja). </w:t>
      </w:r>
    </w:p>
    <w:p w14:paraId="4860F3ED" w14:textId="5928FBFB" w:rsidR="0060462D" w:rsidRPr="00A7427F" w:rsidRDefault="0060462D" w:rsidP="00B3143C">
      <w:pPr>
        <w:rPr>
          <w:rFonts w:asciiTheme="minorHAnsi" w:hAnsiTheme="minorHAnsi" w:cstheme="minorBidi"/>
          <w:noProof/>
        </w:rPr>
      </w:pPr>
      <w:r w:rsidRPr="00A7427F">
        <w:rPr>
          <w:rFonts w:asciiTheme="minorHAnsi" w:hAnsiTheme="minorHAnsi" w:cstheme="minorBidi"/>
          <w:noProof/>
        </w:rPr>
        <w:t xml:space="preserve">U nastavku je dan sažeti prikaz opaženih klimatskih promjena za najbliže primjenjivo geografsko područje, temeljem podataka objavljenih u Sedmom nacionalnom izvješću Republike Hrvatske. </w:t>
      </w:r>
    </w:p>
    <w:p w14:paraId="4A7AB93E" w14:textId="77777777" w:rsidR="0060462D" w:rsidRPr="00A7427F" w:rsidRDefault="0060462D" w:rsidP="0094249E">
      <w:pPr>
        <w:pStyle w:val="Heading3"/>
      </w:pPr>
      <w:bookmarkStart w:id="57" w:name="_Toc115082595"/>
      <w:r w:rsidRPr="00A7427F">
        <w:t>Temperatura</w:t>
      </w:r>
      <w:bookmarkEnd w:id="57"/>
    </w:p>
    <w:p w14:paraId="612159CF" w14:textId="5056A475" w:rsidR="0060462D" w:rsidRPr="00A7427F" w:rsidRDefault="0060462D" w:rsidP="00A55CE4">
      <w:pPr>
        <w:rPr>
          <w:rFonts w:asciiTheme="minorHAnsi" w:hAnsiTheme="minorHAnsi" w:cstheme="minorBidi"/>
          <w:noProof/>
        </w:rPr>
      </w:pPr>
      <w:r w:rsidRPr="00A7427F">
        <w:rPr>
          <w:rFonts w:asciiTheme="minorHAnsi" w:hAnsiTheme="minorHAnsi" w:cstheme="minorBidi"/>
          <w:noProof/>
        </w:rPr>
        <w:t>Najpoznatiji pokazatelj klimatskih promjena odnosno globalnog zatopljenja je porast godišnje temperature zraka. Pretpostavlja se da je zatopljenje koje se manifestira kroz porast srednje godišnje temperature zraka</w:t>
      </w:r>
      <w:r w:rsidR="005C30DD" w:rsidRPr="00A7427F">
        <w:rPr>
          <w:rFonts w:asciiTheme="minorHAnsi" w:hAnsiTheme="minorHAnsi" w:cstheme="minorBidi"/>
          <w:noProof/>
        </w:rPr>
        <w:t>,</w:t>
      </w:r>
      <w:r w:rsidRPr="00A7427F">
        <w:rPr>
          <w:rFonts w:asciiTheme="minorHAnsi" w:hAnsiTheme="minorHAnsi" w:cstheme="minorBidi"/>
          <w:noProof/>
        </w:rPr>
        <w:t xml:space="preserve"> posljedica promjena učestalosti temperaturnih ekstrema odnosno promjene temperaturnih indeksa</w:t>
      </w:r>
      <w:r w:rsidRPr="00A7427F">
        <w:rPr>
          <w:rFonts w:asciiTheme="minorHAnsi" w:hAnsiTheme="minorHAnsi" w:cstheme="minorBidi"/>
          <w:noProof/>
          <w:vertAlign w:val="superscript"/>
        </w:rPr>
        <w:footnoteReference w:id="4"/>
      </w:r>
      <w:r w:rsidRPr="00A7427F">
        <w:rPr>
          <w:rFonts w:asciiTheme="minorHAnsi" w:hAnsiTheme="minorHAnsi" w:cstheme="minorBidi"/>
          <w:noProof/>
        </w:rPr>
        <w:t>. Načelno se očekuje da se zatopljenje manifestira kroz povećanje broja dana za „tople temperaturne indekse“ i smanjenje dana „hladnih temperaturnih indeksa“.</w:t>
      </w:r>
    </w:p>
    <w:p w14:paraId="577F55AE" w14:textId="50EA3691" w:rsidR="0060462D" w:rsidRPr="00A7427F" w:rsidRDefault="0060462D" w:rsidP="00883482">
      <w:pPr>
        <w:rPr>
          <w:rFonts w:asciiTheme="minorHAnsi" w:hAnsiTheme="minorHAnsi" w:cstheme="minorBidi"/>
          <w:noProof/>
        </w:rPr>
      </w:pPr>
      <w:r w:rsidRPr="00A7427F">
        <w:rPr>
          <w:rFonts w:asciiTheme="minorHAnsi" w:hAnsiTheme="minorHAnsi" w:cstheme="minorBidi"/>
          <w:noProof/>
        </w:rPr>
        <w:t xml:space="preserve">Tijekom nedavnog 50-godišnjeg razdoblja (1961.-2010. godina) trendovi temperature zraka (srednje, srednje minimalne i srednje maksimalne) pokazuju zatopljenje u cijeloj Hrvatskoj. Trendovi godišnje temperature zraka su pozitivni i značajni, a promjene su veće u kontinentalnom dijelu zemlje nego na obali i u dalmatinskoj unutrašnjosti. Najvećim promjenama bila je izložena maksimalna temperatura zraka s najvećom učestalošću trendova </w:t>
      </w:r>
      <w:r w:rsidRPr="00A7427F">
        <w:rPr>
          <w:rFonts w:asciiTheme="minorHAnsi" w:hAnsiTheme="minorHAnsi" w:cstheme="minorBidi"/>
          <w:noProof/>
        </w:rPr>
        <w:lastRenderedPageBreak/>
        <w:t>u klasi 0,3-0,4°C na 10 godina, dok su trendovi srednje i srednje minimalne temperature zraka bile najčešće između 0,2 i 0,3°C. Najveći doprinos ukupnom pozitivnom trendu temperature zraka dali su ljetni trendovi, a porastu srednjih maksimalnih temperatura podjednako su doprinijeli i trendovi za zimu i proljeće. Najmanje promjene imale su jesenske temperature zraka koje su, premda uglavnom pozitivne, većinom bile neznačajne.</w:t>
      </w:r>
    </w:p>
    <w:p w14:paraId="4B06DB3D" w14:textId="598435F7" w:rsidR="0060462D" w:rsidRPr="00A7427F" w:rsidRDefault="0060462D" w:rsidP="00FA46B0">
      <w:pPr>
        <w:rPr>
          <w:rFonts w:asciiTheme="minorHAnsi" w:hAnsiTheme="minorHAnsi" w:cstheme="minorBidi"/>
          <w:noProof/>
        </w:rPr>
      </w:pPr>
      <w:r w:rsidRPr="00A7427F">
        <w:rPr>
          <w:rFonts w:asciiTheme="minorHAnsi" w:hAnsiTheme="minorHAnsi" w:cstheme="minorBidi"/>
          <w:noProof/>
        </w:rPr>
        <w:t>Uočeno zatopljenje očituje se i u svim indeksima temperaturnih ekstrema pozitivnim trendovima toplih temperaturnih indeksa (topli dani i noći te trajanje toplih razdoblja) te s negativnim trendovima hladnih temperaturnih indeksa (hladni dani i hladne noći te duljina hladnih razdoblja)</w:t>
      </w:r>
      <w:r w:rsidR="00840BA1" w:rsidRPr="00A7427F">
        <w:rPr>
          <w:rFonts w:asciiTheme="minorHAnsi" w:hAnsiTheme="minorHAnsi" w:cstheme="minorBidi"/>
          <w:noProof/>
        </w:rPr>
        <w:t>.</w:t>
      </w:r>
    </w:p>
    <w:p w14:paraId="18D2C9F0" w14:textId="3391D56E" w:rsidR="00F2149F" w:rsidRPr="00A7427F" w:rsidRDefault="00C15170" w:rsidP="00FA46B0">
      <w:pPr>
        <w:rPr>
          <w:rFonts w:asciiTheme="minorHAnsi" w:hAnsiTheme="minorHAnsi" w:cstheme="minorBidi"/>
          <w:noProof/>
        </w:rPr>
      </w:pPr>
      <w:r w:rsidRPr="00A7427F">
        <w:rPr>
          <w:rStyle w:val="normaltextrun"/>
          <w:rFonts w:cs="Calibri"/>
          <w:noProof/>
          <w:color w:val="000000"/>
          <w:shd w:val="clear" w:color="auto" w:fill="FFFFFF"/>
        </w:rPr>
        <w:t>Trend kretanja srednje godišnje temperature zraka na području Karlovačke županije također bilježi porast. Slika 3.10. prikazuje promjene srednje godišnje temperature zraka na meteorološkim postajama Bosiljevo, Karlovac, Ogulin, Plaški i Slunj za razdoblje 2000. – 2022. Uočava se trend porasta srednje godišnje temperature zraka</w:t>
      </w:r>
      <w:r w:rsidR="005A19F3" w:rsidRPr="00A7427F">
        <w:rPr>
          <w:rStyle w:val="normaltextrun"/>
          <w:rFonts w:cs="Calibri"/>
          <w:noProof/>
          <w:color w:val="000000"/>
          <w:shd w:val="clear" w:color="auto" w:fill="FFFFFF"/>
        </w:rPr>
        <w:t>, pri čemu je trend najizraženiji na postaji Plaški.</w:t>
      </w:r>
      <w:r w:rsidRPr="00A7427F">
        <w:rPr>
          <w:rStyle w:val="normaltextrun"/>
          <w:rFonts w:cs="Calibri"/>
          <w:noProof/>
          <w:color w:val="000000"/>
          <w:shd w:val="clear" w:color="auto" w:fill="FFFFFF"/>
        </w:rPr>
        <w:t> </w:t>
      </w:r>
      <w:r w:rsidRPr="00A7427F">
        <w:rPr>
          <w:rStyle w:val="eop"/>
          <w:rFonts w:cs="Calibri"/>
          <w:noProof/>
          <w:color w:val="000000"/>
          <w:shd w:val="clear" w:color="auto" w:fill="FFFFFF"/>
        </w:rPr>
        <w:t> </w:t>
      </w:r>
    </w:p>
    <w:p w14:paraId="595F39C1" w14:textId="3F4CE9C4" w:rsidR="00C22D2F" w:rsidRPr="00A7427F" w:rsidRDefault="007C6817" w:rsidP="00FA46B0">
      <w:pPr>
        <w:tabs>
          <w:tab w:val="left" w:pos="7106"/>
        </w:tabs>
        <w:rPr>
          <w:rFonts w:eastAsia="Times New Roman"/>
          <w:noProof/>
          <w:lang w:eastAsia="hr-HR"/>
        </w:rPr>
        <w:sectPr w:rsidR="00C22D2F" w:rsidRPr="00A7427F" w:rsidSect="00BC18C1">
          <w:pgSz w:w="11906" w:h="16838"/>
          <w:pgMar w:top="1440" w:right="1440" w:bottom="1440" w:left="1440" w:header="708" w:footer="708" w:gutter="0"/>
          <w:pgNumType w:start="5"/>
          <w:cols w:space="708"/>
          <w:docGrid w:linePitch="360"/>
        </w:sectPr>
      </w:pPr>
      <w:r w:rsidRPr="00A7427F">
        <w:rPr>
          <w:rStyle w:val="normaltextrun"/>
          <w:rFonts w:cs="Calibri"/>
          <w:noProof/>
          <w:color w:val="000000"/>
          <w:shd w:val="clear" w:color="auto" w:fill="FFFFFF"/>
        </w:rPr>
        <w:t>U Karlovačkoj županiji</w:t>
      </w:r>
      <w:r w:rsidR="00F329CA" w:rsidRPr="00A7427F">
        <w:rPr>
          <w:rStyle w:val="normaltextrun"/>
          <w:rFonts w:cs="Calibri"/>
          <w:noProof/>
          <w:color w:val="000000"/>
          <w:shd w:val="clear" w:color="auto" w:fill="FFFFFF"/>
        </w:rPr>
        <w:t xml:space="preserve"> se</w:t>
      </w:r>
      <w:r w:rsidRPr="00A7427F">
        <w:rPr>
          <w:rStyle w:val="normaltextrun"/>
          <w:rFonts w:cs="Calibri"/>
          <w:noProof/>
          <w:color w:val="000000"/>
          <w:shd w:val="clear" w:color="auto" w:fill="FFFFFF"/>
        </w:rPr>
        <w:t xml:space="preserve"> također uo</w:t>
      </w:r>
      <w:r w:rsidR="00BC7C0A" w:rsidRPr="00A7427F">
        <w:rPr>
          <w:rStyle w:val="normaltextrun"/>
          <w:rFonts w:cs="Calibri"/>
          <w:noProof/>
          <w:color w:val="000000"/>
          <w:shd w:val="clear" w:color="auto" w:fill="FFFFFF"/>
        </w:rPr>
        <w:t>č</w:t>
      </w:r>
      <w:r w:rsidRPr="00A7427F">
        <w:rPr>
          <w:rStyle w:val="normaltextrun"/>
          <w:rFonts w:cs="Calibri"/>
          <w:noProof/>
          <w:color w:val="000000"/>
          <w:shd w:val="clear" w:color="auto" w:fill="FFFFFF"/>
        </w:rPr>
        <w:t>ava trend porasta srednje godišnje temperature zraka kao rezultat porasta broja vrućih dana i pada hladnih dana.</w:t>
      </w:r>
      <w:r w:rsidR="00492230" w:rsidRPr="00A7427F">
        <w:rPr>
          <w:rStyle w:val="normaltextrun"/>
          <w:rFonts w:cs="Calibri"/>
          <w:noProof/>
          <w:color w:val="000000"/>
          <w:shd w:val="clear" w:color="auto" w:fill="FFFFFF"/>
        </w:rPr>
        <w:t xml:space="preserve"> Slika 3.11. i 3.12. </w:t>
      </w:r>
      <w:r w:rsidRPr="00A7427F">
        <w:rPr>
          <w:rStyle w:val="normaltextrun"/>
          <w:rFonts w:cs="Calibri"/>
          <w:noProof/>
          <w:color w:val="000000"/>
          <w:shd w:val="clear" w:color="auto" w:fill="FFFFFF"/>
        </w:rPr>
        <w:t>prikazuju trend porasta toplih (s temperaturom većom od 25 °C) i vrućih (s temperaturom većom od 30 °C) dana na svim promatranim mjernim postajama. Sukladno globalnom trendu, na postajama  se</w:t>
      </w:r>
      <w:r w:rsidR="00492230" w:rsidRPr="00A7427F">
        <w:rPr>
          <w:rStyle w:val="normaltextrun"/>
          <w:rFonts w:cs="Calibri"/>
          <w:noProof/>
          <w:color w:val="000000"/>
          <w:shd w:val="clear" w:color="auto" w:fill="FFFFFF"/>
        </w:rPr>
        <w:t xml:space="preserve"> </w:t>
      </w:r>
      <w:r w:rsidR="00756CE8" w:rsidRPr="00A7427F">
        <w:rPr>
          <w:rStyle w:val="normaltextrun"/>
          <w:rFonts w:cs="Calibri"/>
          <w:noProof/>
          <w:color w:val="000000"/>
          <w:shd w:val="clear" w:color="auto" w:fill="FFFFFF"/>
        </w:rPr>
        <w:t xml:space="preserve">uočava </w:t>
      </w:r>
      <w:r w:rsidRPr="00A7427F">
        <w:rPr>
          <w:rStyle w:val="normaltextrun"/>
          <w:rFonts w:cs="Calibri"/>
          <w:noProof/>
          <w:color w:val="000000"/>
          <w:shd w:val="clear" w:color="auto" w:fill="FFFFFF"/>
        </w:rPr>
        <w:t>pad broja hladnih dana</w:t>
      </w:r>
      <w:r w:rsidR="00756CE8" w:rsidRPr="00A7427F">
        <w:rPr>
          <w:rStyle w:val="normaltextrun"/>
          <w:rFonts w:cs="Calibri"/>
          <w:noProof/>
          <w:color w:val="000000"/>
          <w:shd w:val="clear" w:color="auto" w:fill="FFFFFF"/>
        </w:rPr>
        <w:t xml:space="preserve"> (slika 3.13.).</w:t>
      </w:r>
    </w:p>
    <w:p w14:paraId="6134F279" w14:textId="42FF6D31" w:rsidR="00343ECF" w:rsidRPr="00A7427F" w:rsidRDefault="003A222A" w:rsidP="00343ECF">
      <w:pPr>
        <w:rPr>
          <w:rFonts w:asciiTheme="minorHAnsi" w:hAnsiTheme="minorHAnsi" w:cstheme="minorBidi"/>
          <w:noProof/>
        </w:rPr>
      </w:pPr>
      <w:r w:rsidRPr="00A7427F">
        <w:rPr>
          <w:rFonts w:asciiTheme="minorHAnsi" w:hAnsiTheme="minorHAnsi" w:cstheme="minorBidi"/>
          <w:noProof/>
          <w:lang w:eastAsia="hr-HR"/>
        </w:rPr>
        <w:lastRenderedPageBreak/>
        <w:drawing>
          <wp:anchor distT="0" distB="0" distL="114300" distR="114300" simplePos="0" relativeHeight="251658264" behindDoc="0" locked="0" layoutInCell="1" allowOverlap="1" wp14:anchorId="0E5625AC" wp14:editId="41D80F96">
            <wp:simplePos x="0" y="0"/>
            <wp:positionH relativeFrom="column">
              <wp:posOffset>124883</wp:posOffset>
            </wp:positionH>
            <wp:positionV relativeFrom="paragraph">
              <wp:posOffset>423</wp:posOffset>
            </wp:positionV>
            <wp:extent cx="9486900" cy="5200650"/>
            <wp:effectExtent l="0" t="0" r="0" b="6350"/>
            <wp:wrapSquare wrapText="bothSides"/>
            <wp:docPr id="1527110031" name="Picture 152711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10031" name="Picture 1527110031"/>
                    <pic:cNvPicPr/>
                  </pic:nvPicPr>
                  <pic:blipFill>
                    <a:blip r:embed="rId26">
                      <a:extLst>
                        <a:ext uri="{28A0092B-C50C-407E-A947-70E740481C1C}">
                          <a14:useLocalDpi xmlns:a14="http://schemas.microsoft.com/office/drawing/2010/main" val="0"/>
                        </a:ext>
                      </a:extLst>
                    </a:blip>
                    <a:stretch>
                      <a:fillRect/>
                    </a:stretch>
                  </pic:blipFill>
                  <pic:spPr>
                    <a:xfrm>
                      <a:off x="0" y="0"/>
                      <a:ext cx="9486900" cy="5200650"/>
                    </a:xfrm>
                    <a:prstGeom prst="rect">
                      <a:avLst/>
                    </a:prstGeom>
                  </pic:spPr>
                </pic:pic>
              </a:graphicData>
            </a:graphic>
            <wp14:sizeRelH relativeFrom="page">
              <wp14:pctWidth>0</wp14:pctWidth>
            </wp14:sizeRelH>
            <wp14:sizeRelV relativeFrom="page">
              <wp14:pctHeight>0</wp14:pctHeight>
            </wp14:sizeRelV>
          </wp:anchor>
        </w:drawing>
      </w:r>
    </w:p>
    <w:p w14:paraId="2E1A229E" w14:textId="6737836B" w:rsidR="00A23529" w:rsidRPr="00A7427F" w:rsidRDefault="00C458EC" w:rsidP="00C458EC">
      <w:pPr>
        <w:pStyle w:val="Opisslike"/>
        <w:rPr>
          <w:i/>
          <w:iCs w:val="0"/>
          <w:noProof/>
        </w:rPr>
      </w:pPr>
      <w:bookmarkStart w:id="58" w:name="_Toc157076940"/>
      <w:bookmarkStart w:id="59" w:name="_Toc157092935"/>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10</w:t>
      </w:r>
      <w:r w:rsidRPr="00A7427F">
        <w:rPr>
          <w:b/>
          <w:bCs w:val="0"/>
          <w:i/>
          <w:iCs w:val="0"/>
          <w:noProof/>
        </w:rPr>
        <w:fldChar w:fldCharType="end"/>
      </w:r>
      <w:r w:rsidRPr="00A7427F">
        <w:rPr>
          <w:b/>
          <w:bCs w:val="0"/>
          <w:i/>
          <w:iCs w:val="0"/>
          <w:noProof/>
        </w:rPr>
        <w:t>.</w:t>
      </w:r>
      <w:r w:rsidRPr="00A7427F">
        <w:rPr>
          <w:i/>
          <w:iCs w:val="0"/>
          <w:noProof/>
        </w:rPr>
        <w:t xml:space="preserve"> Godišnji hod temperature zraka na meteorološkim postajama Karlovac, Ogulin, Slunj, Bosiljevo i Plaški za razdoblje 2000. – 2022</w:t>
      </w:r>
      <w:r w:rsidR="00343ECF" w:rsidRPr="00A7427F">
        <w:rPr>
          <w:i/>
          <w:iCs w:val="0"/>
          <w:noProof/>
        </w:rPr>
        <w:t>.</w:t>
      </w:r>
      <w:bookmarkEnd w:id="58"/>
      <w:bookmarkEnd w:id="59"/>
    </w:p>
    <w:p w14:paraId="3841D897" w14:textId="1151FE7E" w:rsidR="00645763" w:rsidRPr="00A7427F" w:rsidRDefault="00645763" w:rsidP="00645763">
      <w:pPr>
        <w:rPr>
          <w:noProof/>
        </w:rPr>
        <w:sectPr w:rsidR="00645763" w:rsidRPr="00A7427F" w:rsidSect="00BC18C1">
          <w:pgSz w:w="16838" w:h="11906" w:orient="landscape"/>
          <w:pgMar w:top="1440" w:right="1440" w:bottom="1440" w:left="1440" w:header="708" w:footer="708" w:gutter="0"/>
          <w:cols w:space="708"/>
          <w:docGrid w:linePitch="360"/>
        </w:sectPr>
      </w:pPr>
    </w:p>
    <w:p w14:paraId="0DECD2B4" w14:textId="42058539" w:rsidR="0060462D" w:rsidRPr="00A7427F" w:rsidRDefault="00917AB7" w:rsidP="00917AB7">
      <w:pPr>
        <w:jc w:val="center"/>
        <w:rPr>
          <w:rStyle w:val="normaltextrun"/>
          <w:rFonts w:cs="Calibri"/>
          <w:i/>
          <w:noProof/>
          <w:color w:val="000000"/>
          <w:sz w:val="20"/>
          <w:bdr w:val="none" w:sz="0" w:space="0" w:color="auto" w:frame="1"/>
        </w:rPr>
      </w:pPr>
      <w:r w:rsidRPr="00A7427F">
        <w:rPr>
          <w:rFonts w:cs="Calibri"/>
          <w:noProof/>
          <w:color w:val="000000"/>
          <w:sz w:val="20"/>
          <w:bdr w:val="none" w:sz="0" w:space="0" w:color="auto" w:frame="1"/>
          <w:lang w:eastAsia="hr-HR"/>
        </w:rPr>
        <w:lastRenderedPageBreak/>
        <w:drawing>
          <wp:anchor distT="0" distB="0" distL="114300" distR="114300" simplePos="0" relativeHeight="251658253" behindDoc="0" locked="0" layoutInCell="1" allowOverlap="1" wp14:anchorId="55CE786F" wp14:editId="2E960326">
            <wp:simplePos x="0" y="0"/>
            <wp:positionH relativeFrom="column">
              <wp:posOffset>157163</wp:posOffset>
            </wp:positionH>
            <wp:positionV relativeFrom="paragraph">
              <wp:posOffset>0</wp:posOffset>
            </wp:positionV>
            <wp:extent cx="9255760" cy="5210175"/>
            <wp:effectExtent l="0" t="0" r="2540" b="0"/>
            <wp:wrapSquare wrapText="bothSides"/>
            <wp:docPr id="97205077" name="Picture 97205077" descr="A map with different colored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5077" name="Picture 2" descr="A map with different colored lines and numbers&#10;&#10;Description automatically generated with medium confidence"/>
                    <pic:cNvPicPr/>
                  </pic:nvPicPr>
                  <pic:blipFill>
                    <a:blip r:embed="rId27">
                      <a:extLst>
                        <a:ext uri="{28A0092B-C50C-407E-A947-70E740481C1C}">
                          <a14:useLocalDpi xmlns:a14="http://schemas.microsoft.com/office/drawing/2010/main" val="0"/>
                        </a:ext>
                      </a:extLst>
                    </a:blip>
                    <a:stretch>
                      <a:fillRect/>
                    </a:stretch>
                  </pic:blipFill>
                  <pic:spPr>
                    <a:xfrm>
                      <a:off x="0" y="0"/>
                      <a:ext cx="9255760" cy="5210175"/>
                    </a:xfrm>
                    <a:prstGeom prst="rect">
                      <a:avLst/>
                    </a:prstGeom>
                  </pic:spPr>
                </pic:pic>
              </a:graphicData>
            </a:graphic>
            <wp14:sizeRelH relativeFrom="page">
              <wp14:pctWidth>0</wp14:pctWidth>
            </wp14:sizeRelH>
            <wp14:sizeRelV relativeFrom="page">
              <wp14:pctHeight>0</wp14:pctHeight>
            </wp14:sizeRelV>
          </wp:anchor>
        </w:drawing>
      </w:r>
    </w:p>
    <w:p w14:paraId="3F334F69" w14:textId="79054E9B" w:rsidR="001A325D" w:rsidRPr="00A7427F" w:rsidRDefault="00917AB7" w:rsidP="00811032">
      <w:pPr>
        <w:pStyle w:val="Opisslike"/>
        <w:rPr>
          <w:rStyle w:val="normaltextrun"/>
          <w:rFonts w:cs="Calibri"/>
          <w:noProof/>
          <w:color w:val="000000"/>
          <w:bdr w:val="none" w:sz="0" w:space="0" w:color="auto" w:frame="1"/>
        </w:rPr>
      </w:pPr>
      <w:bookmarkStart w:id="60" w:name="_Toc157076941"/>
      <w:bookmarkStart w:id="61" w:name="_Toc157092936"/>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11</w:t>
      </w:r>
      <w:r w:rsidRPr="00A7427F">
        <w:rPr>
          <w:b/>
          <w:bCs w:val="0"/>
          <w:i/>
          <w:iCs w:val="0"/>
          <w:noProof/>
        </w:rPr>
        <w:fldChar w:fldCharType="end"/>
      </w:r>
      <w:r w:rsidRPr="00A7427F">
        <w:rPr>
          <w:b/>
          <w:bCs w:val="0"/>
          <w:i/>
          <w:iCs w:val="0"/>
          <w:noProof/>
        </w:rPr>
        <w:t>.</w:t>
      </w:r>
      <w:r w:rsidRPr="00A7427F">
        <w:rPr>
          <w:i/>
          <w:iCs w:val="0"/>
          <w:noProof/>
        </w:rPr>
        <w:t xml:space="preserve"> Godišnji hod broja toplih dana na meteorološkim postajama </w:t>
      </w:r>
      <w:r w:rsidR="00811032" w:rsidRPr="00A7427F">
        <w:rPr>
          <w:i/>
          <w:iCs w:val="0"/>
          <w:noProof/>
        </w:rPr>
        <w:t>Karlovac, Ogulin, Slunj, Bosiljevo i Plaški za razdoblje 2000. – 2022.</w:t>
      </w:r>
      <w:bookmarkEnd w:id="60"/>
      <w:bookmarkEnd w:id="61"/>
    </w:p>
    <w:p w14:paraId="7A06F443" w14:textId="4B660E04" w:rsidR="001A325D" w:rsidRPr="00A7427F" w:rsidRDefault="000E4659" w:rsidP="0060462D">
      <w:pPr>
        <w:rPr>
          <w:rStyle w:val="normaltextrun"/>
          <w:rFonts w:cs="Calibri"/>
          <w:noProof/>
          <w:color w:val="000000"/>
          <w:sz w:val="20"/>
          <w:bdr w:val="none" w:sz="0" w:space="0" w:color="auto" w:frame="1"/>
        </w:rPr>
      </w:pPr>
      <w:r w:rsidRPr="00A7427F">
        <w:rPr>
          <w:rFonts w:asciiTheme="minorHAnsi" w:hAnsiTheme="minorHAnsi" w:cstheme="minorBidi"/>
          <w:noProof/>
          <w:lang w:eastAsia="hr-HR"/>
        </w:rPr>
        <w:drawing>
          <wp:anchor distT="0" distB="0" distL="114300" distR="114300" simplePos="0" relativeHeight="251658263" behindDoc="0" locked="0" layoutInCell="1" allowOverlap="1" wp14:anchorId="25349DF9" wp14:editId="521FB73F">
            <wp:simplePos x="0" y="0"/>
            <wp:positionH relativeFrom="column">
              <wp:posOffset>87549</wp:posOffset>
            </wp:positionH>
            <wp:positionV relativeFrom="paragraph">
              <wp:posOffset>0</wp:posOffset>
            </wp:positionV>
            <wp:extent cx="9486900" cy="5200650"/>
            <wp:effectExtent l="0" t="0" r="0" b="6350"/>
            <wp:wrapSquare wrapText="bothSides"/>
            <wp:docPr id="1017587396" name="Picture 1017587396" descr="A map with different colored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87396" name="Picture 1017587396" descr="A map with different colored lines and numbers&#10;&#10;Description automatically generated with medium confidence"/>
                    <pic:cNvPicPr/>
                  </pic:nvPicPr>
                  <pic:blipFill>
                    <a:blip r:embed="rId26">
                      <a:extLst>
                        <a:ext uri="{28A0092B-C50C-407E-A947-70E740481C1C}">
                          <a14:useLocalDpi xmlns:a14="http://schemas.microsoft.com/office/drawing/2010/main" val="0"/>
                        </a:ext>
                      </a:extLst>
                    </a:blip>
                    <a:stretch>
                      <a:fillRect/>
                    </a:stretch>
                  </pic:blipFill>
                  <pic:spPr>
                    <a:xfrm>
                      <a:off x="0" y="0"/>
                      <a:ext cx="9486900" cy="5200650"/>
                    </a:xfrm>
                    <a:prstGeom prst="rect">
                      <a:avLst/>
                    </a:prstGeom>
                  </pic:spPr>
                </pic:pic>
              </a:graphicData>
            </a:graphic>
            <wp14:sizeRelH relativeFrom="page">
              <wp14:pctWidth>0</wp14:pctWidth>
            </wp14:sizeRelH>
            <wp14:sizeRelV relativeFrom="page">
              <wp14:pctHeight>0</wp14:pctHeight>
            </wp14:sizeRelV>
          </wp:anchor>
        </w:drawing>
      </w:r>
      <w:r w:rsidR="007E7AC6" w:rsidRPr="00A7427F">
        <w:rPr>
          <w:rFonts w:cs="Calibri"/>
          <w:noProof/>
          <w:color w:val="000000"/>
          <w:sz w:val="20"/>
          <w:bdr w:val="none" w:sz="0" w:space="0" w:color="auto" w:frame="1"/>
          <w:lang w:eastAsia="hr-HR"/>
        </w:rPr>
        <w:drawing>
          <wp:anchor distT="0" distB="0" distL="114300" distR="114300" simplePos="0" relativeHeight="251658252" behindDoc="0" locked="0" layoutInCell="1" allowOverlap="1" wp14:anchorId="7A86F0E4" wp14:editId="3CF52F4D">
            <wp:simplePos x="0" y="0"/>
            <wp:positionH relativeFrom="column">
              <wp:posOffset>91440</wp:posOffset>
            </wp:positionH>
            <wp:positionV relativeFrom="paragraph">
              <wp:posOffset>0</wp:posOffset>
            </wp:positionV>
            <wp:extent cx="9373870" cy="5276850"/>
            <wp:effectExtent l="0" t="0" r="0" b="6350"/>
            <wp:wrapSquare wrapText="bothSides"/>
            <wp:docPr id="1506463489" name="Picture 1506463489" descr="A map with different colored lines and a map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63489" name="Picture 3" descr="A map with different colored lines and a map with different colored lines&#10;&#10;Description automatically generated with medium confidence"/>
                    <pic:cNvPicPr/>
                  </pic:nvPicPr>
                  <pic:blipFill>
                    <a:blip r:embed="rId28">
                      <a:extLst>
                        <a:ext uri="{28A0092B-C50C-407E-A947-70E740481C1C}">
                          <a14:useLocalDpi xmlns:a14="http://schemas.microsoft.com/office/drawing/2010/main" val="0"/>
                        </a:ext>
                      </a:extLst>
                    </a:blip>
                    <a:stretch>
                      <a:fillRect/>
                    </a:stretch>
                  </pic:blipFill>
                  <pic:spPr>
                    <a:xfrm>
                      <a:off x="0" y="0"/>
                      <a:ext cx="9373870" cy="5276850"/>
                    </a:xfrm>
                    <a:prstGeom prst="rect">
                      <a:avLst/>
                    </a:prstGeom>
                  </pic:spPr>
                </pic:pic>
              </a:graphicData>
            </a:graphic>
            <wp14:sizeRelH relativeFrom="page">
              <wp14:pctWidth>0</wp14:pctWidth>
            </wp14:sizeRelH>
            <wp14:sizeRelV relativeFrom="page">
              <wp14:pctHeight>0</wp14:pctHeight>
            </wp14:sizeRelV>
          </wp:anchor>
        </w:drawing>
      </w:r>
    </w:p>
    <w:p w14:paraId="0F3A21B6" w14:textId="5B13637A" w:rsidR="00811032" w:rsidRPr="00A7427F" w:rsidRDefault="00811032" w:rsidP="00811032">
      <w:pPr>
        <w:pStyle w:val="Opisslike"/>
        <w:rPr>
          <w:i/>
          <w:iCs w:val="0"/>
          <w:noProof/>
        </w:rPr>
      </w:pPr>
      <w:bookmarkStart w:id="62" w:name="_Toc157076942"/>
      <w:bookmarkStart w:id="63" w:name="_Toc157092937"/>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12</w:t>
      </w:r>
      <w:r w:rsidRPr="00A7427F">
        <w:rPr>
          <w:b/>
          <w:bCs w:val="0"/>
          <w:i/>
          <w:iCs w:val="0"/>
          <w:noProof/>
        </w:rPr>
        <w:fldChar w:fldCharType="end"/>
      </w:r>
      <w:r w:rsidRPr="00A7427F">
        <w:rPr>
          <w:b/>
          <w:bCs w:val="0"/>
          <w:i/>
          <w:iCs w:val="0"/>
          <w:noProof/>
        </w:rPr>
        <w:t>.</w:t>
      </w:r>
      <w:r w:rsidRPr="00A7427F">
        <w:rPr>
          <w:i/>
          <w:iCs w:val="0"/>
          <w:noProof/>
        </w:rPr>
        <w:t xml:space="preserve"> Godišnji hod broja vrućih dana na meteorološkim postajama Karlovac, Ogulin, Slunj, Bosiljevo i Plaški za razdoblje 2000. – 2022.</w:t>
      </w:r>
      <w:bookmarkEnd w:id="62"/>
      <w:bookmarkEnd w:id="63"/>
    </w:p>
    <w:p w14:paraId="64EDBEE8" w14:textId="57E82372" w:rsidR="008F5303" w:rsidRPr="00A7427F" w:rsidRDefault="0064382D" w:rsidP="008F5303">
      <w:pPr>
        <w:rPr>
          <w:noProof/>
        </w:rPr>
      </w:pPr>
      <w:r w:rsidRPr="00A7427F">
        <w:rPr>
          <w:noProof/>
          <w:lang w:eastAsia="hr-HR"/>
        </w:rPr>
        <w:lastRenderedPageBreak/>
        <w:drawing>
          <wp:anchor distT="0" distB="0" distL="114300" distR="114300" simplePos="0" relativeHeight="251658255" behindDoc="0" locked="0" layoutInCell="1" allowOverlap="1" wp14:anchorId="7FA4B11D" wp14:editId="17A8FE38">
            <wp:simplePos x="0" y="0"/>
            <wp:positionH relativeFrom="column">
              <wp:posOffset>152400</wp:posOffset>
            </wp:positionH>
            <wp:positionV relativeFrom="paragraph">
              <wp:posOffset>0</wp:posOffset>
            </wp:positionV>
            <wp:extent cx="9157335" cy="5114290"/>
            <wp:effectExtent l="0" t="0" r="0" b="3810"/>
            <wp:wrapSquare wrapText="bothSides"/>
            <wp:docPr id="1865408838" name="Picture 1865408838" descr="A map with different colored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08838" name="Picture 2" descr="A map with different colored lines and numbers&#10;&#10;Description automatically generated with medium confidence"/>
                    <pic:cNvPicPr/>
                  </pic:nvPicPr>
                  <pic:blipFill rotWithShape="1">
                    <a:blip r:embed="rId29">
                      <a:extLst>
                        <a:ext uri="{28A0092B-C50C-407E-A947-70E740481C1C}">
                          <a14:useLocalDpi xmlns:a14="http://schemas.microsoft.com/office/drawing/2010/main" val="0"/>
                        </a:ext>
                      </a:extLst>
                    </a:blip>
                    <a:srcRect b="1025"/>
                    <a:stretch/>
                  </pic:blipFill>
                  <pic:spPr bwMode="auto">
                    <a:xfrm>
                      <a:off x="0" y="0"/>
                      <a:ext cx="9157335" cy="511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8062B3" w14:textId="7FE65412" w:rsidR="00363652" w:rsidRPr="00A7427F" w:rsidRDefault="002B0579" w:rsidP="002B0579">
      <w:pPr>
        <w:pStyle w:val="Opisslike"/>
        <w:rPr>
          <w:rFonts w:ascii="Calibri" w:hAnsi="Calibri"/>
          <w:bCs w:val="0"/>
          <w:i/>
          <w:iCs w:val="0"/>
          <w:noProof/>
          <w:sz w:val="24"/>
          <w:szCs w:val="20"/>
        </w:rPr>
        <w:sectPr w:rsidR="00363652" w:rsidRPr="00A7427F" w:rsidSect="00BC18C1">
          <w:pgSz w:w="16838" w:h="11906" w:orient="landscape"/>
          <w:pgMar w:top="1440" w:right="1440" w:bottom="1440" w:left="1440" w:header="708" w:footer="708" w:gutter="0"/>
          <w:cols w:space="708"/>
          <w:docGrid w:linePitch="360"/>
        </w:sectPr>
      </w:pPr>
      <w:bookmarkStart w:id="64" w:name="_Toc157076943"/>
      <w:bookmarkStart w:id="65" w:name="_Toc157092938"/>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13</w:t>
      </w:r>
      <w:r w:rsidRPr="00A7427F">
        <w:rPr>
          <w:b/>
          <w:bCs w:val="0"/>
          <w:i/>
          <w:iCs w:val="0"/>
          <w:noProof/>
        </w:rPr>
        <w:fldChar w:fldCharType="end"/>
      </w:r>
      <w:r w:rsidRPr="00A7427F">
        <w:rPr>
          <w:i/>
          <w:iCs w:val="0"/>
          <w:noProof/>
        </w:rPr>
        <w:t xml:space="preserve">. </w:t>
      </w:r>
      <w:r w:rsidRPr="00A7427F">
        <w:rPr>
          <w:rStyle w:val="normaltextrun"/>
          <w:rFonts w:ascii="Calibri" w:hAnsi="Calibri" w:cs="Calibri"/>
          <w:i/>
          <w:iCs w:val="0"/>
          <w:noProof/>
          <w:color w:val="000000"/>
          <w:szCs w:val="20"/>
          <w:bdr w:val="none" w:sz="0" w:space="0" w:color="auto" w:frame="1"/>
        </w:rPr>
        <w:t xml:space="preserve">Godišnji hod broja hladnih dana na meteorološkim postajama </w:t>
      </w:r>
      <w:r w:rsidRPr="00A7427F">
        <w:rPr>
          <w:i/>
          <w:iCs w:val="0"/>
          <w:noProof/>
        </w:rPr>
        <w:t>Karlovac, Ogulin, Slunj, Bosiljevo i Plaški za razdoblje 2000. – 2022.</w:t>
      </w:r>
      <w:bookmarkEnd w:id="64"/>
      <w:bookmarkEnd w:id="65"/>
    </w:p>
    <w:p w14:paraId="6598098C" w14:textId="77777777" w:rsidR="0060462D" w:rsidRPr="00A7427F" w:rsidRDefault="0060462D" w:rsidP="0094249E">
      <w:pPr>
        <w:pStyle w:val="Heading3"/>
        <w:rPr>
          <w:caps/>
        </w:rPr>
      </w:pPr>
      <w:bookmarkStart w:id="66" w:name="_Toc115082596"/>
      <w:r w:rsidRPr="00A7427F">
        <w:lastRenderedPageBreak/>
        <w:t>Oborine</w:t>
      </w:r>
      <w:bookmarkEnd w:id="66"/>
    </w:p>
    <w:p w14:paraId="14B33B0B" w14:textId="433FC48F" w:rsidR="0060462D" w:rsidRPr="00A7427F" w:rsidRDefault="0060462D" w:rsidP="0098295E">
      <w:pPr>
        <w:rPr>
          <w:rFonts w:asciiTheme="minorHAnsi" w:hAnsiTheme="minorHAnsi" w:cstheme="minorBidi"/>
          <w:noProof/>
        </w:rPr>
      </w:pPr>
      <w:r w:rsidRPr="00A7427F">
        <w:rPr>
          <w:rFonts w:asciiTheme="minorHAnsi" w:hAnsiTheme="minorHAnsi" w:cstheme="minorBidi"/>
          <w:noProof/>
        </w:rPr>
        <w:t>Trendovi godišnjih i sezonskih količina oborin</w:t>
      </w:r>
      <w:r w:rsidR="0056526D" w:rsidRPr="00A7427F">
        <w:rPr>
          <w:rFonts w:asciiTheme="minorHAnsi" w:hAnsiTheme="minorHAnsi" w:cstheme="minorBidi"/>
          <w:noProof/>
        </w:rPr>
        <w:t>a</w:t>
      </w:r>
      <w:r w:rsidRPr="00A7427F">
        <w:rPr>
          <w:rFonts w:asciiTheme="minorHAnsi" w:hAnsiTheme="minorHAnsi" w:cstheme="minorBidi"/>
          <w:noProof/>
        </w:rPr>
        <w:t xml:space="preserve"> daju opći pregled vremenskih promjena količine oborine u cijeloj zemlji. Tijekom nedavnog 50-godišnjeg razdoblja (1961.-2010. godina), godišnje količine oborin</w:t>
      </w:r>
      <w:r w:rsidR="00EE7E2B" w:rsidRPr="00A7427F">
        <w:rPr>
          <w:rFonts w:asciiTheme="minorHAnsi" w:hAnsiTheme="minorHAnsi" w:cstheme="minorBidi"/>
          <w:noProof/>
        </w:rPr>
        <w:t>a</w:t>
      </w:r>
      <w:r w:rsidRPr="00A7427F">
        <w:rPr>
          <w:rFonts w:asciiTheme="minorHAnsi" w:hAnsiTheme="minorHAnsi" w:cstheme="minorBidi"/>
          <w:noProof/>
        </w:rPr>
        <w:t xml:space="preserve"> (R) pokazuju prevladavajuće nesignifikantne trendove, koji su pozitivni u istočnim ravničarskim krajevima i negativni u ostalim područjima Republike Hrvatske. Statistički</w:t>
      </w:r>
      <w:r w:rsidR="00DC045C" w:rsidRPr="00A7427F">
        <w:rPr>
          <w:rFonts w:asciiTheme="minorHAnsi" w:hAnsiTheme="minorHAnsi" w:cstheme="minorBidi"/>
          <w:noProof/>
        </w:rPr>
        <w:t>,</w:t>
      </w:r>
      <w:r w:rsidRPr="00A7427F">
        <w:rPr>
          <w:rFonts w:asciiTheme="minorHAnsi" w:hAnsiTheme="minorHAnsi" w:cstheme="minorBidi"/>
          <w:noProof/>
        </w:rPr>
        <w:t xml:space="preserve"> značajno smanjenje utvrđeno je na postajama u planinskom području Gorskog kotara i u Istri, kao i na južnom priobalju. Prostorna raspodjela sezonskih trendova također pokazuje zanimljive značajke. Ljetna oborina ima jasno istaknut negativni trend u cijeloj zemlji, i tu je jedan broj postaja za koje je to smanjenje statistički značajno, s relativnim promjenama između -11 % i -6 % na desetljeće. U jesen trendovi su slabi i miješanog predznaka, osim u istočnom nizinskom području gdje neke postaje pokazuju značajan trend porasta oborine. U proljeće rezultati ne pokazuju signal u južnom i istočnom dijelu zemlje, dok je negativni trend prisutan u preostalom području. Tijekom zime trendovi oborine nisu značajni i kreću se između -11 % i 8 %. </w:t>
      </w:r>
    </w:p>
    <w:p w14:paraId="71BB4815" w14:textId="4F8FC15B" w:rsidR="00617478" w:rsidRPr="00A7427F" w:rsidRDefault="00617478" w:rsidP="0098295E">
      <w:pPr>
        <w:pStyle w:val="paragraph"/>
        <w:spacing w:before="120" w:beforeAutospacing="0" w:after="120" w:afterAutospacing="0" w:line="276" w:lineRule="auto"/>
        <w:textAlignment w:val="baseline"/>
        <w:rPr>
          <w:rFonts w:ascii="Calibri" w:eastAsiaTheme="majorEastAsia" w:hAnsi="Calibri" w:cs="Calibri"/>
          <w:noProof/>
          <w:lang w:val="hr-HR"/>
        </w:rPr>
      </w:pPr>
      <w:r w:rsidRPr="00A7427F">
        <w:rPr>
          <w:rStyle w:val="normaltextrun"/>
          <w:rFonts w:ascii="Calibri" w:eastAsiaTheme="majorEastAsia" w:hAnsi="Calibri" w:cs="Calibri"/>
          <w:noProof/>
          <w:lang w:val="hr-HR"/>
        </w:rPr>
        <w:t>Udio pojedinih dnevnih količina oborine u ukupnoj godišnjoj količini analiziran je za različite kategorije, te rezultati pokazuju prevladavajuće slabe trendove koji su vrlo miješanog predznaka u cijeloj zemlji. Ipak, neke lokacije pokazuju signifikantan trend. Značajni pozitivni trendovi pojavljuju se uglavnom u zapadnoj Hrvatskoj (uključujući sjeverozapadne krajeve, Gorski kotar i Istru) i duž južne obale Jadrana. </w:t>
      </w:r>
      <w:r w:rsidRPr="00A7427F">
        <w:rPr>
          <w:rStyle w:val="eop"/>
          <w:rFonts w:ascii="Calibri" w:eastAsiaTheme="majorEastAsia" w:hAnsi="Calibri" w:cs="Calibri"/>
          <w:noProof/>
          <w:lang w:val="hr-HR"/>
        </w:rPr>
        <w:t> </w:t>
      </w:r>
    </w:p>
    <w:p w14:paraId="7728226E" w14:textId="283BB996" w:rsidR="00617478" w:rsidRPr="00A7427F" w:rsidRDefault="00617478" w:rsidP="0098295E">
      <w:pPr>
        <w:pStyle w:val="paragraph"/>
        <w:spacing w:before="120" w:beforeAutospacing="0" w:after="120" w:afterAutospacing="0" w:line="276" w:lineRule="auto"/>
        <w:textAlignment w:val="baseline"/>
        <w:rPr>
          <w:rStyle w:val="normaltextrun"/>
          <w:rFonts w:ascii="Calibri" w:eastAsiaTheme="majorEastAsia" w:hAnsi="Calibri" w:cs="Calibri"/>
          <w:noProof/>
          <w:lang w:val="hr-HR"/>
        </w:rPr>
      </w:pPr>
      <w:r w:rsidRPr="00A7427F">
        <w:rPr>
          <w:rStyle w:val="normaltextrun"/>
          <w:rFonts w:ascii="Calibri" w:eastAsiaTheme="majorEastAsia" w:hAnsi="Calibri" w:cs="Calibri"/>
          <w:noProof/>
          <w:lang w:val="hr-HR"/>
        </w:rPr>
        <w:t xml:space="preserve">Na području </w:t>
      </w:r>
      <w:r w:rsidR="004F5530"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 u razdoblju 2000.–2022. godine mjerne postaje pokazuju trend </w:t>
      </w:r>
      <w:r w:rsidR="001C3789" w:rsidRPr="00A7427F">
        <w:rPr>
          <w:rStyle w:val="normaltextrun"/>
          <w:rFonts w:ascii="Calibri" w:eastAsiaTheme="majorEastAsia" w:hAnsi="Calibri" w:cs="Calibri"/>
          <w:noProof/>
          <w:lang w:val="hr-HR"/>
        </w:rPr>
        <w:t xml:space="preserve">blagog </w:t>
      </w:r>
      <w:r w:rsidRPr="00A7427F">
        <w:rPr>
          <w:rStyle w:val="normaltextrun"/>
          <w:rFonts w:ascii="Calibri" w:eastAsiaTheme="majorEastAsia" w:hAnsi="Calibri" w:cs="Calibri"/>
          <w:noProof/>
          <w:lang w:val="hr-HR"/>
        </w:rPr>
        <w:t>porasta padalin</w:t>
      </w:r>
      <w:r w:rsidR="001C3789" w:rsidRPr="00A7427F">
        <w:rPr>
          <w:rStyle w:val="normaltextrun"/>
          <w:rFonts w:ascii="Calibri" w:eastAsiaTheme="majorEastAsia" w:hAnsi="Calibri" w:cs="Calibri"/>
          <w:noProof/>
          <w:lang w:val="hr-HR"/>
        </w:rPr>
        <w:t xml:space="preserve">a (slika 3.14.). </w:t>
      </w:r>
    </w:p>
    <w:p w14:paraId="1EA0CCF1" w14:textId="489FDEA5" w:rsidR="001C3789" w:rsidRPr="00A7427F" w:rsidRDefault="001C3789" w:rsidP="0098295E">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shd w:val="clear" w:color="auto" w:fill="FFFFFF"/>
          <w:lang w:val="hr-HR"/>
        </w:rPr>
        <w:t xml:space="preserve">S druge strane, u periodu od 2000.-2022. godine uočava se trend smanjenja broja dana sa snijegom </w:t>
      </w:r>
      <w:r w:rsidR="006B7FBE" w:rsidRPr="00A7427F">
        <w:rPr>
          <w:rStyle w:val="normaltextrun"/>
          <w:rFonts w:ascii="Calibri" w:eastAsiaTheme="majorEastAsia" w:hAnsi="Calibri" w:cs="Calibri"/>
          <w:noProof/>
          <w:shd w:val="clear" w:color="auto" w:fill="FFFFFF"/>
          <w:lang w:val="hr-HR"/>
        </w:rPr>
        <w:t>te</w:t>
      </w:r>
      <w:r w:rsidRPr="00A7427F">
        <w:rPr>
          <w:rStyle w:val="normaltextrun"/>
          <w:rFonts w:ascii="Calibri" w:eastAsiaTheme="majorEastAsia" w:hAnsi="Calibri" w:cs="Calibri"/>
          <w:noProof/>
          <w:shd w:val="clear" w:color="auto" w:fill="FFFFFF"/>
          <w:lang w:val="hr-HR"/>
        </w:rPr>
        <w:t xml:space="preserve"> pada maksimalne visine snijega na svim postajama</w:t>
      </w:r>
      <w:r w:rsidR="006B7FBE" w:rsidRPr="00A7427F">
        <w:rPr>
          <w:rStyle w:val="normaltextrun"/>
          <w:rFonts w:ascii="Calibri" w:eastAsiaTheme="majorEastAsia" w:hAnsi="Calibri" w:cs="Calibri"/>
          <w:noProof/>
          <w:shd w:val="clear" w:color="auto" w:fill="FFFFFF"/>
          <w:lang w:val="hr-HR"/>
        </w:rPr>
        <w:t xml:space="preserve">, osim na postajama </w:t>
      </w:r>
      <w:r w:rsidRPr="00A7427F">
        <w:rPr>
          <w:rStyle w:val="normaltextrun"/>
          <w:rFonts w:ascii="Calibri" w:eastAsiaTheme="majorEastAsia" w:hAnsi="Calibri" w:cs="Calibri"/>
          <w:noProof/>
          <w:shd w:val="clear" w:color="auto" w:fill="FFFFFF"/>
          <w:lang w:val="hr-HR"/>
        </w:rPr>
        <w:t xml:space="preserve"> </w:t>
      </w:r>
      <w:r w:rsidR="006B7FBE" w:rsidRPr="00A7427F">
        <w:rPr>
          <w:rStyle w:val="normaltextrun"/>
          <w:rFonts w:ascii="Calibri" w:eastAsiaTheme="majorEastAsia" w:hAnsi="Calibri" w:cs="Calibri"/>
          <w:noProof/>
          <w:shd w:val="clear" w:color="auto" w:fill="FFFFFF"/>
          <w:lang w:val="hr-HR"/>
        </w:rPr>
        <w:t>Ogu</w:t>
      </w:r>
      <w:r w:rsidR="0098295E" w:rsidRPr="00A7427F">
        <w:rPr>
          <w:rStyle w:val="normaltextrun"/>
          <w:rFonts w:ascii="Calibri" w:eastAsiaTheme="majorEastAsia" w:hAnsi="Calibri" w:cs="Calibri"/>
          <w:noProof/>
          <w:shd w:val="clear" w:color="auto" w:fill="FFFFFF"/>
          <w:lang w:val="hr-HR"/>
        </w:rPr>
        <w:t>l</w:t>
      </w:r>
      <w:r w:rsidR="006B7FBE" w:rsidRPr="00A7427F">
        <w:rPr>
          <w:rStyle w:val="normaltextrun"/>
          <w:rFonts w:ascii="Calibri" w:eastAsiaTheme="majorEastAsia" w:hAnsi="Calibri" w:cs="Calibri"/>
          <w:noProof/>
          <w:shd w:val="clear" w:color="auto" w:fill="FFFFFF"/>
          <w:lang w:val="hr-HR"/>
        </w:rPr>
        <w:t>in i Plaški</w:t>
      </w:r>
      <w:r w:rsidR="00F43671" w:rsidRPr="00A7427F">
        <w:rPr>
          <w:rStyle w:val="normaltextrun"/>
          <w:rFonts w:ascii="Calibri" w:eastAsiaTheme="majorEastAsia" w:hAnsi="Calibri" w:cs="Calibri"/>
          <w:noProof/>
          <w:shd w:val="clear" w:color="auto" w:fill="FFFFFF"/>
          <w:lang w:val="hr-HR"/>
        </w:rPr>
        <w:t xml:space="preserve"> (slika 3.15. i slika 3.16.).</w:t>
      </w:r>
    </w:p>
    <w:p w14:paraId="389AE44A" w14:textId="499C31E7" w:rsidR="00617478" w:rsidRPr="00A7427F" w:rsidRDefault="00617478" w:rsidP="0060462D">
      <w:pPr>
        <w:rPr>
          <w:rFonts w:asciiTheme="minorHAnsi" w:hAnsiTheme="minorHAnsi" w:cstheme="minorBidi"/>
          <w:noProof/>
        </w:rPr>
        <w:sectPr w:rsidR="00617478" w:rsidRPr="00A7427F" w:rsidSect="00BC18C1">
          <w:pgSz w:w="11906" w:h="16838"/>
          <w:pgMar w:top="1440" w:right="1440" w:bottom="1440" w:left="1440" w:header="708" w:footer="708" w:gutter="0"/>
          <w:cols w:space="708"/>
          <w:docGrid w:linePitch="360"/>
        </w:sectPr>
      </w:pPr>
    </w:p>
    <w:p w14:paraId="2C5FF2C3" w14:textId="0BD407EB" w:rsidR="0060462D" w:rsidRPr="00A7427F" w:rsidRDefault="00274095" w:rsidP="00EA7FD5">
      <w:pPr>
        <w:keepNext/>
        <w:rPr>
          <w:rFonts w:asciiTheme="minorHAnsi" w:hAnsiTheme="minorHAnsi" w:cstheme="minorBidi"/>
          <w:noProof/>
        </w:rPr>
      </w:pPr>
      <w:r w:rsidRPr="00A7427F">
        <w:rPr>
          <w:rFonts w:asciiTheme="minorHAnsi" w:hAnsiTheme="minorHAnsi" w:cstheme="minorBidi"/>
          <w:noProof/>
          <w:lang w:eastAsia="hr-HR"/>
        </w:rPr>
        <w:lastRenderedPageBreak/>
        <w:drawing>
          <wp:anchor distT="0" distB="0" distL="114300" distR="114300" simplePos="0" relativeHeight="251658254" behindDoc="0" locked="0" layoutInCell="1" allowOverlap="1" wp14:anchorId="60408415" wp14:editId="47B48310">
            <wp:simplePos x="0" y="0"/>
            <wp:positionH relativeFrom="column">
              <wp:posOffset>7537</wp:posOffset>
            </wp:positionH>
            <wp:positionV relativeFrom="paragraph">
              <wp:posOffset>0</wp:posOffset>
            </wp:positionV>
            <wp:extent cx="9292590" cy="5189220"/>
            <wp:effectExtent l="0" t="0" r="3810" b="5080"/>
            <wp:wrapSquare wrapText="bothSides"/>
            <wp:docPr id="1823895820" name="Picture 1823895820" descr="A map with a diagram and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95820" name="Picture 1" descr="A map with a diagram and a diagram&#10;&#10;Description automatically generated with medium confidence"/>
                    <pic:cNvPicPr/>
                  </pic:nvPicPr>
                  <pic:blipFill>
                    <a:blip r:embed="rId30">
                      <a:extLst>
                        <a:ext uri="{28A0092B-C50C-407E-A947-70E740481C1C}">
                          <a14:useLocalDpi xmlns:a14="http://schemas.microsoft.com/office/drawing/2010/main" val="0"/>
                        </a:ext>
                      </a:extLst>
                    </a:blip>
                    <a:stretch>
                      <a:fillRect/>
                    </a:stretch>
                  </pic:blipFill>
                  <pic:spPr>
                    <a:xfrm>
                      <a:off x="0" y="0"/>
                      <a:ext cx="9292590" cy="5189220"/>
                    </a:xfrm>
                    <a:prstGeom prst="rect">
                      <a:avLst/>
                    </a:prstGeom>
                  </pic:spPr>
                </pic:pic>
              </a:graphicData>
            </a:graphic>
            <wp14:sizeRelH relativeFrom="page">
              <wp14:pctWidth>0</wp14:pctWidth>
            </wp14:sizeRelH>
            <wp14:sizeRelV relativeFrom="page">
              <wp14:pctHeight>0</wp14:pctHeight>
            </wp14:sizeRelV>
          </wp:anchor>
        </w:drawing>
      </w:r>
    </w:p>
    <w:p w14:paraId="3FA15E80" w14:textId="05BA66A0" w:rsidR="00EA7FD5" w:rsidRPr="00A7427F" w:rsidRDefault="00EA7FD5" w:rsidP="00EA7FD5">
      <w:pPr>
        <w:pStyle w:val="Opisslike"/>
        <w:rPr>
          <w:i/>
          <w:iCs w:val="0"/>
          <w:noProof/>
        </w:rPr>
      </w:pPr>
      <w:bookmarkStart w:id="67" w:name="_Toc157076944"/>
      <w:bookmarkStart w:id="68" w:name="_Toc157092939"/>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14</w:t>
      </w:r>
      <w:r w:rsidRPr="00A7427F">
        <w:rPr>
          <w:b/>
          <w:bCs w:val="0"/>
          <w:i/>
          <w:iCs w:val="0"/>
          <w:noProof/>
        </w:rPr>
        <w:fldChar w:fldCharType="end"/>
      </w:r>
      <w:r w:rsidRPr="00A7427F">
        <w:rPr>
          <w:b/>
          <w:bCs w:val="0"/>
          <w:i/>
          <w:iCs w:val="0"/>
          <w:noProof/>
        </w:rPr>
        <w:t>.</w:t>
      </w:r>
      <w:r w:rsidRPr="00A7427F">
        <w:rPr>
          <w:i/>
          <w:iCs w:val="0"/>
          <w:noProof/>
        </w:rPr>
        <w:t xml:space="preserve"> Kretanje srednje godišnje količine oborine na meteorološkim postajama Karlovac, Ogulin, Slunj, Bosiljevo i Plaški za razdoblje 2000. – 2022.</w:t>
      </w:r>
      <w:bookmarkEnd w:id="67"/>
      <w:bookmarkEnd w:id="68"/>
    </w:p>
    <w:p w14:paraId="4C65149E" w14:textId="2CB32978" w:rsidR="007A1232" w:rsidRPr="00A7427F" w:rsidRDefault="00521617" w:rsidP="00EA7FD5">
      <w:pPr>
        <w:pStyle w:val="Opisslike"/>
        <w:jc w:val="both"/>
        <w:rPr>
          <w:rFonts w:cstheme="minorBidi"/>
          <w:i/>
          <w:iCs w:val="0"/>
          <w:noProof/>
        </w:rPr>
      </w:pPr>
      <w:r w:rsidRPr="00A7427F">
        <w:rPr>
          <w:rFonts w:cstheme="minorBidi"/>
          <w:noProof/>
          <w:lang w:eastAsia="hr-HR"/>
        </w:rPr>
        <w:drawing>
          <wp:anchor distT="0" distB="0" distL="114300" distR="114300" simplePos="0" relativeHeight="251658258" behindDoc="0" locked="0" layoutInCell="1" allowOverlap="1" wp14:anchorId="54CFC890" wp14:editId="64BA39A0">
            <wp:simplePos x="0" y="0"/>
            <wp:positionH relativeFrom="column">
              <wp:posOffset>-635</wp:posOffset>
            </wp:positionH>
            <wp:positionV relativeFrom="paragraph">
              <wp:posOffset>0</wp:posOffset>
            </wp:positionV>
            <wp:extent cx="9326245" cy="5206365"/>
            <wp:effectExtent l="0" t="0" r="0" b="635"/>
            <wp:wrapSquare wrapText="bothSides"/>
            <wp:docPr id="1585821673" name="Picture 1585821673" descr="A map with different colored lines and a map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21673" name="Picture 3" descr="A map with different colored lines and a map with different colored lines&#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9326245" cy="5206365"/>
                    </a:xfrm>
                    <a:prstGeom prst="rect">
                      <a:avLst/>
                    </a:prstGeom>
                  </pic:spPr>
                </pic:pic>
              </a:graphicData>
            </a:graphic>
            <wp14:sizeRelH relativeFrom="page">
              <wp14:pctWidth>0</wp14:pctWidth>
            </wp14:sizeRelH>
            <wp14:sizeRelV relativeFrom="page">
              <wp14:pctHeight>0</wp14:pctHeight>
            </wp14:sizeRelV>
          </wp:anchor>
        </w:drawing>
      </w:r>
    </w:p>
    <w:p w14:paraId="5FBC3192" w14:textId="05180289" w:rsidR="007A1232" w:rsidRPr="00A7427F" w:rsidRDefault="009932C5" w:rsidP="009932C5">
      <w:pPr>
        <w:pStyle w:val="Opisslike"/>
        <w:rPr>
          <w:rFonts w:cstheme="minorBidi"/>
          <w:i/>
          <w:iCs w:val="0"/>
          <w:noProof/>
        </w:rPr>
      </w:pPr>
      <w:bookmarkStart w:id="69" w:name="_Toc157076945"/>
      <w:bookmarkStart w:id="70" w:name="_Toc157092940"/>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15</w:t>
      </w:r>
      <w:r w:rsidRPr="00A7427F">
        <w:rPr>
          <w:b/>
          <w:bCs w:val="0"/>
          <w:i/>
          <w:iCs w:val="0"/>
          <w:noProof/>
        </w:rPr>
        <w:fldChar w:fldCharType="end"/>
      </w:r>
      <w:r w:rsidRPr="00A7427F">
        <w:rPr>
          <w:b/>
          <w:bCs w:val="0"/>
          <w:i/>
          <w:iCs w:val="0"/>
          <w:noProof/>
        </w:rPr>
        <w:t>.</w:t>
      </w:r>
      <w:r w:rsidRPr="00A7427F">
        <w:rPr>
          <w:i/>
          <w:iCs w:val="0"/>
          <w:noProof/>
        </w:rPr>
        <w:t xml:space="preserve"> Broj dana sa snijegom na meteorološkim postajama Karlovac, Ogulin, Slunj, Bosiljevo i Plaški za razdoblje 2000. – 2022.</w:t>
      </w:r>
      <w:bookmarkEnd w:id="69"/>
      <w:bookmarkEnd w:id="70"/>
    </w:p>
    <w:p w14:paraId="5D97E2D0" w14:textId="624C0680" w:rsidR="00F653A4" w:rsidRPr="00A7427F" w:rsidRDefault="00F653A4" w:rsidP="0060462D">
      <w:pPr>
        <w:rPr>
          <w:rFonts w:asciiTheme="minorHAnsi" w:hAnsiTheme="minorHAnsi" w:cstheme="minorBidi"/>
          <w:noProof/>
        </w:rPr>
      </w:pPr>
      <w:r w:rsidRPr="00A7427F">
        <w:rPr>
          <w:rFonts w:asciiTheme="minorHAnsi" w:hAnsiTheme="minorHAnsi" w:cstheme="minorBidi"/>
          <w:noProof/>
          <w:lang w:eastAsia="hr-HR"/>
        </w:rPr>
        <w:lastRenderedPageBreak/>
        <w:drawing>
          <wp:anchor distT="0" distB="0" distL="114300" distR="114300" simplePos="0" relativeHeight="251658259" behindDoc="0" locked="0" layoutInCell="1" allowOverlap="1" wp14:anchorId="0385A125" wp14:editId="5513746A">
            <wp:simplePos x="0" y="0"/>
            <wp:positionH relativeFrom="column">
              <wp:posOffset>101600</wp:posOffset>
            </wp:positionH>
            <wp:positionV relativeFrom="paragraph">
              <wp:posOffset>363</wp:posOffset>
            </wp:positionV>
            <wp:extent cx="9201785" cy="5136515"/>
            <wp:effectExtent l="0" t="0" r="5715" b="0"/>
            <wp:wrapSquare wrapText="bothSides"/>
            <wp:docPr id="1030001053" name="Picture 1030001053" descr="A map with different colored lines and a map with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01053" name="Picture 4" descr="A map with different colored lines and a map with a diagram&#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9201785" cy="5136515"/>
                    </a:xfrm>
                    <a:prstGeom prst="rect">
                      <a:avLst/>
                    </a:prstGeom>
                  </pic:spPr>
                </pic:pic>
              </a:graphicData>
            </a:graphic>
            <wp14:sizeRelH relativeFrom="page">
              <wp14:pctWidth>0</wp14:pctWidth>
            </wp14:sizeRelH>
            <wp14:sizeRelV relativeFrom="page">
              <wp14:pctHeight>0</wp14:pctHeight>
            </wp14:sizeRelV>
          </wp:anchor>
        </w:drawing>
      </w:r>
    </w:p>
    <w:p w14:paraId="14A1D62C" w14:textId="79373B57" w:rsidR="00F43671" w:rsidRPr="00A7427F" w:rsidRDefault="00F653A4" w:rsidP="00F653A4">
      <w:pPr>
        <w:pStyle w:val="Opisslike"/>
        <w:rPr>
          <w:i/>
          <w:iCs w:val="0"/>
          <w:noProof/>
        </w:rPr>
        <w:sectPr w:rsidR="00F43671" w:rsidRPr="00A7427F" w:rsidSect="00BC18C1">
          <w:pgSz w:w="16838" w:h="11906" w:orient="landscape"/>
          <w:pgMar w:top="1440" w:right="1440" w:bottom="1440" w:left="1440" w:header="708" w:footer="708" w:gutter="0"/>
          <w:cols w:space="708"/>
          <w:docGrid w:linePitch="360"/>
        </w:sectPr>
      </w:pPr>
      <w:bookmarkStart w:id="71" w:name="_Toc157076946"/>
      <w:bookmarkStart w:id="72" w:name="_Toc157092941"/>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00C0301A" w:rsidRPr="00A7427F">
        <w:rPr>
          <w:b/>
          <w:bCs w:val="0"/>
          <w:i/>
          <w:iCs w:val="0"/>
          <w:noProof/>
        </w:rPr>
        <w:t>16</w:t>
      </w:r>
      <w:r w:rsidRPr="00A7427F">
        <w:rPr>
          <w:b/>
          <w:bCs w:val="0"/>
          <w:i/>
          <w:iCs w:val="0"/>
          <w:noProof/>
        </w:rPr>
        <w:fldChar w:fldCharType="end"/>
      </w:r>
      <w:r w:rsidRPr="00A7427F">
        <w:rPr>
          <w:b/>
          <w:bCs w:val="0"/>
          <w:i/>
          <w:iCs w:val="0"/>
          <w:noProof/>
        </w:rPr>
        <w:t>.</w:t>
      </w:r>
      <w:r w:rsidRPr="00A7427F">
        <w:rPr>
          <w:i/>
          <w:iCs w:val="0"/>
          <w:noProof/>
        </w:rPr>
        <w:t xml:space="preserve"> Maksimalna visina snijega na meteorološkim postajama Karlovac, Ogulin, Slunj, Bosiljevo i Plaški za razdoblje 2000. – 2022</w:t>
      </w:r>
      <w:r w:rsidR="00F43671" w:rsidRPr="00A7427F">
        <w:rPr>
          <w:i/>
          <w:iCs w:val="0"/>
          <w:noProof/>
        </w:rPr>
        <w:t>.</w:t>
      </w:r>
      <w:bookmarkEnd w:id="71"/>
      <w:bookmarkEnd w:id="72"/>
    </w:p>
    <w:p w14:paraId="7CAC804F" w14:textId="77777777" w:rsidR="0060462D" w:rsidRPr="00A7427F" w:rsidRDefault="0060462D" w:rsidP="0094249E">
      <w:pPr>
        <w:pStyle w:val="Heading3"/>
      </w:pPr>
      <w:bookmarkStart w:id="73" w:name="_Toc115082597"/>
      <w:r w:rsidRPr="00A7427F">
        <w:lastRenderedPageBreak/>
        <w:t>Ekstremni vremenski događaji</w:t>
      </w:r>
      <w:bookmarkEnd w:id="73"/>
    </w:p>
    <w:p w14:paraId="1E2A6E3B" w14:textId="017982DA" w:rsidR="00F31B87" w:rsidRPr="00A7427F" w:rsidRDefault="00F31B87" w:rsidP="004B28E1">
      <w:pPr>
        <w:pStyle w:val="paragraph"/>
        <w:shd w:val="clear" w:color="auto" w:fill="FFFFFF"/>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Prema analizi DHMZ-a</w:t>
      </w:r>
      <w:r w:rsidR="007C4B16" w:rsidRPr="00A7427F">
        <w:rPr>
          <w:rStyle w:val="normaltextrun"/>
          <w:rFonts w:ascii="Calibri" w:eastAsiaTheme="majorEastAsia" w:hAnsi="Calibri" w:cs="Calibri"/>
          <w:noProof/>
          <w:lang w:val="hr-HR"/>
        </w:rPr>
        <w:t>,</w:t>
      </w:r>
      <w:r w:rsidRPr="00A7427F">
        <w:rPr>
          <w:rStyle w:val="normaltextrun"/>
          <w:rFonts w:ascii="Calibri" w:eastAsiaTheme="majorEastAsia" w:hAnsi="Calibri" w:cs="Calibri"/>
          <w:noProof/>
          <w:lang w:val="hr-HR"/>
        </w:rPr>
        <w:t xml:space="preserve"> u vremenskom periodu 1981.</w:t>
      </w:r>
      <w:r w:rsidR="009F507D" w:rsidRPr="00A7427F">
        <w:rPr>
          <w:rStyle w:val="normaltextrun"/>
          <w:rFonts w:ascii="Calibri" w:eastAsiaTheme="majorEastAsia" w:hAnsi="Calibri" w:cs="Calibri"/>
          <w:noProof/>
          <w:lang w:val="hr-HR"/>
        </w:rPr>
        <w:t xml:space="preserve"> </w:t>
      </w:r>
      <w:r w:rsidRPr="00A7427F">
        <w:rPr>
          <w:rStyle w:val="normaltextrun"/>
          <w:rFonts w:ascii="Calibri" w:eastAsiaTheme="majorEastAsia" w:hAnsi="Calibri" w:cs="Calibri"/>
          <w:noProof/>
          <w:lang w:val="hr-HR"/>
        </w:rPr>
        <w:t>- 2000. na području Republike Hrvatske najveći broj dana s tučom zabilježen je na dva područja; oko slovenske granice, Ivanščice i Medvednice, a drugo manje područje oko sela Pila na teritoriju općine Stubičke Toplice. </w:t>
      </w:r>
      <w:r w:rsidRPr="00A7427F">
        <w:rPr>
          <w:rStyle w:val="eop"/>
          <w:rFonts w:ascii="Calibri" w:eastAsiaTheme="majorEastAsia" w:hAnsi="Calibri" w:cs="Calibri"/>
          <w:noProof/>
          <w:lang w:val="hr-HR"/>
        </w:rPr>
        <w:t> </w:t>
      </w:r>
    </w:p>
    <w:p w14:paraId="640EC3EA" w14:textId="31E06B60" w:rsidR="000B7391" w:rsidRPr="00A7427F" w:rsidRDefault="00F31B87" w:rsidP="004B28E1">
      <w:pPr>
        <w:pStyle w:val="paragraph"/>
        <w:shd w:val="clear" w:color="auto" w:fill="FFFFFF"/>
        <w:spacing w:before="120" w:beforeAutospacing="0" w:after="120" w:afterAutospacing="0" w:line="276" w:lineRule="auto"/>
        <w:textAlignment w:val="baseline"/>
        <w:rPr>
          <w:rStyle w:val="normaltextrun"/>
          <w:rFonts w:ascii="Calibri" w:eastAsiaTheme="majorEastAsia" w:hAnsi="Calibri" w:cs="Calibri"/>
          <w:noProof/>
          <w:lang w:val="hr-HR"/>
        </w:rPr>
      </w:pPr>
      <w:r w:rsidRPr="00A7427F">
        <w:rPr>
          <w:rStyle w:val="normaltextrun"/>
          <w:rFonts w:ascii="Calibri" w:eastAsiaTheme="majorEastAsia" w:hAnsi="Calibri" w:cs="Calibri"/>
          <w:noProof/>
          <w:lang w:val="hr-HR"/>
        </w:rPr>
        <w:t>Tuča obično dolazi uz olujni, a ponekad i orkanski vjetar što doprinosi većem stvaranju šteta na imovini, poljoprivrednim i šumarskim dobrima, građevinskim objektima i gospodarstvu. Primarni strujni režim vjetra modificira se na pojedinim lokacijama ovisno o reljefu tla kao što su izloženost terena, konkavnost i konvek</w:t>
      </w:r>
      <w:r w:rsidR="00AB5A1C" w:rsidRPr="00A7427F">
        <w:rPr>
          <w:rStyle w:val="normaltextrun"/>
          <w:rFonts w:ascii="Calibri" w:eastAsiaTheme="majorEastAsia" w:hAnsi="Calibri" w:cs="Calibri"/>
          <w:noProof/>
          <w:lang w:val="hr-HR"/>
        </w:rPr>
        <w:t>s</w:t>
      </w:r>
      <w:r w:rsidRPr="00A7427F">
        <w:rPr>
          <w:rStyle w:val="normaltextrun"/>
          <w:rFonts w:ascii="Calibri" w:eastAsiaTheme="majorEastAsia" w:hAnsi="Calibri" w:cs="Calibri"/>
          <w:noProof/>
          <w:lang w:val="hr-HR"/>
        </w:rPr>
        <w:t>nost reljefa, nadmorska visina i sl.</w:t>
      </w:r>
    </w:p>
    <w:p w14:paraId="24AAF9E5" w14:textId="6DF7A7F5" w:rsidR="00B10D33" w:rsidRPr="00A7427F" w:rsidRDefault="000B7391" w:rsidP="004B28E1">
      <w:pPr>
        <w:pStyle w:val="paragraph"/>
        <w:shd w:val="clear" w:color="auto" w:fill="FFFFFF"/>
        <w:spacing w:before="120" w:beforeAutospacing="0" w:after="120" w:afterAutospacing="0" w:line="276" w:lineRule="auto"/>
        <w:textAlignment w:val="baseline"/>
        <w:rPr>
          <w:rStyle w:val="normaltextrun"/>
          <w:rFonts w:ascii="Calibri" w:eastAsiaTheme="majorEastAsia" w:hAnsi="Calibri" w:cs="Calibri"/>
          <w:noProof/>
          <w:lang w:val="hr-HR"/>
        </w:rPr>
      </w:pPr>
      <w:r w:rsidRPr="00A7427F">
        <w:rPr>
          <w:rStyle w:val="normaltextrun"/>
          <w:rFonts w:ascii="Calibri" w:eastAsiaTheme="majorEastAsia" w:hAnsi="Calibri" w:cs="Calibri"/>
          <w:noProof/>
          <w:lang w:val="hr-HR"/>
        </w:rPr>
        <w:t xml:space="preserve">Slika 3.17. </w:t>
      </w:r>
      <w:r w:rsidR="00F31B87" w:rsidRPr="00A7427F">
        <w:rPr>
          <w:rStyle w:val="normaltextrun"/>
          <w:rFonts w:ascii="Calibri" w:eastAsiaTheme="majorEastAsia" w:hAnsi="Calibri" w:cs="Calibri"/>
          <w:noProof/>
          <w:lang w:val="hr-HR"/>
        </w:rPr>
        <w:t xml:space="preserve">prikazuje broj dana s tučom na meteorološkim postajama </w:t>
      </w:r>
      <w:r w:rsidRPr="00A7427F">
        <w:rPr>
          <w:rStyle w:val="normaltextrun"/>
          <w:rFonts w:ascii="Calibri" w:eastAsiaTheme="majorEastAsia" w:hAnsi="Calibri" w:cs="Calibri"/>
          <w:noProof/>
          <w:lang w:val="hr-HR"/>
        </w:rPr>
        <w:t>Bosiljevo, Karlovac, Ogulin, Plaški i Slunj</w:t>
      </w:r>
      <w:r w:rsidR="00F31B87" w:rsidRPr="00A7427F">
        <w:rPr>
          <w:rStyle w:val="normaltextrun"/>
          <w:rFonts w:ascii="Calibri" w:eastAsiaTheme="majorEastAsia" w:hAnsi="Calibri" w:cs="Calibri"/>
          <w:noProof/>
          <w:lang w:val="hr-HR"/>
        </w:rPr>
        <w:t xml:space="preserve"> za razdoblje 2000.–2022. Vidljiv je trend pada broja dana s tučom </w:t>
      </w:r>
      <w:r w:rsidR="00981BBB" w:rsidRPr="00A7427F">
        <w:rPr>
          <w:rStyle w:val="normaltextrun"/>
          <w:rFonts w:ascii="Calibri" w:eastAsiaTheme="majorEastAsia" w:hAnsi="Calibri" w:cs="Calibri"/>
          <w:noProof/>
          <w:lang w:val="hr-HR"/>
        </w:rPr>
        <w:t>na postajama Ogulin i Plaški, dok je na drugim postajama vidljiv trend porasta broja dana s tučom.</w:t>
      </w:r>
    </w:p>
    <w:p w14:paraId="6F2E6500" w14:textId="3F252EEC" w:rsidR="00D46037" w:rsidRPr="00A7427F" w:rsidRDefault="00B10D33" w:rsidP="004B28E1">
      <w:pPr>
        <w:pStyle w:val="paragraph"/>
        <w:shd w:val="clear" w:color="auto" w:fill="FFFFFF"/>
        <w:spacing w:before="120" w:beforeAutospacing="0" w:after="120" w:afterAutospacing="0" w:line="276" w:lineRule="auto"/>
        <w:textAlignment w:val="baseline"/>
        <w:rPr>
          <w:rStyle w:val="eop"/>
          <w:rFonts w:ascii="Calibri" w:eastAsiaTheme="majorEastAsia" w:hAnsi="Calibri" w:cs="Calibri"/>
          <w:noProof/>
          <w:lang w:val="hr-HR"/>
        </w:rPr>
        <w:sectPr w:rsidR="00D46037" w:rsidRPr="00A7427F" w:rsidSect="00BC18C1">
          <w:pgSz w:w="11906" w:h="16838"/>
          <w:pgMar w:top="1440" w:right="1440" w:bottom="1440" w:left="1440" w:header="708" w:footer="708" w:gutter="0"/>
          <w:cols w:space="708"/>
          <w:docGrid w:linePitch="360"/>
        </w:sectPr>
      </w:pPr>
      <w:r w:rsidRPr="00A7427F">
        <w:rPr>
          <w:rStyle w:val="normaltextrun"/>
          <w:rFonts w:ascii="Calibri" w:eastAsiaTheme="majorEastAsia" w:hAnsi="Calibri" w:cs="Calibri"/>
          <w:noProof/>
          <w:shd w:val="clear" w:color="auto" w:fill="FFFFFF"/>
          <w:lang w:val="hr-HR"/>
        </w:rPr>
        <w:t>Trend promjene broja dana s jakim vjetrom</w:t>
      </w:r>
      <w:r w:rsidR="00D91E95" w:rsidRPr="00A7427F">
        <w:rPr>
          <w:rStyle w:val="normaltextrun"/>
          <w:rFonts w:ascii="Calibri" w:eastAsiaTheme="majorEastAsia" w:hAnsi="Calibri" w:cs="Calibri"/>
          <w:noProof/>
          <w:shd w:val="clear" w:color="auto" w:fill="FFFFFF"/>
          <w:lang w:val="hr-HR"/>
        </w:rPr>
        <w:t xml:space="preserve"> (slika 3.18.)</w:t>
      </w:r>
      <w:r w:rsidRPr="00A7427F">
        <w:rPr>
          <w:rStyle w:val="normaltextrun"/>
          <w:rFonts w:ascii="Calibri" w:eastAsiaTheme="majorEastAsia" w:hAnsi="Calibri" w:cs="Calibri"/>
          <w:noProof/>
          <w:shd w:val="clear" w:color="auto" w:fill="FFFFFF"/>
          <w:lang w:val="hr-HR"/>
        </w:rPr>
        <w:t xml:space="preserve"> </w:t>
      </w:r>
      <w:r w:rsidR="00CB5C97" w:rsidRPr="00A7427F">
        <w:rPr>
          <w:rStyle w:val="normaltextrun"/>
          <w:rFonts w:ascii="Calibri" w:eastAsiaTheme="majorEastAsia" w:hAnsi="Calibri" w:cs="Calibri"/>
          <w:noProof/>
          <w:shd w:val="clear" w:color="auto" w:fill="FFFFFF"/>
          <w:lang w:val="hr-HR"/>
        </w:rPr>
        <w:t xml:space="preserve">u padu je na </w:t>
      </w:r>
      <w:r w:rsidR="00CB5C97" w:rsidRPr="00A7427F">
        <w:rPr>
          <w:rStyle w:val="normaltextrun"/>
          <w:rFonts w:ascii="Calibri" w:eastAsiaTheme="majorEastAsia" w:hAnsi="Calibri" w:cs="Calibri"/>
          <w:noProof/>
          <w:lang w:val="hr-HR"/>
        </w:rPr>
        <w:t>svim postajama osim</w:t>
      </w:r>
      <w:r w:rsidR="004B28E1" w:rsidRPr="00A7427F">
        <w:rPr>
          <w:rStyle w:val="normaltextrun"/>
          <w:rFonts w:ascii="Calibri" w:eastAsiaTheme="majorEastAsia" w:hAnsi="Calibri" w:cs="Calibri"/>
          <w:noProof/>
          <w:lang w:val="hr-HR"/>
        </w:rPr>
        <w:t xml:space="preserve"> </w:t>
      </w:r>
      <w:r w:rsidR="00CB5C97" w:rsidRPr="00A7427F">
        <w:rPr>
          <w:rStyle w:val="normaltextrun"/>
          <w:rFonts w:ascii="Calibri" w:eastAsiaTheme="majorEastAsia" w:hAnsi="Calibri" w:cs="Calibri"/>
          <w:noProof/>
          <w:shd w:val="clear" w:color="auto" w:fill="FFFFFF"/>
          <w:lang w:val="hr-HR"/>
        </w:rPr>
        <w:t>na postaji Bosiljevo</w:t>
      </w:r>
      <w:r w:rsidR="0011155C" w:rsidRPr="00A7427F">
        <w:rPr>
          <w:rStyle w:val="normaltextrun"/>
          <w:rFonts w:ascii="Calibri" w:eastAsiaTheme="majorEastAsia" w:hAnsi="Calibri" w:cs="Calibri"/>
          <w:noProof/>
          <w:shd w:val="clear" w:color="auto" w:fill="FFFFFF"/>
          <w:lang w:val="hr-HR"/>
        </w:rPr>
        <w:t xml:space="preserve"> na kojoj je zabilježen blagi porast</w:t>
      </w:r>
      <w:r w:rsidR="00CB5C97" w:rsidRPr="00A7427F">
        <w:rPr>
          <w:rStyle w:val="normaltextrun"/>
          <w:rFonts w:ascii="Calibri" w:eastAsiaTheme="majorEastAsia" w:hAnsi="Calibri" w:cs="Calibri"/>
          <w:noProof/>
          <w:shd w:val="clear" w:color="auto" w:fill="FFFFFF"/>
          <w:lang w:val="hr-HR"/>
        </w:rPr>
        <w:t>.</w:t>
      </w:r>
      <w:r w:rsidRPr="00A7427F">
        <w:rPr>
          <w:rStyle w:val="normaltextrun"/>
          <w:rFonts w:ascii="Calibri" w:eastAsiaTheme="majorEastAsia" w:hAnsi="Calibri" w:cs="Calibri"/>
          <w:noProof/>
          <w:shd w:val="clear" w:color="auto" w:fill="FFFFFF"/>
          <w:lang w:val="hr-HR"/>
        </w:rPr>
        <w:t> </w:t>
      </w:r>
      <w:r w:rsidRPr="00A7427F">
        <w:rPr>
          <w:rStyle w:val="eop"/>
          <w:rFonts w:ascii="Calibri" w:eastAsiaTheme="majorEastAsia" w:hAnsi="Calibri" w:cs="Calibri"/>
          <w:noProof/>
          <w:shd w:val="clear" w:color="auto" w:fill="FFFFFF"/>
          <w:lang w:val="hr-HR"/>
        </w:rPr>
        <w:t> </w:t>
      </w:r>
    </w:p>
    <w:p w14:paraId="651D3B19" w14:textId="24C2E9A3" w:rsidR="00D46037" w:rsidRPr="00A7427F" w:rsidRDefault="00D46037" w:rsidP="00D46037">
      <w:pPr>
        <w:pStyle w:val="Opisslike"/>
        <w:rPr>
          <w:noProof/>
        </w:rPr>
      </w:pPr>
      <w:r w:rsidRPr="00A7427F">
        <w:rPr>
          <w:noProof/>
          <w:lang w:eastAsia="hr-HR"/>
        </w:rPr>
        <w:lastRenderedPageBreak/>
        <w:drawing>
          <wp:anchor distT="0" distB="0" distL="114300" distR="114300" simplePos="0" relativeHeight="251658256" behindDoc="0" locked="0" layoutInCell="1" allowOverlap="1" wp14:anchorId="39EB8437" wp14:editId="4BFC0757">
            <wp:simplePos x="0" y="0"/>
            <wp:positionH relativeFrom="column">
              <wp:posOffset>-84261</wp:posOffset>
            </wp:positionH>
            <wp:positionV relativeFrom="paragraph">
              <wp:posOffset>33</wp:posOffset>
            </wp:positionV>
            <wp:extent cx="9469755" cy="5286375"/>
            <wp:effectExtent l="0" t="0" r="4445" b="0"/>
            <wp:wrapSquare wrapText="bothSides"/>
            <wp:docPr id="39485784" name="Picture 39485784" descr="A map with different colored lines and a map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5784" name="Picture 5" descr="A map with different colored lines and a map with different colored lines&#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9469755" cy="5286375"/>
                    </a:xfrm>
                    <a:prstGeom prst="rect">
                      <a:avLst/>
                    </a:prstGeom>
                  </pic:spPr>
                </pic:pic>
              </a:graphicData>
            </a:graphic>
            <wp14:sizeRelH relativeFrom="page">
              <wp14:pctWidth>0</wp14:pctWidth>
            </wp14:sizeRelH>
            <wp14:sizeRelV relativeFrom="page">
              <wp14:pctHeight>0</wp14:pctHeight>
            </wp14:sizeRelV>
          </wp:anchor>
        </w:drawing>
      </w:r>
    </w:p>
    <w:p w14:paraId="3D0A4E05" w14:textId="42C06E2F" w:rsidR="00F31B87" w:rsidRPr="00A7427F" w:rsidRDefault="00D46037" w:rsidP="004B28E1">
      <w:pPr>
        <w:pStyle w:val="paragraph"/>
        <w:shd w:val="clear" w:color="auto" w:fill="FFFFFF"/>
        <w:spacing w:before="120" w:beforeAutospacing="0" w:after="120" w:afterAutospacing="0" w:line="276" w:lineRule="auto"/>
        <w:jc w:val="center"/>
        <w:textAlignment w:val="baseline"/>
        <w:rPr>
          <w:rFonts w:asciiTheme="minorHAnsi" w:eastAsiaTheme="majorEastAsia" w:hAnsiTheme="minorHAnsi" w:cstheme="minorHAnsi"/>
          <w:noProof/>
          <w:sz w:val="20"/>
          <w:szCs w:val="20"/>
          <w:lang w:val="hr-HR"/>
        </w:rPr>
      </w:pPr>
      <w:bookmarkStart w:id="74" w:name="_Toc157076947"/>
      <w:bookmarkStart w:id="75" w:name="_Toc157092942"/>
      <w:r w:rsidRPr="00A7427F">
        <w:rPr>
          <w:rFonts w:asciiTheme="minorHAnsi" w:hAnsiTheme="minorHAnsi" w:cstheme="minorHAnsi"/>
          <w:b/>
          <w:bCs/>
          <w:i/>
          <w:iCs/>
          <w:noProof/>
          <w:sz w:val="20"/>
          <w:szCs w:val="20"/>
          <w:lang w:val="hr-HR"/>
        </w:rPr>
        <w:t xml:space="preserve">Slika 3. </w:t>
      </w:r>
      <w:r w:rsidRPr="00A7427F">
        <w:rPr>
          <w:rFonts w:asciiTheme="minorHAnsi" w:hAnsiTheme="minorHAnsi" w:cstheme="minorHAnsi"/>
          <w:b/>
          <w:bCs/>
          <w:i/>
          <w:iCs/>
          <w:noProof/>
          <w:sz w:val="20"/>
          <w:szCs w:val="20"/>
          <w:lang w:val="hr-HR"/>
        </w:rPr>
        <w:fldChar w:fldCharType="begin"/>
      </w:r>
      <w:r w:rsidRPr="00A7427F">
        <w:rPr>
          <w:rFonts w:asciiTheme="minorHAnsi" w:hAnsiTheme="minorHAnsi" w:cstheme="minorHAnsi"/>
          <w:b/>
          <w:bCs/>
          <w:i/>
          <w:iCs/>
          <w:noProof/>
          <w:sz w:val="20"/>
          <w:szCs w:val="20"/>
          <w:lang w:val="hr-HR"/>
        </w:rPr>
        <w:instrText xml:space="preserve"> SEQ Slika_3. \* ARABIC </w:instrText>
      </w:r>
      <w:r w:rsidRPr="00A7427F">
        <w:rPr>
          <w:rFonts w:asciiTheme="minorHAnsi" w:hAnsiTheme="minorHAnsi" w:cstheme="minorHAnsi"/>
          <w:b/>
          <w:bCs/>
          <w:i/>
          <w:iCs/>
          <w:noProof/>
          <w:sz w:val="20"/>
          <w:szCs w:val="20"/>
          <w:lang w:val="hr-HR"/>
        </w:rPr>
        <w:fldChar w:fldCharType="separate"/>
      </w:r>
      <w:r w:rsidR="00C0301A" w:rsidRPr="00A7427F">
        <w:rPr>
          <w:rFonts w:asciiTheme="minorHAnsi" w:hAnsiTheme="minorHAnsi" w:cstheme="minorHAnsi"/>
          <w:b/>
          <w:bCs/>
          <w:i/>
          <w:iCs/>
          <w:noProof/>
          <w:sz w:val="20"/>
          <w:szCs w:val="20"/>
          <w:lang w:val="hr-HR"/>
        </w:rPr>
        <w:t>17</w:t>
      </w:r>
      <w:r w:rsidRPr="00A7427F">
        <w:rPr>
          <w:rFonts w:asciiTheme="minorHAnsi" w:hAnsiTheme="minorHAnsi" w:cstheme="minorHAnsi"/>
          <w:b/>
          <w:bCs/>
          <w:i/>
          <w:iCs/>
          <w:noProof/>
          <w:sz w:val="20"/>
          <w:szCs w:val="20"/>
          <w:lang w:val="hr-HR"/>
        </w:rPr>
        <w:fldChar w:fldCharType="end"/>
      </w:r>
      <w:r w:rsidRPr="00A7427F">
        <w:rPr>
          <w:rFonts w:asciiTheme="minorHAnsi" w:hAnsiTheme="minorHAnsi" w:cstheme="minorHAnsi"/>
          <w:b/>
          <w:bCs/>
          <w:i/>
          <w:iCs/>
          <w:noProof/>
          <w:sz w:val="20"/>
          <w:szCs w:val="20"/>
          <w:lang w:val="hr-HR"/>
        </w:rPr>
        <w:t>.</w:t>
      </w:r>
      <w:r w:rsidRPr="00A7427F">
        <w:rPr>
          <w:rFonts w:asciiTheme="minorHAnsi" w:hAnsiTheme="minorHAnsi" w:cstheme="minorHAnsi"/>
          <w:i/>
          <w:iCs/>
          <w:noProof/>
          <w:sz w:val="20"/>
          <w:szCs w:val="20"/>
          <w:lang w:val="hr-HR"/>
        </w:rPr>
        <w:t xml:space="preserve"> B</w:t>
      </w:r>
      <w:r w:rsidRPr="00A7427F">
        <w:rPr>
          <w:rStyle w:val="normaltextrun"/>
          <w:rFonts w:asciiTheme="minorHAnsi" w:eastAsiaTheme="majorEastAsia" w:hAnsiTheme="minorHAnsi" w:cstheme="minorHAnsi"/>
          <w:i/>
          <w:iCs/>
          <w:noProof/>
          <w:color w:val="000000"/>
          <w:sz w:val="20"/>
          <w:szCs w:val="20"/>
          <w:bdr w:val="none" w:sz="0" w:space="0" w:color="auto" w:frame="1"/>
          <w:lang w:val="hr-HR"/>
        </w:rPr>
        <w:t xml:space="preserve">roj dana s tučom na meteorološkim postajama </w:t>
      </w:r>
      <w:r w:rsidRPr="00A7427F">
        <w:rPr>
          <w:rFonts w:asciiTheme="minorHAnsi" w:hAnsiTheme="minorHAnsi" w:cstheme="minorHAnsi"/>
          <w:i/>
          <w:iCs/>
          <w:noProof/>
          <w:sz w:val="20"/>
          <w:szCs w:val="20"/>
          <w:lang w:val="hr-HR"/>
        </w:rPr>
        <w:t>Karlovac, Ogulin, Slunj, Bosiljevo i Plaški za razdoblje 2000. – 2022.</w:t>
      </w:r>
      <w:bookmarkEnd w:id="74"/>
      <w:bookmarkEnd w:id="75"/>
    </w:p>
    <w:p w14:paraId="6A979AA8" w14:textId="7BA2B0FD" w:rsidR="00D46037" w:rsidRPr="00A7427F" w:rsidRDefault="00C0301A" w:rsidP="00F31B87">
      <w:pPr>
        <w:pStyle w:val="paragraph"/>
        <w:shd w:val="clear" w:color="auto" w:fill="FFFFFF"/>
        <w:spacing w:before="120" w:beforeAutospacing="0" w:after="120" w:afterAutospacing="0" w:line="276" w:lineRule="auto"/>
        <w:textAlignment w:val="baseline"/>
        <w:rPr>
          <w:rStyle w:val="eop"/>
          <w:rFonts w:ascii="Calibri" w:eastAsiaTheme="majorEastAsia" w:hAnsi="Calibri" w:cs="Calibri"/>
          <w:noProof/>
          <w:color w:val="BC4A00" w:themeColor="accent6"/>
          <w:lang w:val="hr-HR"/>
        </w:rPr>
      </w:pPr>
      <w:r w:rsidRPr="00A7427F">
        <w:rPr>
          <w:rFonts w:ascii="Calibri" w:eastAsiaTheme="majorEastAsia" w:hAnsi="Calibri" w:cs="Calibri"/>
          <w:noProof/>
          <w:color w:val="BC4A00" w:themeColor="accent6"/>
          <w:lang w:val="hr-HR" w:eastAsia="hr-HR"/>
        </w:rPr>
        <w:drawing>
          <wp:anchor distT="0" distB="0" distL="114300" distR="114300" simplePos="0" relativeHeight="251658257" behindDoc="0" locked="0" layoutInCell="1" allowOverlap="1" wp14:anchorId="2B6CE32E" wp14:editId="190E45FF">
            <wp:simplePos x="0" y="0"/>
            <wp:positionH relativeFrom="column">
              <wp:posOffset>-635</wp:posOffset>
            </wp:positionH>
            <wp:positionV relativeFrom="paragraph">
              <wp:posOffset>0</wp:posOffset>
            </wp:positionV>
            <wp:extent cx="9161145" cy="5114290"/>
            <wp:effectExtent l="0" t="0" r="0" b="3810"/>
            <wp:wrapSquare wrapText="bothSides"/>
            <wp:docPr id="1144912527" name="Picture 1144912527" descr="A map with different colored lines and a map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912527" name="Picture 7" descr="A map with different colored lines and a map with different colored lines&#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9161145" cy="5114290"/>
                    </a:xfrm>
                    <a:prstGeom prst="rect">
                      <a:avLst/>
                    </a:prstGeom>
                  </pic:spPr>
                </pic:pic>
              </a:graphicData>
            </a:graphic>
            <wp14:sizeRelH relativeFrom="page">
              <wp14:pctWidth>0</wp14:pctWidth>
            </wp14:sizeRelH>
            <wp14:sizeRelV relativeFrom="page">
              <wp14:pctHeight>0</wp14:pctHeight>
            </wp14:sizeRelV>
          </wp:anchor>
        </w:drawing>
      </w:r>
    </w:p>
    <w:p w14:paraId="08117890" w14:textId="35D89309" w:rsidR="002A7030" w:rsidRPr="00A7427F" w:rsidRDefault="00C0301A" w:rsidP="0011155C">
      <w:pPr>
        <w:pStyle w:val="Opisslike"/>
        <w:rPr>
          <w:rStyle w:val="Naslov1Char"/>
          <w:rFonts w:ascii="Calibri" w:hAnsi="Calibri" w:cs="Calibri"/>
          <w:b w:val="0"/>
          <w:bCs/>
          <w:i/>
          <w:iCs w:val="0"/>
          <w:noProof/>
          <w:color w:val="BC4A00" w:themeColor="accent6"/>
          <w:sz w:val="20"/>
          <w:szCs w:val="16"/>
        </w:rPr>
        <w:sectPr w:rsidR="002A7030" w:rsidRPr="00A7427F" w:rsidSect="00BC18C1">
          <w:pgSz w:w="16838" w:h="11906" w:orient="landscape"/>
          <w:pgMar w:top="1440" w:right="1440" w:bottom="1440" w:left="1440" w:header="708" w:footer="708" w:gutter="0"/>
          <w:cols w:space="708"/>
          <w:docGrid w:linePitch="360"/>
        </w:sectPr>
      </w:pPr>
      <w:bookmarkStart w:id="76" w:name="_Toc157076948"/>
      <w:bookmarkStart w:id="77" w:name="_Toc157092943"/>
      <w:r w:rsidRPr="00A7427F">
        <w:rPr>
          <w:b/>
          <w:bCs w:val="0"/>
          <w:i/>
          <w:iCs w:val="0"/>
          <w:noProof/>
        </w:rPr>
        <w:t xml:space="preserve">Slika 3. </w:t>
      </w:r>
      <w:r w:rsidRPr="00A7427F">
        <w:rPr>
          <w:b/>
          <w:bCs w:val="0"/>
          <w:i/>
          <w:iCs w:val="0"/>
          <w:noProof/>
        </w:rPr>
        <w:fldChar w:fldCharType="begin"/>
      </w:r>
      <w:r w:rsidRPr="00A7427F">
        <w:rPr>
          <w:b/>
          <w:bCs w:val="0"/>
          <w:i/>
          <w:iCs w:val="0"/>
          <w:noProof/>
        </w:rPr>
        <w:instrText xml:space="preserve"> SEQ Slika_3. \* ARABIC </w:instrText>
      </w:r>
      <w:r w:rsidRPr="00A7427F">
        <w:rPr>
          <w:b/>
          <w:bCs w:val="0"/>
          <w:i/>
          <w:iCs w:val="0"/>
          <w:noProof/>
        </w:rPr>
        <w:fldChar w:fldCharType="separate"/>
      </w:r>
      <w:r w:rsidRPr="00A7427F">
        <w:rPr>
          <w:b/>
          <w:bCs w:val="0"/>
          <w:i/>
          <w:iCs w:val="0"/>
          <w:noProof/>
        </w:rPr>
        <w:t>18</w:t>
      </w:r>
      <w:r w:rsidRPr="00A7427F">
        <w:rPr>
          <w:b/>
          <w:bCs w:val="0"/>
          <w:i/>
          <w:iCs w:val="0"/>
          <w:noProof/>
        </w:rPr>
        <w:fldChar w:fldCharType="end"/>
      </w:r>
      <w:r w:rsidRPr="00A7427F">
        <w:rPr>
          <w:b/>
          <w:bCs w:val="0"/>
          <w:i/>
          <w:iCs w:val="0"/>
          <w:noProof/>
        </w:rPr>
        <w:t>.</w:t>
      </w:r>
      <w:r w:rsidRPr="00A7427F">
        <w:rPr>
          <w:i/>
          <w:iCs w:val="0"/>
          <w:noProof/>
        </w:rPr>
        <w:t xml:space="preserve"> </w:t>
      </w:r>
      <w:r w:rsidRPr="00A7427F">
        <w:rPr>
          <w:rStyle w:val="normaltextrun"/>
          <w:rFonts w:ascii="Calibri" w:hAnsi="Calibri" w:cs="Calibri"/>
          <w:i/>
          <w:iCs w:val="0"/>
          <w:noProof/>
          <w:color w:val="000000"/>
          <w:szCs w:val="20"/>
          <w:shd w:val="clear" w:color="auto" w:fill="FFFFFF"/>
        </w:rPr>
        <w:t xml:space="preserve">Broj dana s jakim vjetrom na meteorološkim postajama </w:t>
      </w:r>
      <w:r w:rsidRPr="00A7427F">
        <w:rPr>
          <w:i/>
          <w:iCs w:val="0"/>
          <w:noProof/>
        </w:rPr>
        <w:t>Karlovac, Ogulin, Slunj, Bosiljevo i Plaški za razdoblje 2000. – 2022.</w:t>
      </w:r>
      <w:bookmarkEnd w:id="76"/>
      <w:bookmarkEnd w:id="77"/>
      <w:r w:rsidR="0060462D" w:rsidRPr="00A7427F">
        <w:rPr>
          <w:rStyle w:val="Naslov1Char"/>
          <w:rFonts w:cstheme="minorBidi"/>
          <w:b w:val="0"/>
          <w:noProof/>
          <w:sz w:val="28"/>
          <w:szCs w:val="28"/>
        </w:rPr>
        <w:t xml:space="preserve"> </w:t>
      </w:r>
      <w:bookmarkStart w:id="78" w:name="_Toc115082598"/>
      <w:bookmarkStart w:id="79" w:name="_Toc151722705"/>
    </w:p>
    <w:p w14:paraId="143D9C68" w14:textId="28BFFB6D" w:rsidR="0060462D" w:rsidRPr="00A7427F" w:rsidRDefault="0060462D" w:rsidP="00546234">
      <w:pPr>
        <w:pStyle w:val="Naslov2"/>
        <w:spacing w:before="240" w:after="200"/>
        <w:rPr>
          <w:rStyle w:val="Naslov1Char"/>
          <w:rFonts w:cstheme="minorBidi"/>
          <w:b/>
          <w:sz w:val="28"/>
          <w:szCs w:val="28"/>
        </w:rPr>
      </w:pPr>
      <w:bookmarkStart w:id="80" w:name="_Toc160092663"/>
      <w:r w:rsidRPr="00A7427F">
        <w:rPr>
          <w:rStyle w:val="Naslov1Char"/>
          <w:rFonts w:cstheme="minorBidi"/>
          <w:b/>
          <w:sz w:val="28"/>
          <w:szCs w:val="28"/>
        </w:rPr>
        <w:lastRenderedPageBreak/>
        <w:t>Projekcije klimatskih promjena</w:t>
      </w:r>
      <w:bookmarkEnd w:id="78"/>
      <w:bookmarkEnd w:id="79"/>
      <w:bookmarkEnd w:id="80"/>
    </w:p>
    <w:p w14:paraId="1AA5FF86" w14:textId="77777777" w:rsidR="0060462D" w:rsidRPr="00A7427F" w:rsidRDefault="0060462D" w:rsidP="00713F73">
      <w:pPr>
        <w:rPr>
          <w:rFonts w:asciiTheme="minorHAnsi" w:hAnsiTheme="minorHAnsi" w:cstheme="minorBidi"/>
          <w:noProof/>
        </w:rPr>
      </w:pPr>
      <w:r w:rsidRPr="00A7427F">
        <w:rPr>
          <w:rFonts w:asciiTheme="minorHAnsi" w:hAnsiTheme="minorHAnsi" w:cstheme="minorBidi"/>
          <w:noProof/>
        </w:rPr>
        <w:t>Antropogeni utjecaj na klimu vezan je za demografski, socijalni, gospodarski i tehnološki razvoj na globalnoj i regionalnoj razini. U Šestom izvješću Međunarodnog odbora za klimatske promjene</w:t>
      </w:r>
      <w:r w:rsidRPr="00A7427F">
        <w:rPr>
          <w:rFonts w:asciiTheme="minorHAnsi" w:hAnsiTheme="minorHAnsi" w:cstheme="minorBidi"/>
          <w:noProof/>
          <w:vertAlign w:val="superscript"/>
        </w:rPr>
        <w:footnoteReference w:id="5"/>
      </w:r>
      <w:r w:rsidRPr="00A7427F">
        <w:rPr>
          <w:rFonts w:asciiTheme="minorHAnsi" w:hAnsiTheme="minorHAnsi" w:cstheme="minorBidi"/>
          <w:noProof/>
        </w:rPr>
        <w:t xml:space="preserve"> antropogeni utjecaj kvantificiran je kroz četiri scenarija promjena koncentracija stakleničkih plinova u atmosferi</w:t>
      </w:r>
      <w:r w:rsidRPr="00A7427F">
        <w:rPr>
          <w:rFonts w:asciiTheme="minorHAnsi" w:hAnsiTheme="minorHAnsi" w:cstheme="minorBidi"/>
          <w:noProof/>
          <w:vertAlign w:val="superscript"/>
        </w:rPr>
        <w:footnoteReference w:id="6"/>
      </w:r>
      <w:r w:rsidRPr="00A7427F">
        <w:rPr>
          <w:rFonts w:asciiTheme="minorHAnsi" w:hAnsiTheme="minorHAnsi" w:cstheme="minorBidi"/>
          <w:noProof/>
        </w:rPr>
        <w:t>: od scenarija niskih emisija (RCP 2.6), preko dva scenarija umjerenih emisija (RCP 4.5 i RCP 6) do scenarija visokih emisija (RCP 8.5)</w:t>
      </w:r>
      <w:r w:rsidRPr="00A7427F">
        <w:rPr>
          <w:rFonts w:asciiTheme="minorHAnsi" w:hAnsiTheme="minorHAnsi" w:cstheme="minorBidi"/>
          <w:noProof/>
          <w:vertAlign w:val="superscript"/>
        </w:rPr>
        <w:footnoteReference w:id="7"/>
      </w:r>
      <w:r w:rsidRPr="00A7427F">
        <w:rPr>
          <w:rFonts w:asciiTheme="minorHAnsi" w:hAnsiTheme="minorHAnsi" w:cstheme="minorBidi"/>
          <w:noProof/>
        </w:rPr>
        <w:t xml:space="preserve"> stakleničkih plinova do kraja 21. stoljeća. Predviđanje buduće klime odnosno klimatske projekcije dobivaju se analizom rezultata proračuna klimatskim modelima za različite scenarije koncentracije stakleničkih plinova u atmosferi.</w:t>
      </w:r>
    </w:p>
    <w:p w14:paraId="6D4884EE" w14:textId="6C1676AC" w:rsidR="0060462D" w:rsidRPr="00A7427F" w:rsidRDefault="0060462D" w:rsidP="00024620">
      <w:pPr>
        <w:rPr>
          <w:rFonts w:asciiTheme="minorHAnsi" w:hAnsiTheme="minorHAnsi" w:cstheme="minorBidi"/>
          <w:noProof/>
        </w:rPr>
      </w:pPr>
      <w:r w:rsidRPr="00A7427F">
        <w:rPr>
          <w:rFonts w:asciiTheme="minorHAnsi" w:hAnsiTheme="minorHAnsi" w:cstheme="minorBidi"/>
          <w:noProof/>
        </w:rPr>
        <w:t>Za potrebe izrade Strategije prilagodbe klimatskim promjenama u Republici Hrvatskoj za razdoblje do 2040. godine s pogledom na 2070. godinu, provedeno je klimatsko modeliranje za područje Hrvatske regionalnim klimatskim modelom</w:t>
      </w:r>
      <w:r w:rsidRPr="00A7427F">
        <w:rPr>
          <w:rFonts w:asciiTheme="minorHAnsi" w:hAnsiTheme="minorHAnsi" w:cstheme="minorBidi"/>
          <w:noProof/>
          <w:vertAlign w:val="superscript"/>
        </w:rPr>
        <w:footnoteReference w:id="8"/>
      </w:r>
      <w:r w:rsidRPr="00A7427F">
        <w:rPr>
          <w:rFonts w:asciiTheme="minorHAnsi" w:hAnsiTheme="minorHAnsi" w:cstheme="minorBidi"/>
          <w:noProof/>
        </w:rPr>
        <w:t xml:space="preserve"> za: „umjereni scenarij“ buduće klime koji nosi oznaku RCP4.5</w:t>
      </w:r>
      <w:r w:rsidRPr="00A7427F">
        <w:rPr>
          <w:rFonts w:asciiTheme="minorHAnsi" w:hAnsiTheme="minorHAnsi" w:cstheme="minorBidi"/>
          <w:noProof/>
          <w:vertAlign w:val="superscript"/>
        </w:rPr>
        <w:footnoteReference w:id="9"/>
      </w:r>
      <w:r w:rsidRPr="00A7427F">
        <w:rPr>
          <w:rFonts w:asciiTheme="minorHAnsi" w:hAnsiTheme="minorHAnsi" w:cstheme="minorBidi"/>
          <w:noProof/>
        </w:rPr>
        <w:t xml:space="preserve"> i „ekstremni scenarij“ koji nosi oznaku RCP8.5</w:t>
      </w:r>
      <w:r w:rsidRPr="00A7427F">
        <w:rPr>
          <w:rFonts w:asciiTheme="minorHAnsi" w:hAnsiTheme="minorHAnsi" w:cstheme="minorBidi"/>
          <w:noProof/>
          <w:vertAlign w:val="superscript"/>
        </w:rPr>
        <w:footnoteReference w:id="10"/>
      </w:r>
      <w:r w:rsidRPr="00A7427F">
        <w:rPr>
          <w:rFonts w:asciiTheme="minorHAnsi" w:hAnsiTheme="minorHAnsi" w:cstheme="minorBidi"/>
          <w:noProof/>
        </w:rPr>
        <w:t>. Do kraja 21. stoljeća za scenarij RCP4.5 očekuje se porast globalne temperature zraka u prosjeku za 1,8°C i porast razine mora u prosjeku za 0,47 metara dok se za scenarij RCP8.5 očekuje porast globalne temperature zraka u prosjeku za 3,7°C i porast razine mora u prosjeku za 0,63 metra</w:t>
      </w:r>
      <w:r w:rsidRPr="00A7427F">
        <w:rPr>
          <w:rFonts w:asciiTheme="minorHAnsi" w:hAnsiTheme="minorHAnsi" w:cstheme="minorBidi"/>
          <w:noProof/>
          <w:vertAlign w:val="superscript"/>
        </w:rPr>
        <w:footnoteReference w:id="11"/>
      </w:r>
      <w:r w:rsidRPr="00A7427F">
        <w:rPr>
          <w:rFonts w:asciiTheme="minorHAnsi" w:hAnsiTheme="minorHAnsi" w:cstheme="minorBidi"/>
          <w:noProof/>
        </w:rPr>
        <w:t>.</w:t>
      </w:r>
    </w:p>
    <w:p w14:paraId="122082B8" w14:textId="69EB1F8F" w:rsidR="0060462D" w:rsidRPr="00A7427F" w:rsidRDefault="0060462D" w:rsidP="00ED05E0">
      <w:pPr>
        <w:rPr>
          <w:rFonts w:asciiTheme="minorHAnsi" w:hAnsiTheme="minorHAnsi" w:cstheme="minorBidi"/>
          <w:noProof/>
        </w:rPr>
      </w:pPr>
      <w:r w:rsidRPr="00A7427F">
        <w:rPr>
          <w:rFonts w:asciiTheme="minorHAnsi" w:hAnsiTheme="minorHAnsi" w:cstheme="minorBidi"/>
          <w:noProof/>
        </w:rPr>
        <w:t xml:space="preserve">U tablici </w:t>
      </w:r>
      <w:r w:rsidR="00231B63" w:rsidRPr="00A7427F">
        <w:rPr>
          <w:rFonts w:asciiTheme="minorHAnsi" w:hAnsiTheme="minorHAnsi" w:cstheme="minorBidi"/>
          <w:noProof/>
        </w:rPr>
        <w:t xml:space="preserve">4.1. </w:t>
      </w:r>
      <w:r w:rsidRPr="00A7427F">
        <w:rPr>
          <w:rFonts w:asciiTheme="minorHAnsi" w:hAnsiTheme="minorHAnsi" w:cstheme="minorBidi"/>
          <w:noProof/>
        </w:rPr>
        <w:t xml:space="preserve"> je dan sažeti prikaz klimatskih projekcija za scenarij RCP4.5 na području Hrvatske za „blisko klimatsko razdoblje“ (2011.–2040. ozn. P1) i „dalje klimatsko razdoblje“ (2041.– 2070. ozn. P2). Promjene klime odnosno odstupanja klimatskih parametara u „bliskom“ i „daljem“ </w:t>
      </w:r>
      <w:r w:rsidRPr="00A7427F">
        <w:rPr>
          <w:rFonts w:asciiTheme="minorHAnsi" w:hAnsiTheme="minorHAnsi" w:cstheme="minorBidi"/>
          <w:noProof/>
        </w:rPr>
        <w:lastRenderedPageBreak/>
        <w:t xml:space="preserve">klimatskog razdoblju izražena su kao odstupanja od prosjeka tih klimatskih parametara u „referentnom“ razdoblju 1971.-2000. godine (ozn. P0). </w:t>
      </w:r>
      <w:bookmarkStart w:id="82" w:name="_Toc33449791"/>
    </w:p>
    <w:p w14:paraId="2CD818E0" w14:textId="6ECC6BDC" w:rsidR="0060462D" w:rsidRPr="00A7427F" w:rsidRDefault="0060462D" w:rsidP="00ED05E0">
      <w:pPr>
        <w:rPr>
          <w:rFonts w:asciiTheme="minorHAnsi" w:hAnsiTheme="minorHAnsi" w:cstheme="minorBidi"/>
          <w:noProof/>
        </w:rPr>
      </w:pPr>
      <w:r w:rsidRPr="00A7427F">
        <w:rPr>
          <w:rFonts w:asciiTheme="minorHAnsi" w:hAnsiTheme="minorHAnsi" w:cstheme="minorBidi"/>
          <w:noProof/>
        </w:rPr>
        <w:t xml:space="preserve">U tablici </w:t>
      </w:r>
      <w:r w:rsidR="00231B63" w:rsidRPr="00A7427F">
        <w:rPr>
          <w:noProof/>
        </w:rPr>
        <w:t>4.</w:t>
      </w:r>
      <w:r w:rsidR="00540EE3" w:rsidRPr="00A7427F">
        <w:rPr>
          <w:noProof/>
        </w:rPr>
        <w:t>1.</w:t>
      </w:r>
      <w:r w:rsidR="002D2682" w:rsidRPr="00A7427F">
        <w:rPr>
          <w:noProof/>
        </w:rPr>
        <w:t xml:space="preserve"> </w:t>
      </w:r>
      <w:r w:rsidRPr="00A7427F">
        <w:rPr>
          <w:rFonts w:asciiTheme="minorHAnsi" w:hAnsiTheme="minorHAnsi" w:cstheme="minorBidi"/>
          <w:noProof/>
        </w:rPr>
        <w:t>je vidljivo da će se globalno zatopljenje ogledati kroz trend rasta prosječnih temperatura zraka (srednje godišnje, srednje minimalne i srednje maksimalne temperature zraka) kao i kroz povećanje pojave toplih temperaturnih ekstrema (porast broja vrućih dana i porast dana s toplim noćima) te smanjenje hladnih temperaturnih ekstrema (smanjenje broja hladnih dana). Klimatske projekcije količin</w:t>
      </w:r>
      <w:r w:rsidR="004C6280" w:rsidRPr="00A7427F">
        <w:rPr>
          <w:rFonts w:asciiTheme="minorHAnsi" w:hAnsiTheme="minorHAnsi" w:cstheme="minorBidi"/>
          <w:noProof/>
        </w:rPr>
        <w:t>a</w:t>
      </w:r>
      <w:r w:rsidRPr="00A7427F">
        <w:rPr>
          <w:rFonts w:asciiTheme="minorHAnsi" w:hAnsiTheme="minorHAnsi" w:cstheme="minorBidi"/>
          <w:noProof/>
        </w:rPr>
        <w:t xml:space="preserve"> oborine ukazuju na trend smanjenja godišnjih količina oborine i smanjenje broja kišnih razdoblja te porast broja sušnih razdoblja. Očekuje se da će se svi trendovi pojačavati kroz vrijeme odnosno da će u daljem klimatskom razdoblju (2041.–2070. godine) odstupanja od današnje klime (1971.-2000. godine) biti veća nego u klimatskom razdoblju u kojem sad živimo (2011.-2040. godine).</w:t>
      </w:r>
    </w:p>
    <w:p w14:paraId="793F1D11" w14:textId="12E9A271" w:rsidR="0060462D" w:rsidRPr="00A7427F" w:rsidRDefault="005E0FB9" w:rsidP="005E0FB9">
      <w:pPr>
        <w:pStyle w:val="Opisslike"/>
        <w:jc w:val="left"/>
        <w:rPr>
          <w:i/>
          <w:iCs w:val="0"/>
          <w:noProof/>
        </w:rPr>
      </w:pPr>
      <w:bookmarkStart w:id="83" w:name="_Toc157077081"/>
      <w:bookmarkStart w:id="84" w:name="_Toc157093136"/>
      <w:bookmarkEnd w:id="82"/>
      <w:r w:rsidRPr="00A7427F">
        <w:rPr>
          <w:b/>
          <w:bCs w:val="0"/>
          <w:i/>
          <w:iCs w:val="0"/>
          <w:noProof/>
        </w:rPr>
        <w:t xml:space="preserve">Tablica 4. </w:t>
      </w:r>
      <w:r w:rsidRPr="00A7427F">
        <w:rPr>
          <w:b/>
          <w:bCs w:val="0"/>
          <w:i/>
          <w:iCs w:val="0"/>
          <w:noProof/>
        </w:rPr>
        <w:fldChar w:fldCharType="begin"/>
      </w:r>
      <w:r w:rsidRPr="00A7427F">
        <w:rPr>
          <w:b/>
          <w:bCs w:val="0"/>
          <w:i/>
          <w:iCs w:val="0"/>
          <w:noProof/>
        </w:rPr>
        <w:instrText xml:space="preserve"> SEQ Tablica_4. \* ARABIC </w:instrText>
      </w:r>
      <w:r w:rsidRPr="00A7427F">
        <w:rPr>
          <w:b/>
          <w:bCs w:val="0"/>
          <w:i/>
          <w:iCs w:val="0"/>
          <w:noProof/>
        </w:rPr>
        <w:fldChar w:fldCharType="separate"/>
      </w:r>
      <w:r w:rsidRPr="00A7427F">
        <w:rPr>
          <w:b/>
          <w:bCs w:val="0"/>
          <w:i/>
          <w:iCs w:val="0"/>
          <w:noProof/>
        </w:rPr>
        <w:t>1</w:t>
      </w:r>
      <w:r w:rsidRPr="00A7427F">
        <w:rPr>
          <w:b/>
          <w:bCs w:val="0"/>
          <w:i/>
          <w:iCs w:val="0"/>
          <w:noProof/>
        </w:rPr>
        <w:fldChar w:fldCharType="end"/>
      </w:r>
      <w:r w:rsidRPr="00A7427F">
        <w:rPr>
          <w:i/>
          <w:iCs w:val="0"/>
          <w:noProof/>
        </w:rPr>
        <w:t>. Projekcije odabranih klimatskih parametara za Republiku Hrvatsku prema scenariju RCP4.5. prema Strategiji prilagodbe klimatskim promjenama u Republici Hrvatskoj za razdoblje do 2040. godine s pogledom na 2070. godinu („Narodne novine“, broj: 46/2020)</w:t>
      </w:r>
      <w:bookmarkEnd w:id="83"/>
      <w:bookmarkEnd w:id="84"/>
    </w:p>
    <w:tbl>
      <w:tblPr>
        <w:tblW w:w="921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558"/>
        <w:gridCol w:w="3314"/>
        <w:gridCol w:w="3055"/>
      </w:tblGrid>
      <w:tr w:rsidR="0000247A" w:rsidRPr="00A7427F" w14:paraId="0EE63359" w14:textId="77777777" w:rsidTr="003A461B">
        <w:trPr>
          <w:cantSplit/>
          <w:tblHeader/>
        </w:trPr>
        <w:tc>
          <w:tcPr>
            <w:tcW w:w="2845" w:type="dxa"/>
            <w:gridSpan w:val="2"/>
            <w:tcBorders>
              <w:top w:val="single" w:sz="4" w:space="0" w:color="auto"/>
              <w:left w:val="single" w:sz="4" w:space="0" w:color="auto"/>
              <w:bottom w:val="single" w:sz="4" w:space="0" w:color="auto"/>
            </w:tcBorders>
            <w:shd w:val="clear" w:color="auto" w:fill="D6DCE4"/>
          </w:tcPr>
          <w:p w14:paraId="054B1143" w14:textId="77777777" w:rsidR="0060462D" w:rsidRPr="00A7427F" w:rsidRDefault="0060462D" w:rsidP="003A461B">
            <w:pPr>
              <w:jc w:val="center"/>
              <w:rPr>
                <w:rFonts w:asciiTheme="minorHAnsi" w:hAnsiTheme="minorHAnsi" w:cstheme="minorBidi"/>
                <w:noProof/>
                <w:sz w:val="18"/>
                <w:szCs w:val="18"/>
              </w:rPr>
            </w:pPr>
            <w:r w:rsidRPr="00A7427F">
              <w:rPr>
                <w:rFonts w:asciiTheme="minorHAnsi" w:hAnsiTheme="minorHAnsi" w:cstheme="minorBidi"/>
                <w:b/>
                <w:noProof/>
                <w:sz w:val="18"/>
                <w:szCs w:val="18"/>
              </w:rPr>
              <w:t>Klimatski parametar</w:t>
            </w:r>
          </w:p>
        </w:tc>
        <w:tc>
          <w:tcPr>
            <w:tcW w:w="3314" w:type="dxa"/>
            <w:tcBorders>
              <w:top w:val="single" w:sz="4" w:space="0" w:color="auto"/>
              <w:bottom w:val="single" w:sz="4" w:space="0" w:color="auto"/>
            </w:tcBorders>
            <w:shd w:val="clear" w:color="auto" w:fill="D6DCE4"/>
            <w:vAlign w:val="center"/>
          </w:tcPr>
          <w:p w14:paraId="2BE1E306" w14:textId="77777777" w:rsidR="0060462D" w:rsidRPr="00A7427F" w:rsidRDefault="0060462D" w:rsidP="003A461B">
            <w:pPr>
              <w:jc w:val="center"/>
              <w:rPr>
                <w:rFonts w:asciiTheme="minorHAnsi" w:hAnsiTheme="minorHAnsi" w:cstheme="minorBidi"/>
                <w:b/>
                <w:noProof/>
                <w:sz w:val="18"/>
                <w:szCs w:val="18"/>
              </w:rPr>
            </w:pPr>
            <w:r w:rsidRPr="00A7427F">
              <w:rPr>
                <w:rFonts w:asciiTheme="minorHAnsi" w:hAnsiTheme="minorHAnsi" w:cstheme="minorBidi"/>
                <w:b/>
                <w:noProof/>
                <w:sz w:val="18"/>
                <w:szCs w:val="18"/>
              </w:rPr>
              <w:t>Razdoblje 2011. – 2040. (P1)</w:t>
            </w:r>
          </w:p>
        </w:tc>
        <w:tc>
          <w:tcPr>
            <w:tcW w:w="3055" w:type="dxa"/>
            <w:tcBorders>
              <w:top w:val="single" w:sz="4" w:space="0" w:color="auto"/>
              <w:bottom w:val="single" w:sz="4" w:space="0" w:color="auto"/>
              <w:right w:val="single" w:sz="4" w:space="0" w:color="auto"/>
            </w:tcBorders>
            <w:shd w:val="clear" w:color="auto" w:fill="D6DCE4"/>
            <w:vAlign w:val="center"/>
          </w:tcPr>
          <w:p w14:paraId="13CF330D" w14:textId="77777777" w:rsidR="0060462D" w:rsidRPr="00A7427F" w:rsidRDefault="0060462D" w:rsidP="003A461B">
            <w:pPr>
              <w:jc w:val="center"/>
              <w:rPr>
                <w:rFonts w:asciiTheme="minorHAnsi" w:hAnsiTheme="minorHAnsi" w:cstheme="minorBidi"/>
                <w:b/>
                <w:noProof/>
                <w:sz w:val="18"/>
                <w:szCs w:val="18"/>
              </w:rPr>
            </w:pPr>
            <w:r w:rsidRPr="00A7427F">
              <w:rPr>
                <w:rFonts w:asciiTheme="minorHAnsi" w:hAnsiTheme="minorHAnsi" w:cstheme="minorBidi"/>
                <w:b/>
                <w:noProof/>
                <w:sz w:val="18"/>
                <w:szCs w:val="18"/>
              </w:rPr>
              <w:t>Razdoblje 2041. – 2070. (P2)</w:t>
            </w:r>
          </w:p>
        </w:tc>
      </w:tr>
      <w:tr w:rsidR="00166F38" w:rsidRPr="00A7427F" w14:paraId="0DD3B699" w14:textId="77777777" w:rsidTr="003A461B">
        <w:tc>
          <w:tcPr>
            <w:tcW w:w="2845" w:type="dxa"/>
            <w:gridSpan w:val="2"/>
            <w:vMerge w:val="restart"/>
            <w:tcBorders>
              <w:top w:val="single" w:sz="4" w:space="0" w:color="auto"/>
              <w:left w:val="single" w:sz="4" w:space="0" w:color="auto"/>
            </w:tcBorders>
            <w:shd w:val="clear" w:color="auto" w:fill="D6DCE4"/>
            <w:vAlign w:val="center"/>
          </w:tcPr>
          <w:p w14:paraId="304C8499"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OBORINE</w:t>
            </w:r>
          </w:p>
        </w:tc>
        <w:tc>
          <w:tcPr>
            <w:tcW w:w="3314" w:type="dxa"/>
            <w:tcBorders>
              <w:top w:val="single" w:sz="4" w:space="0" w:color="auto"/>
            </w:tcBorders>
            <w:shd w:val="clear" w:color="auto" w:fill="auto"/>
            <w:vAlign w:val="center"/>
          </w:tcPr>
          <w:p w14:paraId="02879BF5"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Srednja godišnja količina</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malo smanjenje</w:t>
            </w:r>
            <w:r w:rsidRPr="00A7427F">
              <w:rPr>
                <w:rFonts w:asciiTheme="minorHAnsi" w:hAnsiTheme="minorHAnsi" w:cstheme="minorBidi"/>
                <w:noProof/>
                <w:sz w:val="16"/>
                <w:szCs w:val="16"/>
              </w:rPr>
              <w:t xml:space="preserve"> (osim manji porast u SZ Hrvatskoj)</w:t>
            </w:r>
          </w:p>
        </w:tc>
        <w:tc>
          <w:tcPr>
            <w:tcW w:w="3055" w:type="dxa"/>
            <w:tcBorders>
              <w:top w:val="single" w:sz="4" w:space="0" w:color="auto"/>
              <w:right w:val="single" w:sz="4" w:space="0" w:color="auto"/>
            </w:tcBorders>
            <w:shd w:val="clear" w:color="auto" w:fill="auto"/>
            <w:vAlign w:val="center"/>
          </w:tcPr>
          <w:p w14:paraId="2776A63A"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Srednja godišnja količina</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daljnji trend smanjenja</w:t>
            </w:r>
            <w:r w:rsidRPr="00A7427F">
              <w:rPr>
                <w:rFonts w:asciiTheme="minorHAnsi" w:hAnsiTheme="minorHAnsi" w:cstheme="minorBidi"/>
                <w:noProof/>
                <w:sz w:val="16"/>
                <w:szCs w:val="16"/>
              </w:rPr>
              <w:t xml:space="preserve"> (do 5 %) u gotovo cijeloj Hrvatske osim u SZ dijelovima</w:t>
            </w:r>
          </w:p>
        </w:tc>
      </w:tr>
      <w:tr w:rsidR="00800EF9" w:rsidRPr="00A7427F" w14:paraId="28F1032C" w14:textId="77777777" w:rsidTr="003A461B">
        <w:tc>
          <w:tcPr>
            <w:tcW w:w="2845" w:type="dxa"/>
            <w:gridSpan w:val="2"/>
            <w:vMerge/>
            <w:tcBorders>
              <w:left w:val="single" w:sz="4" w:space="0" w:color="auto"/>
            </w:tcBorders>
            <w:shd w:val="clear" w:color="auto" w:fill="D6DCE4"/>
          </w:tcPr>
          <w:p w14:paraId="0E10C68E" w14:textId="77777777" w:rsidR="0060462D" w:rsidRPr="00A7427F" w:rsidRDefault="0060462D" w:rsidP="0042720C">
            <w:pPr>
              <w:spacing w:before="40" w:after="40"/>
              <w:rPr>
                <w:rFonts w:asciiTheme="minorHAnsi" w:hAnsiTheme="minorHAnsi" w:cstheme="minorHAnsi"/>
                <w:noProof/>
                <w:sz w:val="18"/>
                <w:szCs w:val="18"/>
              </w:rPr>
            </w:pPr>
          </w:p>
        </w:tc>
        <w:tc>
          <w:tcPr>
            <w:tcW w:w="3314" w:type="dxa"/>
            <w:shd w:val="clear" w:color="auto" w:fill="auto"/>
            <w:vAlign w:val="center"/>
          </w:tcPr>
          <w:p w14:paraId="349DE731"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Sezone</w:t>
            </w:r>
            <w:r w:rsidRPr="00A7427F">
              <w:rPr>
                <w:rFonts w:asciiTheme="minorHAnsi" w:hAnsiTheme="minorHAnsi" w:cstheme="minorBidi"/>
                <w:noProof/>
                <w:sz w:val="16"/>
                <w:szCs w:val="16"/>
              </w:rPr>
              <w:t xml:space="preserve">: različit predznak; </w:t>
            </w:r>
            <w:r w:rsidRPr="00A7427F">
              <w:rPr>
                <w:rFonts w:asciiTheme="minorHAnsi" w:hAnsiTheme="minorHAnsi" w:cstheme="minorBidi"/>
                <w:b/>
                <w:noProof/>
                <w:sz w:val="16"/>
                <w:szCs w:val="16"/>
              </w:rPr>
              <w:t>zima i proljeće</w:t>
            </w:r>
            <w:r w:rsidRPr="00A7427F">
              <w:rPr>
                <w:rFonts w:asciiTheme="minorHAnsi" w:hAnsiTheme="minorHAnsi" w:cstheme="minorBidi"/>
                <w:noProof/>
                <w:sz w:val="16"/>
                <w:szCs w:val="16"/>
              </w:rPr>
              <w:t xml:space="preserve"> u većem dijelu Hrvatske </w:t>
            </w:r>
            <w:r w:rsidRPr="00A7427F">
              <w:rPr>
                <w:rFonts w:asciiTheme="minorHAnsi" w:hAnsiTheme="minorHAnsi" w:cstheme="minorBidi"/>
                <w:i/>
                <w:noProof/>
                <w:sz w:val="16"/>
                <w:szCs w:val="16"/>
              </w:rPr>
              <w:t>manji porast</w:t>
            </w:r>
            <w:r w:rsidRPr="00A7427F">
              <w:rPr>
                <w:rFonts w:asciiTheme="minorHAnsi" w:hAnsiTheme="minorHAnsi" w:cstheme="minorBidi"/>
                <w:noProof/>
                <w:sz w:val="16"/>
                <w:szCs w:val="16"/>
              </w:rPr>
              <w:t xml:space="preserve"> + 5 – 10 %, a </w:t>
            </w:r>
            <w:r w:rsidRPr="00A7427F">
              <w:rPr>
                <w:rFonts w:asciiTheme="minorHAnsi" w:hAnsiTheme="minorHAnsi" w:cstheme="minorBidi"/>
                <w:b/>
                <w:noProof/>
                <w:sz w:val="16"/>
                <w:szCs w:val="16"/>
              </w:rPr>
              <w:t>ljeto i jesen</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(najviše - 5 – 10 % u J Lici i S Dalmaciji)</w:t>
            </w:r>
          </w:p>
        </w:tc>
        <w:tc>
          <w:tcPr>
            <w:tcW w:w="3055" w:type="dxa"/>
            <w:tcBorders>
              <w:right w:val="single" w:sz="4" w:space="0" w:color="auto"/>
            </w:tcBorders>
            <w:shd w:val="clear" w:color="auto" w:fill="auto"/>
            <w:vAlign w:val="center"/>
          </w:tcPr>
          <w:p w14:paraId="28BAFFB8"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Sezone</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u svim sezonama</w:t>
            </w:r>
            <w:r w:rsidRPr="00A7427F">
              <w:rPr>
                <w:rFonts w:asciiTheme="minorHAnsi" w:hAnsiTheme="minorHAnsi" w:cstheme="minorBidi"/>
                <w:noProof/>
                <w:sz w:val="16"/>
                <w:szCs w:val="16"/>
              </w:rPr>
              <w:t xml:space="preserve"> (do 10 % gorje i S Dalmacija) </w:t>
            </w:r>
            <w:r w:rsidRPr="00A7427F">
              <w:rPr>
                <w:rFonts w:asciiTheme="minorHAnsi" w:hAnsiTheme="minorHAnsi" w:cstheme="minorBidi"/>
                <w:i/>
                <w:noProof/>
                <w:sz w:val="16"/>
                <w:szCs w:val="16"/>
              </w:rPr>
              <w:t>osim</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zimi</w:t>
            </w:r>
            <w:r w:rsidRPr="00A7427F">
              <w:rPr>
                <w:rFonts w:asciiTheme="minorHAnsi" w:hAnsiTheme="minorHAnsi" w:cstheme="minorBidi"/>
                <w:noProof/>
                <w:sz w:val="16"/>
                <w:szCs w:val="16"/>
              </w:rPr>
              <w:t xml:space="preserve"> (povećanje 5 – 10 % S Hrvatska)</w:t>
            </w:r>
          </w:p>
        </w:tc>
      </w:tr>
      <w:tr w:rsidR="00800EF9" w:rsidRPr="00A7427F" w14:paraId="6CE506F2" w14:textId="77777777" w:rsidTr="003A461B">
        <w:tc>
          <w:tcPr>
            <w:tcW w:w="2845" w:type="dxa"/>
            <w:gridSpan w:val="2"/>
            <w:vMerge/>
            <w:tcBorders>
              <w:left w:val="single" w:sz="4" w:space="0" w:color="auto"/>
            </w:tcBorders>
            <w:shd w:val="clear" w:color="auto" w:fill="D6DCE4"/>
          </w:tcPr>
          <w:p w14:paraId="411373D8" w14:textId="77777777" w:rsidR="0060462D" w:rsidRPr="00A7427F" w:rsidRDefault="0060462D" w:rsidP="0042720C">
            <w:pPr>
              <w:spacing w:before="40" w:after="40"/>
              <w:rPr>
                <w:rFonts w:asciiTheme="minorHAnsi" w:hAnsiTheme="minorHAnsi" w:cstheme="minorHAnsi"/>
                <w:noProof/>
                <w:sz w:val="18"/>
                <w:szCs w:val="18"/>
              </w:rPr>
            </w:pPr>
          </w:p>
        </w:tc>
        <w:tc>
          <w:tcPr>
            <w:tcW w:w="3314" w:type="dxa"/>
            <w:shd w:val="clear" w:color="auto" w:fill="auto"/>
            <w:vAlign w:val="center"/>
          </w:tcPr>
          <w:p w14:paraId="224FFC8A"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broja </w:t>
            </w:r>
            <w:r w:rsidRPr="00A7427F">
              <w:rPr>
                <w:rFonts w:asciiTheme="minorHAnsi" w:hAnsiTheme="minorHAnsi" w:cstheme="minorBidi"/>
                <w:b/>
                <w:noProof/>
                <w:sz w:val="16"/>
                <w:szCs w:val="16"/>
              </w:rPr>
              <w:t>kišnih razdoblja</w:t>
            </w:r>
            <w:r w:rsidRPr="00A7427F">
              <w:rPr>
                <w:rFonts w:asciiTheme="minorHAnsi" w:hAnsiTheme="minorHAnsi" w:cstheme="minorBidi"/>
                <w:noProof/>
                <w:sz w:val="16"/>
                <w:szCs w:val="16"/>
              </w:rPr>
              <w:t xml:space="preserve"> (osim u središnjoj Hrvatskoj gdje bi se malo povećao). Broj </w:t>
            </w:r>
            <w:r w:rsidRPr="00A7427F">
              <w:rPr>
                <w:rFonts w:asciiTheme="minorHAnsi" w:hAnsiTheme="minorHAnsi" w:cstheme="minorBidi"/>
                <w:b/>
                <w:noProof/>
                <w:sz w:val="16"/>
                <w:szCs w:val="16"/>
              </w:rPr>
              <w:t>sušnih razdoblja</w:t>
            </w:r>
            <w:r w:rsidRPr="00A7427F">
              <w:rPr>
                <w:rFonts w:asciiTheme="minorHAnsi" w:hAnsiTheme="minorHAnsi" w:cstheme="minorBidi"/>
                <w:noProof/>
                <w:sz w:val="16"/>
                <w:szCs w:val="16"/>
              </w:rPr>
              <w:t xml:space="preserve"> bi se </w:t>
            </w:r>
            <w:r w:rsidRPr="00A7427F">
              <w:rPr>
                <w:rFonts w:asciiTheme="minorHAnsi" w:hAnsiTheme="minorHAnsi" w:cstheme="minorBidi"/>
                <w:i/>
                <w:noProof/>
                <w:sz w:val="16"/>
                <w:szCs w:val="16"/>
              </w:rPr>
              <w:t>povećao</w:t>
            </w:r>
          </w:p>
        </w:tc>
        <w:tc>
          <w:tcPr>
            <w:tcW w:w="3055" w:type="dxa"/>
            <w:tcBorders>
              <w:right w:val="single" w:sz="4" w:space="0" w:color="auto"/>
            </w:tcBorders>
            <w:shd w:val="clear" w:color="auto" w:fill="auto"/>
            <w:vAlign w:val="center"/>
          </w:tcPr>
          <w:p w14:paraId="7197F027"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Broj </w:t>
            </w:r>
            <w:r w:rsidRPr="00A7427F">
              <w:rPr>
                <w:rFonts w:asciiTheme="minorHAnsi" w:hAnsiTheme="minorHAnsi" w:cstheme="minorBidi"/>
                <w:b/>
                <w:noProof/>
                <w:sz w:val="16"/>
                <w:szCs w:val="16"/>
              </w:rPr>
              <w:t>sušnih razdoblja</w:t>
            </w:r>
            <w:r w:rsidRPr="00A7427F">
              <w:rPr>
                <w:rFonts w:asciiTheme="minorHAnsi" w:hAnsiTheme="minorHAnsi" w:cstheme="minorBidi"/>
                <w:noProof/>
                <w:sz w:val="16"/>
                <w:szCs w:val="16"/>
              </w:rPr>
              <w:t xml:space="preserve"> bi se </w:t>
            </w:r>
            <w:r w:rsidRPr="00A7427F">
              <w:rPr>
                <w:rFonts w:asciiTheme="minorHAnsi" w:hAnsiTheme="minorHAnsi" w:cstheme="minorBidi"/>
                <w:i/>
                <w:noProof/>
                <w:sz w:val="16"/>
                <w:szCs w:val="16"/>
              </w:rPr>
              <w:t>povećao</w:t>
            </w:r>
          </w:p>
        </w:tc>
      </w:tr>
      <w:tr w:rsidR="00483074" w:rsidRPr="00A7427F" w14:paraId="4164CB23" w14:textId="77777777" w:rsidTr="003A461B">
        <w:tc>
          <w:tcPr>
            <w:tcW w:w="2845" w:type="dxa"/>
            <w:gridSpan w:val="2"/>
            <w:vMerge w:val="restart"/>
            <w:tcBorders>
              <w:left w:val="single" w:sz="4" w:space="0" w:color="auto"/>
            </w:tcBorders>
            <w:shd w:val="clear" w:color="auto" w:fill="D6DCE4"/>
            <w:vAlign w:val="center"/>
          </w:tcPr>
          <w:p w14:paraId="294858A4"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TEMPERATURA ZRAKA</w:t>
            </w:r>
          </w:p>
        </w:tc>
        <w:tc>
          <w:tcPr>
            <w:tcW w:w="3314" w:type="dxa"/>
            <w:shd w:val="clear" w:color="auto" w:fill="auto"/>
            <w:vAlign w:val="center"/>
          </w:tcPr>
          <w:p w14:paraId="577D669D"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Srednja: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1 – 1,4 °C</w:t>
            </w:r>
            <w:r w:rsidRPr="00A7427F">
              <w:rPr>
                <w:rFonts w:asciiTheme="minorHAnsi" w:hAnsiTheme="minorHAnsi" w:cstheme="minorBidi"/>
                <w:noProof/>
                <w:sz w:val="16"/>
                <w:szCs w:val="16"/>
              </w:rPr>
              <w:t xml:space="preserve"> (sve sezone, cijela Hrvatska)</w:t>
            </w:r>
          </w:p>
        </w:tc>
        <w:tc>
          <w:tcPr>
            <w:tcW w:w="3055" w:type="dxa"/>
            <w:tcBorders>
              <w:right w:val="single" w:sz="4" w:space="0" w:color="auto"/>
            </w:tcBorders>
            <w:shd w:val="clear" w:color="auto" w:fill="auto"/>
            <w:vAlign w:val="center"/>
          </w:tcPr>
          <w:p w14:paraId="00D6897A"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Srednja: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1,5 – 2,2 °C</w:t>
            </w:r>
            <w:r w:rsidRPr="00A7427F">
              <w:rPr>
                <w:rFonts w:asciiTheme="minorHAnsi" w:hAnsiTheme="minorHAnsi" w:cstheme="minorBidi"/>
                <w:noProof/>
                <w:sz w:val="16"/>
                <w:szCs w:val="16"/>
              </w:rPr>
              <w:t xml:space="preserve"> (sve sezone, cijela Hrvatska – naročito kontinent)</w:t>
            </w:r>
          </w:p>
        </w:tc>
      </w:tr>
      <w:tr w:rsidR="00483074" w:rsidRPr="00A7427F" w14:paraId="27712B70" w14:textId="77777777" w:rsidTr="003A461B">
        <w:tc>
          <w:tcPr>
            <w:tcW w:w="2845" w:type="dxa"/>
            <w:gridSpan w:val="2"/>
            <w:vMerge/>
            <w:tcBorders>
              <w:left w:val="single" w:sz="4" w:space="0" w:color="auto"/>
            </w:tcBorders>
            <w:shd w:val="clear" w:color="auto" w:fill="D6DCE4"/>
            <w:vAlign w:val="center"/>
          </w:tcPr>
          <w:p w14:paraId="52D1D1EF" w14:textId="77777777" w:rsidR="0060462D" w:rsidRPr="00A7427F" w:rsidRDefault="0060462D" w:rsidP="0042720C">
            <w:pPr>
              <w:spacing w:before="40" w:after="40"/>
              <w:rPr>
                <w:rFonts w:asciiTheme="minorHAnsi" w:hAnsiTheme="minorHAnsi" w:cstheme="minorHAnsi"/>
                <w:b/>
                <w:noProof/>
                <w:sz w:val="18"/>
                <w:szCs w:val="18"/>
              </w:rPr>
            </w:pPr>
          </w:p>
        </w:tc>
        <w:tc>
          <w:tcPr>
            <w:tcW w:w="3314" w:type="dxa"/>
            <w:shd w:val="clear" w:color="auto" w:fill="auto"/>
            <w:vAlign w:val="center"/>
          </w:tcPr>
          <w:p w14:paraId="566FA96C"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Maksimalna: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u svim sezonama </w:t>
            </w:r>
            <w:r w:rsidRPr="00A7427F">
              <w:rPr>
                <w:rFonts w:asciiTheme="minorHAnsi" w:hAnsiTheme="minorHAnsi" w:cstheme="minorBidi"/>
                <w:b/>
                <w:noProof/>
                <w:sz w:val="16"/>
                <w:szCs w:val="16"/>
              </w:rPr>
              <w:t>1 – 1,5 °C</w:t>
            </w:r>
          </w:p>
        </w:tc>
        <w:tc>
          <w:tcPr>
            <w:tcW w:w="3055" w:type="dxa"/>
            <w:tcBorders>
              <w:right w:val="single" w:sz="4" w:space="0" w:color="auto"/>
            </w:tcBorders>
            <w:shd w:val="clear" w:color="auto" w:fill="auto"/>
            <w:vAlign w:val="center"/>
          </w:tcPr>
          <w:p w14:paraId="14C367C8"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Maksimalna: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do </w:t>
            </w:r>
            <w:r w:rsidRPr="00A7427F">
              <w:rPr>
                <w:rFonts w:asciiTheme="minorHAnsi" w:hAnsiTheme="minorHAnsi" w:cstheme="minorBidi"/>
                <w:b/>
                <w:noProof/>
                <w:sz w:val="16"/>
                <w:szCs w:val="16"/>
              </w:rPr>
              <w:t>2,2 °C</w:t>
            </w:r>
            <w:r w:rsidRPr="00A7427F">
              <w:rPr>
                <w:rFonts w:asciiTheme="minorHAnsi" w:hAnsiTheme="minorHAnsi" w:cstheme="minorBidi"/>
                <w:noProof/>
                <w:sz w:val="16"/>
                <w:szCs w:val="16"/>
              </w:rPr>
              <w:t xml:space="preserve"> u ljeto (do 2,3 °C na otocima)</w:t>
            </w:r>
          </w:p>
        </w:tc>
      </w:tr>
      <w:tr w:rsidR="00483074" w:rsidRPr="00A7427F" w14:paraId="7D7ADC86" w14:textId="77777777" w:rsidTr="003A461B">
        <w:tc>
          <w:tcPr>
            <w:tcW w:w="2845" w:type="dxa"/>
            <w:gridSpan w:val="2"/>
            <w:vMerge/>
            <w:tcBorders>
              <w:left w:val="single" w:sz="4" w:space="0" w:color="auto"/>
            </w:tcBorders>
            <w:shd w:val="clear" w:color="auto" w:fill="D6DCE4"/>
            <w:vAlign w:val="center"/>
          </w:tcPr>
          <w:p w14:paraId="3B9C41FA" w14:textId="77777777" w:rsidR="0060462D" w:rsidRPr="00A7427F" w:rsidRDefault="0060462D" w:rsidP="0042720C">
            <w:pPr>
              <w:spacing w:before="40" w:after="40"/>
              <w:rPr>
                <w:rFonts w:asciiTheme="minorHAnsi" w:hAnsiTheme="minorHAnsi" w:cstheme="minorHAnsi"/>
                <w:b/>
                <w:noProof/>
                <w:sz w:val="18"/>
                <w:szCs w:val="18"/>
              </w:rPr>
            </w:pPr>
          </w:p>
        </w:tc>
        <w:tc>
          <w:tcPr>
            <w:tcW w:w="3314" w:type="dxa"/>
            <w:shd w:val="clear" w:color="auto" w:fill="auto"/>
            <w:vAlign w:val="center"/>
          </w:tcPr>
          <w:p w14:paraId="749BE8F0"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Minimalna: najveći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zimi, 1,2 – 1,4 °C</w:t>
            </w:r>
          </w:p>
        </w:tc>
        <w:tc>
          <w:tcPr>
            <w:tcW w:w="3055" w:type="dxa"/>
            <w:tcBorders>
              <w:right w:val="single" w:sz="4" w:space="0" w:color="auto"/>
            </w:tcBorders>
            <w:shd w:val="clear" w:color="auto" w:fill="auto"/>
            <w:vAlign w:val="center"/>
          </w:tcPr>
          <w:p w14:paraId="1C442637"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Minimalna: najveći </w:t>
            </w:r>
            <w:r w:rsidRPr="00A7427F">
              <w:rPr>
                <w:rFonts w:asciiTheme="minorHAnsi" w:hAnsiTheme="minorHAnsi" w:cstheme="minorBidi"/>
                <w:i/>
                <w:noProof/>
                <w:sz w:val="16"/>
                <w:szCs w:val="16"/>
              </w:rPr>
              <w:t>porast</w:t>
            </w:r>
            <w:r w:rsidRPr="00A7427F">
              <w:rPr>
                <w:rFonts w:asciiTheme="minorHAnsi" w:hAnsiTheme="minorHAnsi" w:cstheme="minorBidi"/>
                <w:noProof/>
                <w:sz w:val="16"/>
                <w:szCs w:val="16"/>
              </w:rPr>
              <w:t xml:space="preserve"> na kontinentu </w:t>
            </w:r>
            <w:r w:rsidRPr="00A7427F">
              <w:rPr>
                <w:rFonts w:asciiTheme="minorHAnsi" w:hAnsiTheme="minorHAnsi" w:cstheme="minorBidi"/>
                <w:b/>
                <w:noProof/>
                <w:sz w:val="16"/>
                <w:szCs w:val="16"/>
              </w:rPr>
              <w:t>zimi 2,1 – 2,4 °C</w:t>
            </w:r>
            <w:r w:rsidRPr="00A7427F">
              <w:rPr>
                <w:rFonts w:asciiTheme="minorHAnsi" w:hAnsiTheme="minorHAnsi" w:cstheme="minorBidi"/>
                <w:noProof/>
                <w:sz w:val="16"/>
                <w:szCs w:val="16"/>
              </w:rPr>
              <w:t xml:space="preserve">; a </w:t>
            </w:r>
            <w:r w:rsidRPr="00A7427F">
              <w:rPr>
                <w:rFonts w:asciiTheme="minorHAnsi" w:hAnsiTheme="minorHAnsi" w:cstheme="minorBidi"/>
                <w:b/>
                <w:noProof/>
                <w:sz w:val="16"/>
                <w:szCs w:val="16"/>
              </w:rPr>
              <w:t>1,8 – 2 °C</w:t>
            </w:r>
            <w:r w:rsidRPr="00A7427F">
              <w:rPr>
                <w:rFonts w:asciiTheme="minorHAnsi" w:hAnsiTheme="minorHAnsi" w:cstheme="minorBidi"/>
                <w:noProof/>
                <w:sz w:val="16"/>
                <w:szCs w:val="16"/>
              </w:rPr>
              <w:t xml:space="preserve"> primorski krajevi</w:t>
            </w:r>
          </w:p>
        </w:tc>
      </w:tr>
      <w:tr w:rsidR="0000247A" w:rsidRPr="00A7427F" w14:paraId="32FB9278" w14:textId="77777777" w:rsidTr="003A461B">
        <w:tc>
          <w:tcPr>
            <w:tcW w:w="1287" w:type="dxa"/>
            <w:vMerge w:val="restart"/>
            <w:tcBorders>
              <w:left w:val="single" w:sz="4" w:space="0" w:color="auto"/>
            </w:tcBorders>
            <w:shd w:val="clear" w:color="auto" w:fill="D6DCE4"/>
            <w:vAlign w:val="center"/>
          </w:tcPr>
          <w:p w14:paraId="6D6B0AFF"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EKSTREMNI VREMENSKI UVJETI</w:t>
            </w:r>
          </w:p>
        </w:tc>
        <w:tc>
          <w:tcPr>
            <w:tcW w:w="1558" w:type="dxa"/>
            <w:shd w:val="clear" w:color="auto" w:fill="D6DCE4"/>
            <w:vAlign w:val="center"/>
          </w:tcPr>
          <w:p w14:paraId="3E91BE77" w14:textId="77777777" w:rsidR="0060462D" w:rsidRPr="00A7427F" w:rsidRDefault="0060462D" w:rsidP="003A461B">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 xml:space="preserve">Vrućina </w:t>
            </w:r>
            <w:r w:rsidRPr="00A7427F">
              <w:rPr>
                <w:rFonts w:asciiTheme="minorHAnsi" w:hAnsiTheme="minorHAnsi" w:cstheme="minorBidi"/>
                <w:noProof/>
                <w:sz w:val="18"/>
                <w:szCs w:val="18"/>
              </w:rPr>
              <w:t>(broj dana s Tmax &gt; +30 °C)</w:t>
            </w:r>
          </w:p>
        </w:tc>
        <w:tc>
          <w:tcPr>
            <w:tcW w:w="3314" w:type="dxa"/>
            <w:shd w:val="clear" w:color="auto" w:fill="auto"/>
            <w:vAlign w:val="center"/>
          </w:tcPr>
          <w:p w14:paraId="7844AF5F"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6 do 8 dana</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više</w:t>
            </w:r>
            <w:r w:rsidRPr="00A7427F">
              <w:rPr>
                <w:rFonts w:asciiTheme="minorHAnsi" w:hAnsiTheme="minorHAnsi" w:cstheme="minorBidi"/>
                <w:noProof/>
                <w:sz w:val="16"/>
                <w:szCs w:val="16"/>
              </w:rPr>
              <w:t xml:space="preserve"> od referentnog razdoblja (referentno razdoblje: 15 – 25 dana godišnje)</w:t>
            </w:r>
          </w:p>
        </w:tc>
        <w:tc>
          <w:tcPr>
            <w:tcW w:w="3055" w:type="dxa"/>
            <w:tcBorders>
              <w:right w:val="single" w:sz="4" w:space="0" w:color="auto"/>
            </w:tcBorders>
            <w:shd w:val="clear" w:color="auto" w:fill="auto"/>
            <w:vAlign w:val="center"/>
          </w:tcPr>
          <w:p w14:paraId="7E08CF09"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Do </w:t>
            </w:r>
            <w:r w:rsidRPr="00A7427F">
              <w:rPr>
                <w:rFonts w:asciiTheme="minorHAnsi" w:hAnsiTheme="minorHAnsi" w:cstheme="minorBidi"/>
                <w:b/>
                <w:noProof/>
                <w:sz w:val="16"/>
                <w:szCs w:val="16"/>
              </w:rPr>
              <w:t>12 dana</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više</w:t>
            </w:r>
            <w:r w:rsidRPr="00A7427F">
              <w:rPr>
                <w:rFonts w:asciiTheme="minorHAnsi" w:hAnsiTheme="minorHAnsi" w:cstheme="minorBidi"/>
                <w:noProof/>
                <w:sz w:val="16"/>
                <w:szCs w:val="16"/>
              </w:rPr>
              <w:t xml:space="preserve"> od referentnog razdoblja</w:t>
            </w:r>
          </w:p>
        </w:tc>
      </w:tr>
      <w:tr w:rsidR="0000247A" w:rsidRPr="00A7427F" w14:paraId="01C670B2" w14:textId="77777777" w:rsidTr="003A461B">
        <w:tc>
          <w:tcPr>
            <w:tcW w:w="1287" w:type="dxa"/>
            <w:vMerge/>
            <w:tcBorders>
              <w:left w:val="single" w:sz="4" w:space="0" w:color="auto"/>
            </w:tcBorders>
            <w:shd w:val="clear" w:color="auto" w:fill="D6DCE4"/>
            <w:vAlign w:val="center"/>
          </w:tcPr>
          <w:p w14:paraId="782EC55B" w14:textId="77777777" w:rsidR="0060462D" w:rsidRPr="00A7427F" w:rsidRDefault="0060462D" w:rsidP="0042720C">
            <w:pPr>
              <w:spacing w:before="40" w:after="40"/>
              <w:rPr>
                <w:rFonts w:asciiTheme="minorHAnsi" w:hAnsiTheme="minorHAnsi" w:cstheme="minorHAnsi"/>
                <w:b/>
                <w:noProof/>
                <w:sz w:val="18"/>
                <w:szCs w:val="18"/>
              </w:rPr>
            </w:pPr>
          </w:p>
        </w:tc>
        <w:tc>
          <w:tcPr>
            <w:tcW w:w="1558" w:type="dxa"/>
            <w:shd w:val="clear" w:color="auto" w:fill="D6DCE4"/>
            <w:vAlign w:val="center"/>
          </w:tcPr>
          <w:p w14:paraId="35562401" w14:textId="77777777" w:rsidR="0060462D" w:rsidRPr="00A7427F" w:rsidRDefault="0060462D" w:rsidP="003A461B">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 xml:space="preserve">Hladnoća </w:t>
            </w:r>
            <w:r w:rsidRPr="00A7427F">
              <w:rPr>
                <w:rFonts w:asciiTheme="minorHAnsi" w:hAnsiTheme="minorHAnsi" w:cstheme="minorBidi"/>
                <w:noProof/>
                <w:sz w:val="18"/>
                <w:szCs w:val="18"/>
              </w:rPr>
              <w:t>(broj dana s Tmin &lt; -10 °C)</w:t>
            </w:r>
          </w:p>
        </w:tc>
        <w:tc>
          <w:tcPr>
            <w:tcW w:w="3314" w:type="dxa"/>
            <w:shd w:val="clear" w:color="auto" w:fill="auto"/>
            <w:vAlign w:val="center"/>
          </w:tcPr>
          <w:p w14:paraId="44AFFC3A"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broja dana s Tmin &lt; -10 °C i porast Tmin vrijednosti (1,2 – 1,4 °C)</w:t>
            </w:r>
          </w:p>
        </w:tc>
        <w:tc>
          <w:tcPr>
            <w:tcW w:w="3055" w:type="dxa"/>
            <w:tcBorders>
              <w:right w:val="single" w:sz="4" w:space="0" w:color="auto"/>
            </w:tcBorders>
            <w:shd w:val="clear" w:color="auto" w:fill="auto"/>
            <w:vAlign w:val="center"/>
          </w:tcPr>
          <w:p w14:paraId="2E6C09F3"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Daljnje </w:t>
            </w: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broja dana s Tmin &lt; -10 °C</w:t>
            </w:r>
          </w:p>
        </w:tc>
      </w:tr>
      <w:tr w:rsidR="0000247A" w:rsidRPr="00A7427F" w14:paraId="2B76B6B7" w14:textId="77777777" w:rsidTr="003A461B">
        <w:tc>
          <w:tcPr>
            <w:tcW w:w="1287" w:type="dxa"/>
            <w:vMerge/>
            <w:tcBorders>
              <w:left w:val="single" w:sz="4" w:space="0" w:color="auto"/>
            </w:tcBorders>
            <w:shd w:val="clear" w:color="auto" w:fill="D6DCE4"/>
            <w:vAlign w:val="center"/>
          </w:tcPr>
          <w:p w14:paraId="34DDFFBB" w14:textId="77777777" w:rsidR="0060462D" w:rsidRPr="00A7427F" w:rsidRDefault="0060462D" w:rsidP="0042720C">
            <w:pPr>
              <w:spacing w:before="40" w:after="40"/>
              <w:rPr>
                <w:rFonts w:asciiTheme="minorHAnsi" w:hAnsiTheme="minorHAnsi" w:cstheme="minorHAnsi"/>
                <w:b/>
                <w:noProof/>
                <w:sz w:val="18"/>
                <w:szCs w:val="18"/>
              </w:rPr>
            </w:pPr>
          </w:p>
        </w:tc>
        <w:tc>
          <w:tcPr>
            <w:tcW w:w="1558" w:type="dxa"/>
            <w:shd w:val="clear" w:color="auto" w:fill="D6DCE4"/>
            <w:vAlign w:val="center"/>
          </w:tcPr>
          <w:p w14:paraId="43A88313" w14:textId="77777777" w:rsidR="0060462D" w:rsidRPr="00A7427F" w:rsidRDefault="0060462D" w:rsidP="003A461B">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 xml:space="preserve">Tople noći </w:t>
            </w:r>
            <w:r w:rsidRPr="00A7427F">
              <w:rPr>
                <w:rFonts w:asciiTheme="minorHAnsi" w:hAnsiTheme="minorHAnsi" w:cstheme="minorBidi"/>
                <w:noProof/>
                <w:sz w:val="18"/>
                <w:szCs w:val="18"/>
              </w:rPr>
              <w:t>(broj dana s Tmin ≥ +20 °C)</w:t>
            </w:r>
          </w:p>
        </w:tc>
        <w:tc>
          <w:tcPr>
            <w:tcW w:w="3314" w:type="dxa"/>
            <w:shd w:val="clear" w:color="auto" w:fill="auto"/>
            <w:vAlign w:val="center"/>
          </w:tcPr>
          <w:p w14:paraId="32B94E17" w14:textId="77777777" w:rsidR="0060462D" w:rsidRPr="00A7427F" w:rsidRDefault="0060462D" w:rsidP="003A461B">
            <w:pPr>
              <w:spacing w:before="40" w:after="40"/>
              <w:rPr>
                <w:rFonts w:asciiTheme="minorHAnsi" w:hAnsiTheme="minorHAnsi" w:cstheme="minorBidi"/>
                <w:i/>
                <w:noProof/>
                <w:sz w:val="16"/>
                <w:szCs w:val="16"/>
              </w:rPr>
            </w:pPr>
            <w:r w:rsidRPr="00A7427F">
              <w:rPr>
                <w:rFonts w:asciiTheme="minorHAnsi" w:hAnsiTheme="minorHAnsi" w:cstheme="minorBidi"/>
                <w:i/>
                <w:noProof/>
                <w:sz w:val="16"/>
                <w:szCs w:val="16"/>
              </w:rPr>
              <w:t>U porastu</w:t>
            </w:r>
          </w:p>
        </w:tc>
        <w:tc>
          <w:tcPr>
            <w:tcW w:w="3055" w:type="dxa"/>
            <w:tcBorders>
              <w:right w:val="single" w:sz="4" w:space="0" w:color="auto"/>
            </w:tcBorders>
            <w:shd w:val="clear" w:color="auto" w:fill="auto"/>
            <w:vAlign w:val="center"/>
          </w:tcPr>
          <w:p w14:paraId="09F58833" w14:textId="77777777" w:rsidR="0060462D" w:rsidRPr="00A7427F" w:rsidRDefault="0060462D" w:rsidP="003A461B">
            <w:pPr>
              <w:spacing w:before="40" w:after="40"/>
              <w:rPr>
                <w:rFonts w:asciiTheme="minorHAnsi" w:hAnsiTheme="minorHAnsi" w:cstheme="minorBidi"/>
                <w:i/>
                <w:noProof/>
                <w:sz w:val="16"/>
                <w:szCs w:val="16"/>
              </w:rPr>
            </w:pPr>
            <w:r w:rsidRPr="00A7427F">
              <w:rPr>
                <w:rFonts w:asciiTheme="minorHAnsi" w:hAnsiTheme="minorHAnsi" w:cstheme="minorBidi"/>
                <w:i/>
                <w:noProof/>
                <w:sz w:val="16"/>
                <w:szCs w:val="16"/>
              </w:rPr>
              <w:t>U porastu</w:t>
            </w:r>
          </w:p>
        </w:tc>
      </w:tr>
      <w:tr w:rsidR="0000247A" w:rsidRPr="00A7427F" w14:paraId="54E48531" w14:textId="77777777" w:rsidTr="003A461B">
        <w:tc>
          <w:tcPr>
            <w:tcW w:w="1287" w:type="dxa"/>
            <w:vMerge w:val="restart"/>
            <w:tcBorders>
              <w:left w:val="single" w:sz="4" w:space="0" w:color="auto"/>
            </w:tcBorders>
            <w:shd w:val="clear" w:color="auto" w:fill="D6DCE4"/>
            <w:vAlign w:val="center"/>
          </w:tcPr>
          <w:p w14:paraId="044C4813"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VJETAR</w:t>
            </w:r>
          </w:p>
          <w:p w14:paraId="7D75C037"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(na 10 m)</w:t>
            </w:r>
          </w:p>
        </w:tc>
        <w:tc>
          <w:tcPr>
            <w:tcW w:w="1558" w:type="dxa"/>
            <w:shd w:val="clear" w:color="auto" w:fill="D6DCE4"/>
            <w:vAlign w:val="center"/>
          </w:tcPr>
          <w:p w14:paraId="295BEA7A"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 xml:space="preserve">Srednja brzina </w:t>
            </w:r>
          </w:p>
        </w:tc>
        <w:tc>
          <w:tcPr>
            <w:tcW w:w="3314" w:type="dxa"/>
            <w:shd w:val="clear" w:color="auto" w:fill="auto"/>
            <w:vAlign w:val="center"/>
          </w:tcPr>
          <w:p w14:paraId="463F24C2"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Zima i proljeće</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bez promjene</w:t>
            </w:r>
            <w:r w:rsidRPr="00A7427F">
              <w:rPr>
                <w:rFonts w:asciiTheme="minorHAnsi" w:hAnsiTheme="minorHAnsi" w:cstheme="minorBidi"/>
                <w:noProof/>
                <w:sz w:val="16"/>
                <w:szCs w:val="16"/>
              </w:rPr>
              <w:t xml:space="preserve">, no </w:t>
            </w:r>
            <w:r w:rsidRPr="00A7427F">
              <w:rPr>
                <w:rFonts w:asciiTheme="minorHAnsi" w:hAnsiTheme="minorHAnsi" w:cstheme="minorBidi"/>
                <w:b/>
                <w:noProof/>
                <w:sz w:val="16"/>
                <w:szCs w:val="16"/>
              </w:rPr>
              <w:t>ljeti i osobito u jesen</w:t>
            </w:r>
            <w:r w:rsidRPr="00A7427F">
              <w:rPr>
                <w:rFonts w:asciiTheme="minorHAnsi" w:hAnsiTheme="minorHAnsi" w:cstheme="minorBidi"/>
                <w:noProof/>
                <w:sz w:val="16"/>
                <w:szCs w:val="16"/>
              </w:rPr>
              <w:t xml:space="preserve"> na Jadranu porast do 20 – 25 %</w:t>
            </w:r>
          </w:p>
        </w:tc>
        <w:tc>
          <w:tcPr>
            <w:tcW w:w="3055" w:type="dxa"/>
            <w:tcBorders>
              <w:right w:val="single" w:sz="4" w:space="0" w:color="auto"/>
            </w:tcBorders>
            <w:shd w:val="clear" w:color="auto" w:fill="auto"/>
            <w:vAlign w:val="center"/>
          </w:tcPr>
          <w:p w14:paraId="7F720987"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b/>
                <w:noProof/>
                <w:sz w:val="16"/>
                <w:szCs w:val="16"/>
              </w:rPr>
              <w:t>Zima i proljeće</w:t>
            </w:r>
            <w:r w:rsidRPr="00A7427F">
              <w:rPr>
                <w:rFonts w:asciiTheme="minorHAnsi" w:hAnsiTheme="minorHAnsi" w:cstheme="minorBidi"/>
                <w:noProof/>
                <w:sz w:val="16"/>
                <w:szCs w:val="16"/>
              </w:rPr>
              <w:t xml:space="preserve"> </w:t>
            </w:r>
            <w:r w:rsidRPr="00A7427F">
              <w:rPr>
                <w:rFonts w:asciiTheme="minorHAnsi" w:hAnsiTheme="minorHAnsi" w:cstheme="minorBidi"/>
                <w:i/>
                <w:noProof/>
                <w:sz w:val="16"/>
                <w:szCs w:val="16"/>
              </w:rPr>
              <w:t>uglavnom bez promjene</w:t>
            </w:r>
            <w:r w:rsidRPr="00A7427F">
              <w:rPr>
                <w:rFonts w:asciiTheme="minorHAnsi" w:hAnsiTheme="minorHAnsi" w:cstheme="minorBidi"/>
                <w:noProof/>
                <w:sz w:val="16"/>
                <w:szCs w:val="16"/>
              </w:rPr>
              <w:t xml:space="preserve">, no </w:t>
            </w:r>
            <w:r w:rsidRPr="00A7427F">
              <w:rPr>
                <w:rFonts w:asciiTheme="minorHAnsi" w:hAnsiTheme="minorHAnsi" w:cstheme="minorBidi"/>
                <w:i/>
                <w:noProof/>
                <w:sz w:val="16"/>
                <w:szCs w:val="16"/>
              </w:rPr>
              <w:t>trend jačanja</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ljeti i u jesen</w:t>
            </w:r>
            <w:r w:rsidRPr="00A7427F">
              <w:rPr>
                <w:rFonts w:asciiTheme="minorHAnsi" w:hAnsiTheme="minorHAnsi" w:cstheme="minorBidi"/>
                <w:noProof/>
                <w:sz w:val="16"/>
                <w:szCs w:val="16"/>
              </w:rPr>
              <w:t xml:space="preserve"> na Jadranu.</w:t>
            </w:r>
          </w:p>
        </w:tc>
      </w:tr>
      <w:tr w:rsidR="0000247A" w:rsidRPr="00A7427F" w14:paraId="76D74B3D" w14:textId="77777777" w:rsidTr="003A461B">
        <w:tc>
          <w:tcPr>
            <w:tcW w:w="1287" w:type="dxa"/>
            <w:vMerge/>
            <w:tcBorders>
              <w:left w:val="single" w:sz="4" w:space="0" w:color="auto"/>
            </w:tcBorders>
            <w:shd w:val="clear" w:color="auto" w:fill="D6DCE4"/>
            <w:vAlign w:val="center"/>
          </w:tcPr>
          <w:p w14:paraId="5DD67A19" w14:textId="77777777" w:rsidR="0060462D" w:rsidRPr="00A7427F" w:rsidRDefault="0060462D" w:rsidP="0042720C">
            <w:pPr>
              <w:spacing w:before="40" w:after="40"/>
              <w:rPr>
                <w:rFonts w:asciiTheme="minorHAnsi" w:hAnsiTheme="minorHAnsi" w:cstheme="minorHAnsi"/>
                <w:b/>
                <w:noProof/>
                <w:sz w:val="18"/>
                <w:szCs w:val="18"/>
              </w:rPr>
            </w:pPr>
          </w:p>
        </w:tc>
        <w:tc>
          <w:tcPr>
            <w:tcW w:w="1558" w:type="dxa"/>
            <w:shd w:val="clear" w:color="auto" w:fill="D6DCE4"/>
            <w:vAlign w:val="center"/>
          </w:tcPr>
          <w:p w14:paraId="0816EDFF" w14:textId="77777777" w:rsidR="0060462D" w:rsidRPr="00A7427F" w:rsidRDefault="0060462D" w:rsidP="005E0FB9">
            <w:pPr>
              <w:spacing w:before="40" w:after="40"/>
              <w:rPr>
                <w:rFonts w:asciiTheme="minorHAnsi" w:hAnsiTheme="minorHAnsi" w:cstheme="minorBidi"/>
                <w:b/>
                <w:noProof/>
                <w:sz w:val="18"/>
                <w:szCs w:val="18"/>
              </w:rPr>
            </w:pPr>
            <w:r w:rsidRPr="00A7427F">
              <w:rPr>
                <w:rFonts w:asciiTheme="minorHAnsi" w:hAnsiTheme="minorHAnsi" w:cstheme="minorBidi"/>
                <w:b/>
                <w:noProof/>
                <w:sz w:val="18"/>
                <w:szCs w:val="18"/>
              </w:rPr>
              <w:t xml:space="preserve">Maksimalna brzina </w:t>
            </w:r>
          </w:p>
        </w:tc>
        <w:tc>
          <w:tcPr>
            <w:tcW w:w="3314" w:type="dxa"/>
            <w:shd w:val="clear" w:color="auto" w:fill="auto"/>
            <w:vAlign w:val="center"/>
          </w:tcPr>
          <w:p w14:paraId="72B50C1A"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Na godišnjoj razini: </w:t>
            </w:r>
            <w:r w:rsidRPr="00A7427F">
              <w:rPr>
                <w:rFonts w:asciiTheme="minorHAnsi" w:hAnsiTheme="minorHAnsi" w:cstheme="minorBidi"/>
                <w:i/>
                <w:noProof/>
                <w:sz w:val="16"/>
                <w:szCs w:val="16"/>
              </w:rPr>
              <w:t>bez promjene</w:t>
            </w:r>
            <w:r w:rsidRPr="00A7427F">
              <w:rPr>
                <w:rFonts w:asciiTheme="minorHAnsi" w:hAnsiTheme="minorHAnsi" w:cstheme="minorBidi"/>
                <w:noProof/>
                <w:sz w:val="16"/>
                <w:szCs w:val="16"/>
              </w:rPr>
              <w:t xml:space="preserve"> (najveće vrijednosti na otocima J Dalmacije)</w:t>
            </w:r>
          </w:p>
          <w:p w14:paraId="269E31B1"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Po sezonama: </w:t>
            </w: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zimi</w:t>
            </w:r>
            <w:r w:rsidRPr="00A7427F">
              <w:rPr>
                <w:rFonts w:asciiTheme="minorHAnsi" w:hAnsiTheme="minorHAnsi" w:cstheme="minorBidi"/>
                <w:noProof/>
                <w:sz w:val="16"/>
                <w:szCs w:val="16"/>
              </w:rPr>
              <w:t xml:space="preserve"> na J Jadranu i zaleđu</w:t>
            </w:r>
          </w:p>
        </w:tc>
        <w:tc>
          <w:tcPr>
            <w:tcW w:w="3055" w:type="dxa"/>
            <w:tcBorders>
              <w:right w:val="single" w:sz="4" w:space="0" w:color="auto"/>
            </w:tcBorders>
            <w:shd w:val="clear" w:color="auto" w:fill="auto"/>
            <w:vAlign w:val="center"/>
          </w:tcPr>
          <w:p w14:paraId="1DE50AAD" w14:textId="77777777" w:rsidR="0060462D" w:rsidRPr="00A7427F" w:rsidRDefault="0060462D" w:rsidP="003A461B">
            <w:pPr>
              <w:spacing w:before="40" w:after="40"/>
              <w:rPr>
                <w:rFonts w:asciiTheme="minorHAnsi" w:hAnsiTheme="minorHAnsi" w:cstheme="minorBidi"/>
                <w:noProof/>
                <w:sz w:val="16"/>
                <w:szCs w:val="16"/>
              </w:rPr>
            </w:pPr>
            <w:r w:rsidRPr="00A7427F">
              <w:rPr>
                <w:rFonts w:asciiTheme="minorHAnsi" w:hAnsiTheme="minorHAnsi" w:cstheme="minorBidi"/>
                <w:noProof/>
                <w:sz w:val="16"/>
                <w:szCs w:val="16"/>
              </w:rPr>
              <w:t xml:space="preserve">Po sezonama: </w:t>
            </w:r>
            <w:r w:rsidRPr="00A7427F">
              <w:rPr>
                <w:rFonts w:asciiTheme="minorHAnsi" w:hAnsiTheme="minorHAnsi" w:cstheme="minorBidi"/>
                <w:i/>
                <w:noProof/>
                <w:sz w:val="16"/>
                <w:szCs w:val="16"/>
              </w:rPr>
              <w:t>smanjenje</w:t>
            </w:r>
            <w:r w:rsidRPr="00A7427F">
              <w:rPr>
                <w:rFonts w:asciiTheme="minorHAnsi" w:hAnsiTheme="minorHAnsi" w:cstheme="minorBidi"/>
                <w:noProof/>
                <w:sz w:val="16"/>
                <w:szCs w:val="16"/>
              </w:rPr>
              <w:t xml:space="preserve"> u svim sezonama osim ljeti. </w:t>
            </w:r>
            <w:r w:rsidRPr="00A7427F">
              <w:rPr>
                <w:rFonts w:asciiTheme="minorHAnsi" w:hAnsiTheme="minorHAnsi" w:cstheme="minorBidi"/>
                <w:i/>
                <w:noProof/>
                <w:sz w:val="16"/>
                <w:szCs w:val="16"/>
              </w:rPr>
              <w:t>Najveće smanjenje</w:t>
            </w:r>
            <w:r w:rsidRPr="00A7427F">
              <w:rPr>
                <w:rFonts w:asciiTheme="minorHAnsi" w:hAnsiTheme="minorHAnsi" w:cstheme="minorBidi"/>
                <w:noProof/>
                <w:sz w:val="16"/>
                <w:szCs w:val="16"/>
              </w:rPr>
              <w:t xml:space="preserve"> </w:t>
            </w:r>
            <w:r w:rsidRPr="00A7427F">
              <w:rPr>
                <w:rFonts w:asciiTheme="minorHAnsi" w:hAnsiTheme="minorHAnsi" w:cstheme="minorBidi"/>
                <w:b/>
                <w:noProof/>
                <w:sz w:val="16"/>
                <w:szCs w:val="16"/>
              </w:rPr>
              <w:t>zimi</w:t>
            </w:r>
            <w:r w:rsidRPr="00A7427F">
              <w:rPr>
                <w:rFonts w:asciiTheme="minorHAnsi" w:hAnsiTheme="minorHAnsi" w:cstheme="minorBidi"/>
                <w:noProof/>
                <w:sz w:val="16"/>
                <w:szCs w:val="16"/>
              </w:rPr>
              <w:t xml:space="preserve"> na J Jadranu</w:t>
            </w:r>
          </w:p>
        </w:tc>
      </w:tr>
      <w:tr w:rsidR="00682B7D" w:rsidRPr="00A7427F" w14:paraId="6E77201A" w14:textId="77777777" w:rsidTr="003A461B">
        <w:tc>
          <w:tcPr>
            <w:tcW w:w="92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6E4C6F" w14:textId="77777777" w:rsidR="0060462D" w:rsidRPr="00A7427F" w:rsidRDefault="0060462D" w:rsidP="005E0FB9">
            <w:pPr>
              <w:spacing w:before="40" w:after="40"/>
              <w:rPr>
                <w:rFonts w:asciiTheme="minorHAnsi" w:hAnsiTheme="minorHAnsi" w:cstheme="minorBidi"/>
                <w:i/>
                <w:noProof/>
                <w:sz w:val="18"/>
                <w:szCs w:val="18"/>
              </w:rPr>
            </w:pPr>
            <w:r w:rsidRPr="00A7427F">
              <w:rPr>
                <w:rFonts w:asciiTheme="minorHAnsi" w:hAnsiTheme="minorHAnsi" w:cstheme="minorBidi"/>
                <w:i/>
                <w:noProof/>
                <w:sz w:val="18"/>
                <w:szCs w:val="18"/>
              </w:rPr>
              <w:t>Napomena: Sva odstupanja buduće klime dana su u odnosu na razdoblje 1971.-2000. godina (P0)</w:t>
            </w:r>
          </w:p>
        </w:tc>
      </w:tr>
    </w:tbl>
    <w:p w14:paraId="6B178738" w14:textId="77777777" w:rsidR="0060462D" w:rsidRPr="00A7427F" w:rsidRDefault="0060462D" w:rsidP="0060462D">
      <w:pPr>
        <w:tabs>
          <w:tab w:val="left" w:pos="990"/>
        </w:tabs>
        <w:spacing w:after="0" w:line="280" w:lineRule="exact"/>
        <w:rPr>
          <w:noProof/>
        </w:rPr>
      </w:pPr>
    </w:p>
    <w:p w14:paraId="00AB6044" w14:textId="60D06E70" w:rsidR="0060462D" w:rsidRPr="00A7427F" w:rsidRDefault="0060462D" w:rsidP="00134611">
      <w:pPr>
        <w:rPr>
          <w:rFonts w:asciiTheme="minorHAnsi" w:hAnsiTheme="minorHAnsi" w:cstheme="minorBidi"/>
          <w:noProof/>
        </w:rPr>
      </w:pPr>
      <w:r w:rsidRPr="00A7427F">
        <w:rPr>
          <w:rFonts w:asciiTheme="minorHAnsi" w:hAnsiTheme="minorHAnsi" w:cstheme="minorBidi"/>
          <w:noProof/>
        </w:rPr>
        <w:t xml:space="preserve">U nastavku je dan pregled rezultata klimatskog modeliranja </w:t>
      </w:r>
      <w:bookmarkStart w:id="85" w:name="_Ref43380396"/>
      <w:r w:rsidRPr="00A7427F">
        <w:rPr>
          <w:rFonts w:asciiTheme="minorHAnsi" w:hAnsiTheme="minorHAnsi" w:cstheme="minorBidi"/>
          <w:noProof/>
        </w:rPr>
        <w:t>u rezoluciji 50 km, za područje SZ Hrvatske, prema stručnoj podlozi</w:t>
      </w:r>
      <w:r w:rsidRPr="00A7427F">
        <w:rPr>
          <w:rFonts w:asciiTheme="minorHAnsi" w:hAnsiTheme="minorHAnsi" w:cstheme="minorBidi"/>
          <w:noProof/>
          <w:vertAlign w:val="superscript"/>
        </w:rPr>
        <w:footnoteReference w:id="12"/>
      </w:r>
      <w:bookmarkEnd w:id="85"/>
      <w:r w:rsidRPr="00A7427F">
        <w:rPr>
          <w:rFonts w:asciiTheme="minorHAnsi" w:hAnsiTheme="minorHAnsi" w:cstheme="minorBidi"/>
          <w:noProof/>
        </w:rPr>
        <w:t xml:space="preserve"> za izradu Strategije prilagodbe klimatskim promjenama u Republici Hrvatskoj za razdoblje do 2040. godine s pogledom na 2070. godinu. Klimatske projekcije dane su za scenarije klimatskih promjena RCP4.5. i RCP8.5 za </w:t>
      </w:r>
      <w:bookmarkStart w:id="86" w:name="_Hlk43385969"/>
      <w:r w:rsidRPr="00A7427F">
        <w:rPr>
          <w:rFonts w:asciiTheme="minorHAnsi" w:hAnsiTheme="minorHAnsi" w:cstheme="minorBidi"/>
          <w:noProof/>
        </w:rPr>
        <w:t>bliže (P1) i dalje (P2) klimatsko razdoblje. Pri tome su odstupanja „buduće klime“ izražena u odnosu na prosjeke klimatskih parametara u „referentnom“ razdoblju 1971.-2000. godine (P0). Jasno je da je nesigurnost projekcija za dalje klimatsko razdoblje (P2) znat</w:t>
      </w:r>
      <w:r w:rsidR="00AA183F" w:rsidRPr="00A7427F">
        <w:rPr>
          <w:rFonts w:asciiTheme="minorHAnsi" w:hAnsiTheme="minorHAnsi" w:cstheme="minorBidi"/>
          <w:noProof/>
        </w:rPr>
        <w:t>n</w:t>
      </w:r>
      <w:r w:rsidRPr="00A7427F">
        <w:rPr>
          <w:rFonts w:asciiTheme="minorHAnsi" w:hAnsiTheme="minorHAnsi" w:cstheme="minorBidi"/>
          <w:noProof/>
        </w:rPr>
        <w:t>o veća n</w:t>
      </w:r>
      <w:r w:rsidR="00B72E57" w:rsidRPr="00A7427F">
        <w:rPr>
          <w:rFonts w:asciiTheme="minorHAnsi" w:hAnsiTheme="minorHAnsi" w:cstheme="minorBidi"/>
          <w:noProof/>
        </w:rPr>
        <w:t>eg</w:t>
      </w:r>
      <w:r w:rsidRPr="00A7427F">
        <w:rPr>
          <w:rFonts w:asciiTheme="minorHAnsi" w:hAnsiTheme="minorHAnsi" w:cstheme="minorBidi"/>
          <w:noProof/>
        </w:rPr>
        <w:t>o za bliže klimatsko razdoblje (P1).</w:t>
      </w:r>
    </w:p>
    <w:p w14:paraId="4998B9FD" w14:textId="4ACE6554" w:rsidR="0060462D" w:rsidRPr="00A7427F" w:rsidRDefault="0060462D" w:rsidP="00134611">
      <w:pPr>
        <w:rPr>
          <w:rFonts w:asciiTheme="minorHAnsi" w:hAnsiTheme="minorHAnsi" w:cstheme="minorBidi"/>
          <w:noProof/>
        </w:rPr>
      </w:pPr>
      <w:r w:rsidRPr="00A7427F">
        <w:rPr>
          <w:rFonts w:asciiTheme="minorHAnsi" w:hAnsiTheme="minorHAnsi" w:cstheme="minorBidi"/>
          <w:noProof/>
        </w:rPr>
        <w:t>Prema rezultatima klimatskog modeliranja, u bliskom klimatskom razdoblju (P1) na području čitave SZ Hrvatske za scenarij RCP4.5 može se očekivati povećanje srednje godišnje temperature zraka do 1,1°C dok se za scenarij RCP8.5 očekuje povećanje srednje godišnje temperature zraka do 1,2°C (</w:t>
      </w:r>
      <w:r w:rsidR="00143787" w:rsidRPr="00A7427F">
        <w:rPr>
          <w:rFonts w:asciiTheme="minorHAnsi" w:hAnsiTheme="minorHAnsi" w:cstheme="minorBidi"/>
          <w:noProof/>
        </w:rPr>
        <w:t>slika 4.1.).</w:t>
      </w:r>
      <w:r w:rsidRPr="00A7427F">
        <w:rPr>
          <w:rFonts w:asciiTheme="minorHAnsi" w:hAnsiTheme="minorHAnsi" w:cstheme="minorBidi"/>
          <w:noProof/>
        </w:rPr>
        <w:t xml:space="preserve"> U razdoblju P1, za scenarij RCP4.5, na području SZ Hrvatske očekuje se porast srednje temperature zraka u svim sezonama, za 1,2</w:t>
      </w:r>
      <w:r w:rsidR="00BD6402" w:rsidRPr="00A7427F">
        <w:rPr>
          <w:rFonts w:asciiTheme="minorHAnsi" w:hAnsiTheme="minorHAnsi" w:cstheme="minorBidi"/>
          <w:noProof/>
        </w:rPr>
        <w:t xml:space="preserve">°C </w:t>
      </w:r>
      <w:r w:rsidRPr="00A7427F">
        <w:rPr>
          <w:rFonts w:asciiTheme="minorHAnsi" w:hAnsiTheme="minorHAnsi" w:cstheme="minorBidi"/>
          <w:noProof/>
        </w:rPr>
        <w:t>zimi i ljeti dok se u proljeće i jesen očekuje porast srednjaka temperature za manje od 1,0</w:t>
      </w:r>
      <w:r w:rsidR="00BD6402" w:rsidRPr="00A7427F">
        <w:rPr>
          <w:rFonts w:asciiTheme="minorHAnsi" w:hAnsiTheme="minorHAnsi" w:cstheme="minorBidi"/>
          <w:noProof/>
        </w:rPr>
        <w:t>°C</w:t>
      </w:r>
      <w:r w:rsidRPr="00A7427F">
        <w:rPr>
          <w:rFonts w:asciiTheme="minorHAnsi" w:hAnsiTheme="minorHAnsi" w:cstheme="minorBidi"/>
          <w:noProof/>
        </w:rPr>
        <w:t>. U razdoblju P1 očekuje se jačanje temperaturnih ekstrema tj. porast vrućih dana za 7-10 dana godišnje te porast dana s toplim noćima za 4-6 dana godišnje u odnosu na referentno razdoblje (P0). Za minimalnu temperaturu najveći projicirani porast u razdoblju 2011. – 2040. godine jest preko 1,5°C zimi u sjeverozapadnoj Hrvatskoj.</w:t>
      </w:r>
    </w:p>
    <w:p w14:paraId="16865554" w14:textId="336AFCA7" w:rsidR="0060462D" w:rsidRPr="00A7427F" w:rsidRDefault="0060462D" w:rsidP="00134611">
      <w:pPr>
        <w:rPr>
          <w:noProof/>
        </w:rPr>
      </w:pPr>
      <w:r w:rsidRPr="00A7427F">
        <w:rPr>
          <w:rFonts w:asciiTheme="minorHAnsi" w:hAnsiTheme="minorHAnsi" w:cstheme="minorBidi"/>
          <w:noProof/>
        </w:rPr>
        <w:lastRenderedPageBreak/>
        <w:t>U daljem klimatskom razdoblju (P2) očekuje se dalji porast srednje godišnje temperature zraka: do 1,9°C za scenarij RCP4.5 te do 2,5°C za scenarij RCP8.5 (</w:t>
      </w:r>
      <w:r w:rsidR="00143787" w:rsidRPr="00A7427F">
        <w:rPr>
          <w:rFonts w:asciiTheme="minorHAnsi" w:hAnsiTheme="minorHAnsi" w:cstheme="minorBidi"/>
          <w:noProof/>
        </w:rPr>
        <w:t>slika 4.1.</w:t>
      </w:r>
      <w:r w:rsidRPr="00A7427F">
        <w:rPr>
          <w:rFonts w:asciiTheme="minorHAnsi" w:hAnsiTheme="minorHAnsi" w:cstheme="minorBidi"/>
          <w:noProof/>
        </w:rPr>
        <w:t>). U razdoblju P2 očekuje se dalje povećanje temperaturnih ekstrema: porast vrućih dana za 10-15 dana godišnje i porast dana s toplim noćima za 6-8 dana godišnje u odnosu na razdoblje P0.</w:t>
      </w:r>
    </w:p>
    <w:tbl>
      <w:tblPr>
        <w:tblW w:w="0" w:type="auto"/>
        <w:tblLook w:val="04A0" w:firstRow="1" w:lastRow="0" w:firstColumn="1" w:lastColumn="0" w:noHBand="0" w:noVBand="1"/>
      </w:tblPr>
      <w:tblGrid>
        <w:gridCol w:w="9026"/>
      </w:tblGrid>
      <w:tr w:rsidR="0060462D" w:rsidRPr="00A7427F" w14:paraId="7C5DF057" w14:textId="77777777" w:rsidTr="0042720C">
        <w:trPr>
          <w:trHeight w:val="560"/>
        </w:trPr>
        <w:tc>
          <w:tcPr>
            <w:tcW w:w="9353" w:type="dxa"/>
            <w:shd w:val="clear" w:color="auto" w:fill="auto"/>
          </w:tcPr>
          <w:p w14:paraId="6A131C8F" w14:textId="77777777" w:rsidR="0060462D" w:rsidRPr="00A7427F" w:rsidRDefault="0060462D" w:rsidP="0042720C">
            <w:pPr>
              <w:tabs>
                <w:tab w:val="left" w:pos="990"/>
              </w:tabs>
              <w:spacing w:after="0"/>
              <w:rPr>
                <w:i/>
                <w:noProof/>
                <w:sz w:val="16"/>
                <w:szCs w:val="16"/>
              </w:rPr>
            </w:pPr>
            <w:r w:rsidRPr="00A7427F">
              <w:rPr>
                <w:i/>
                <w:noProof/>
                <w:sz w:val="16"/>
                <w:szCs w:val="16"/>
              </w:rPr>
              <w:t>Izvor podataka: Č. Branković i suradnici: Rezultati klimatskog modeliranja na sustavu HPC Velebit za potrebe izrade nacrta Strategije prilagodbe klimatskim promjenama Republike Hrvatske do 2040. s pogledom na 2070. i Akcijskog plana (Podaktivnost 2.2.1.), 3. verzija 28.03.2017</w:t>
            </w:r>
            <w:r w:rsidRPr="00A7427F">
              <w:rPr>
                <w:noProof/>
                <w:lang w:eastAsia="hr-HR"/>
              </w:rPr>
              <w:drawing>
                <wp:anchor distT="0" distB="0" distL="114300" distR="114300" simplePos="0" relativeHeight="251658240" behindDoc="1" locked="0" layoutInCell="1" allowOverlap="1" wp14:anchorId="2943E4C2" wp14:editId="2CABBB5F">
                  <wp:simplePos x="0" y="0"/>
                  <wp:positionH relativeFrom="column">
                    <wp:posOffset>-68580</wp:posOffset>
                  </wp:positionH>
                  <wp:positionV relativeFrom="paragraph">
                    <wp:posOffset>0</wp:posOffset>
                  </wp:positionV>
                  <wp:extent cx="5939155" cy="4524375"/>
                  <wp:effectExtent l="0" t="0" r="4445" b="9525"/>
                  <wp:wrapThrough wrapText="bothSides">
                    <wp:wrapPolygon edited="0">
                      <wp:start x="0" y="0"/>
                      <wp:lineTo x="0" y="21555"/>
                      <wp:lineTo x="21547" y="21555"/>
                      <wp:lineTo x="21547" y="0"/>
                      <wp:lineTo x="0" y="0"/>
                    </wp:wrapPolygon>
                  </wp:wrapThrough>
                  <wp:docPr id="661448715" name="Picture 661448715"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rednjaGodTemp_ORIG_SL_5.2.jpg"/>
                          <pic:cNvPicPr/>
                        </pic:nvPicPr>
                        <pic:blipFill>
                          <a:blip r:embed="rId35"/>
                          <a:stretch>
                            <a:fillRect/>
                          </a:stretch>
                        </pic:blipFill>
                        <pic:spPr>
                          <a:xfrm>
                            <a:off x="0" y="0"/>
                            <a:ext cx="5939155" cy="4524375"/>
                          </a:xfrm>
                          <a:prstGeom prst="rect">
                            <a:avLst/>
                          </a:prstGeom>
                        </pic:spPr>
                      </pic:pic>
                    </a:graphicData>
                  </a:graphic>
                  <wp14:sizeRelH relativeFrom="page">
                    <wp14:pctWidth>0</wp14:pctWidth>
                  </wp14:sizeRelH>
                  <wp14:sizeRelV relativeFrom="page">
                    <wp14:pctHeight>0</wp14:pctHeight>
                  </wp14:sizeRelV>
                </wp:anchor>
              </w:drawing>
            </w:r>
            <w:r w:rsidRPr="00A7427F">
              <w:rPr>
                <w:i/>
                <w:noProof/>
                <w:sz w:val="16"/>
                <w:szCs w:val="16"/>
              </w:rPr>
              <w:t>.</w:t>
            </w:r>
          </w:p>
          <w:p w14:paraId="3A843123" w14:textId="77777777" w:rsidR="00143787" w:rsidRPr="00A7427F" w:rsidRDefault="00143787" w:rsidP="0042720C">
            <w:pPr>
              <w:tabs>
                <w:tab w:val="left" w:pos="990"/>
              </w:tabs>
              <w:spacing w:after="0"/>
              <w:rPr>
                <w:i/>
                <w:noProof/>
                <w:sz w:val="16"/>
                <w:szCs w:val="16"/>
              </w:rPr>
            </w:pPr>
          </w:p>
        </w:tc>
      </w:tr>
    </w:tbl>
    <w:p w14:paraId="60952FC5" w14:textId="18B3A4D3" w:rsidR="0060462D" w:rsidRPr="00A7427F" w:rsidRDefault="00143787" w:rsidP="00134611">
      <w:pPr>
        <w:pStyle w:val="Opisslike"/>
        <w:rPr>
          <w:i/>
          <w:iCs w:val="0"/>
          <w:noProof/>
        </w:rPr>
      </w:pPr>
      <w:bookmarkStart w:id="87" w:name="_Toc157077001"/>
      <w:bookmarkStart w:id="88" w:name="_Toc157092944"/>
      <w:bookmarkEnd w:id="86"/>
      <w:r w:rsidRPr="00A7427F">
        <w:rPr>
          <w:b/>
          <w:bCs w:val="0"/>
          <w:i/>
          <w:iCs w:val="0"/>
          <w:noProof/>
        </w:rPr>
        <w:t xml:space="preserve">Slika 4.  </w:t>
      </w:r>
      <w:r w:rsidRPr="00A7427F">
        <w:rPr>
          <w:b/>
          <w:bCs w:val="0"/>
          <w:i/>
          <w:iCs w:val="0"/>
          <w:noProof/>
        </w:rPr>
        <w:fldChar w:fldCharType="begin"/>
      </w:r>
      <w:r w:rsidRPr="00A7427F">
        <w:rPr>
          <w:b/>
          <w:bCs w:val="0"/>
          <w:i/>
          <w:iCs w:val="0"/>
          <w:noProof/>
        </w:rPr>
        <w:instrText xml:space="preserve"> SEQ Slika_4._ \* ARABIC </w:instrText>
      </w:r>
      <w:r w:rsidRPr="00A7427F">
        <w:rPr>
          <w:b/>
          <w:bCs w:val="0"/>
          <w:i/>
          <w:iCs w:val="0"/>
          <w:noProof/>
        </w:rPr>
        <w:fldChar w:fldCharType="separate"/>
      </w:r>
      <w:r w:rsidRPr="00A7427F">
        <w:rPr>
          <w:b/>
          <w:bCs w:val="0"/>
          <w:i/>
          <w:iCs w:val="0"/>
          <w:noProof/>
        </w:rPr>
        <w:t>1</w:t>
      </w:r>
      <w:r w:rsidRPr="00A7427F">
        <w:rPr>
          <w:b/>
          <w:bCs w:val="0"/>
          <w:i/>
          <w:iCs w:val="0"/>
          <w:noProof/>
        </w:rPr>
        <w:fldChar w:fldCharType="end"/>
      </w:r>
      <w:r w:rsidRPr="00A7427F">
        <w:rPr>
          <w:b/>
          <w:bCs w:val="0"/>
          <w:i/>
          <w:iCs w:val="0"/>
          <w:noProof/>
        </w:rPr>
        <w:t>.</w:t>
      </w:r>
      <w:r w:rsidRPr="00A7427F">
        <w:rPr>
          <w:i/>
          <w:iCs w:val="0"/>
          <w:noProof/>
        </w:rPr>
        <w:t xml:space="preserve"> Rezultati klimatskog modeliranja promjene srednje godišnje temperature zraka (oC) za klimatsko razdoblje 2011.-2040. godine (P1-P0) i za klimatsko razdoblje 2041.-2070. godine (P2-P0) za scenarije RCP4.5 i RCP8.5</w:t>
      </w:r>
      <w:bookmarkEnd w:id="87"/>
      <w:bookmarkEnd w:id="88"/>
    </w:p>
    <w:p w14:paraId="56568450" w14:textId="0B9C8A02" w:rsidR="0060462D" w:rsidRPr="00A7427F" w:rsidRDefault="0060462D" w:rsidP="00134611">
      <w:pPr>
        <w:rPr>
          <w:rFonts w:asciiTheme="minorHAnsi" w:hAnsiTheme="minorHAnsi" w:cstheme="minorBidi"/>
          <w:noProof/>
        </w:rPr>
      </w:pPr>
      <w:r w:rsidRPr="00A7427F">
        <w:rPr>
          <w:rFonts w:asciiTheme="minorHAnsi" w:hAnsiTheme="minorHAnsi" w:cstheme="minorBidi"/>
          <w:noProof/>
        </w:rPr>
        <w:t>Za klimatsko razdoblje P1</w:t>
      </w:r>
      <w:r w:rsidR="00134611" w:rsidRPr="00A7427F">
        <w:rPr>
          <w:rFonts w:asciiTheme="minorHAnsi" w:hAnsiTheme="minorHAnsi" w:cstheme="minorBidi"/>
          <w:noProof/>
        </w:rPr>
        <w:t>,</w:t>
      </w:r>
      <w:r w:rsidRPr="00A7427F">
        <w:rPr>
          <w:rFonts w:asciiTheme="minorHAnsi" w:hAnsiTheme="minorHAnsi" w:cstheme="minorBidi"/>
          <w:noProof/>
        </w:rPr>
        <w:t xml:space="preserve"> rezultati klimatskog modeliranja za scenarije RCP4.5 i RCP8.5 ukazuju na povećanje srednje godišnje količine oborine do 5 % (</w:t>
      </w:r>
      <w:r w:rsidR="00143787" w:rsidRPr="00A7427F">
        <w:rPr>
          <w:rFonts w:asciiTheme="minorHAnsi" w:hAnsiTheme="minorHAnsi" w:cstheme="minorBidi"/>
          <w:noProof/>
        </w:rPr>
        <w:t>slika 4.2.</w:t>
      </w:r>
      <w:r w:rsidRPr="00A7427F">
        <w:rPr>
          <w:rFonts w:asciiTheme="minorHAnsi" w:hAnsiTheme="minorHAnsi" w:cstheme="minorBidi"/>
          <w:noProof/>
        </w:rPr>
        <w:t xml:space="preserve">). Na godišnjoj razini do 2040. godine projicirano je vrlo malo smanjenje srednje godišnje količine oborina, koje neće imati značajniji utjecaj na ukupnu godišnju količinu. U sjeverozapadnoj Hrvatskoj signal promjene ide u smjeru manjeg porasta godišnje količine oborina. Do 2070. godine očekuje se daljnje smanjenje srednje godišnje količine oborina (do oko 5 %), koje će se proširiti na gotovo cijelu zemlju, osim na najsjevernije i najzapadnije krajeve. </w:t>
      </w:r>
    </w:p>
    <w:p w14:paraId="49800466" w14:textId="7AC00E7A" w:rsidR="0060462D" w:rsidRPr="00A7427F" w:rsidRDefault="0060462D" w:rsidP="000B421E">
      <w:pPr>
        <w:rPr>
          <w:rFonts w:asciiTheme="minorHAnsi" w:hAnsiTheme="minorHAnsi" w:cstheme="minorBidi"/>
          <w:noProof/>
        </w:rPr>
      </w:pPr>
      <w:r w:rsidRPr="00A7427F">
        <w:rPr>
          <w:rFonts w:asciiTheme="minorHAnsi" w:hAnsiTheme="minorHAnsi" w:cstheme="minorBidi"/>
          <w:noProof/>
        </w:rPr>
        <w:t>U klimatskom razdoblju P2 za RCP4.5 scenarij očekuje se smanjenje godišnje količine oborine do 5 % dok se za RCP8.5 scenarij očekuje povećanje količine oborine do 5 %. U klimatskom razdoblju P2 samo se zimi očekuje povećanje oborine (do 10 %) dok se u ostalim sezonama očekuje smanjenje količine oborine i to: do 5 % smanjenje oborine u proljeće i jesen te do 10 % smanjenje oborine ljeti.</w:t>
      </w:r>
    </w:p>
    <w:tbl>
      <w:tblPr>
        <w:tblW w:w="0" w:type="auto"/>
        <w:tblLook w:val="04A0" w:firstRow="1" w:lastRow="0" w:firstColumn="1" w:lastColumn="0" w:noHBand="0" w:noVBand="1"/>
      </w:tblPr>
      <w:tblGrid>
        <w:gridCol w:w="9026"/>
      </w:tblGrid>
      <w:tr w:rsidR="0060462D" w:rsidRPr="00A7427F" w14:paraId="0990B5EE" w14:textId="77777777" w:rsidTr="0042720C">
        <w:trPr>
          <w:trHeight w:val="560"/>
        </w:trPr>
        <w:tc>
          <w:tcPr>
            <w:tcW w:w="9212" w:type="dxa"/>
            <w:shd w:val="clear" w:color="auto" w:fill="auto"/>
          </w:tcPr>
          <w:p w14:paraId="4F359818" w14:textId="77777777" w:rsidR="0060462D" w:rsidRPr="00A7427F" w:rsidRDefault="0060462D" w:rsidP="0042720C">
            <w:pPr>
              <w:keepNext/>
              <w:tabs>
                <w:tab w:val="left" w:pos="990"/>
              </w:tabs>
              <w:spacing w:after="0"/>
              <w:rPr>
                <w:noProof/>
              </w:rPr>
            </w:pPr>
            <w:r w:rsidRPr="00A7427F">
              <w:rPr>
                <w:noProof/>
                <w:lang w:eastAsia="hr-HR"/>
              </w:rPr>
              <w:lastRenderedPageBreak/>
              <w:drawing>
                <wp:inline distT="0" distB="0" distL="0" distR="0" wp14:anchorId="533FFDA2" wp14:editId="2B7A4803">
                  <wp:extent cx="5939156" cy="4321175"/>
                  <wp:effectExtent l="0" t="0" r="4445" b="3175"/>
                  <wp:docPr id="661448716" name="Picture 6614487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448716"/>
                          <pic:cNvPicPr/>
                        </pic:nvPicPr>
                        <pic:blipFill>
                          <a:blip r:embed="rId36">
                            <a:extLst>
                              <a:ext uri="{28A0092B-C50C-407E-A947-70E740481C1C}">
                                <a14:useLocalDpi xmlns:a14="http://schemas.microsoft.com/office/drawing/2010/main" val="0"/>
                              </a:ext>
                            </a:extLst>
                          </a:blip>
                          <a:stretch>
                            <a:fillRect/>
                          </a:stretch>
                        </pic:blipFill>
                        <pic:spPr>
                          <a:xfrm>
                            <a:off x="0" y="0"/>
                            <a:ext cx="5939156" cy="4321175"/>
                          </a:xfrm>
                          <a:prstGeom prst="rect">
                            <a:avLst/>
                          </a:prstGeom>
                        </pic:spPr>
                      </pic:pic>
                    </a:graphicData>
                  </a:graphic>
                </wp:inline>
              </w:drawing>
            </w:r>
          </w:p>
          <w:p w14:paraId="29405325" w14:textId="77777777" w:rsidR="0060462D" w:rsidRPr="00A7427F" w:rsidRDefault="0060462D" w:rsidP="0042720C">
            <w:pPr>
              <w:tabs>
                <w:tab w:val="left" w:pos="990"/>
              </w:tabs>
              <w:spacing w:after="0"/>
              <w:rPr>
                <w:i/>
                <w:noProof/>
                <w:sz w:val="16"/>
                <w:szCs w:val="16"/>
              </w:rPr>
            </w:pPr>
            <w:r w:rsidRPr="00A7427F">
              <w:rPr>
                <w:i/>
                <w:noProof/>
                <w:sz w:val="16"/>
                <w:szCs w:val="16"/>
              </w:rPr>
              <w:t>Izvor podataka: Č. Branković i suradnici: Rezultati klimatskog modeliranja na sustavu HPC Velebit za potrebe izrade nacrta Strategije prilagodbe klimatskim promjenama Republike Hrvatske do 2040. s pogledom na 2070. i Akcijskog plana (Podaktivnost 2.2.1.), 3. verzija 28.03.2017</w:t>
            </w:r>
          </w:p>
          <w:p w14:paraId="56189ECB" w14:textId="77777777" w:rsidR="00143787" w:rsidRPr="00A7427F" w:rsidRDefault="00143787" w:rsidP="0042720C">
            <w:pPr>
              <w:tabs>
                <w:tab w:val="left" w:pos="990"/>
              </w:tabs>
              <w:spacing w:after="0"/>
              <w:rPr>
                <w:i/>
                <w:noProof/>
                <w:sz w:val="16"/>
                <w:szCs w:val="16"/>
              </w:rPr>
            </w:pPr>
          </w:p>
        </w:tc>
      </w:tr>
    </w:tbl>
    <w:p w14:paraId="6D119731" w14:textId="59421B3B" w:rsidR="00143787" w:rsidRPr="00A7427F" w:rsidRDefault="00143787" w:rsidP="000B421E">
      <w:pPr>
        <w:pStyle w:val="Opisslike"/>
        <w:rPr>
          <w:i/>
          <w:iCs w:val="0"/>
          <w:noProof/>
        </w:rPr>
      </w:pPr>
      <w:bookmarkStart w:id="89" w:name="_Toc157077002"/>
      <w:bookmarkStart w:id="90" w:name="_Toc157092945"/>
      <w:r w:rsidRPr="00A7427F">
        <w:rPr>
          <w:b/>
          <w:bCs w:val="0"/>
          <w:i/>
          <w:iCs w:val="0"/>
          <w:noProof/>
        </w:rPr>
        <w:t xml:space="preserve">Slika 4.  </w:t>
      </w:r>
      <w:r w:rsidRPr="00A7427F">
        <w:rPr>
          <w:b/>
          <w:bCs w:val="0"/>
          <w:i/>
          <w:iCs w:val="0"/>
          <w:noProof/>
        </w:rPr>
        <w:fldChar w:fldCharType="begin"/>
      </w:r>
      <w:r w:rsidRPr="00A7427F">
        <w:rPr>
          <w:b/>
          <w:bCs w:val="0"/>
          <w:i/>
          <w:iCs w:val="0"/>
          <w:noProof/>
        </w:rPr>
        <w:instrText xml:space="preserve"> SEQ Slika_4._ \* ARABIC </w:instrText>
      </w:r>
      <w:r w:rsidRPr="00A7427F">
        <w:rPr>
          <w:b/>
          <w:bCs w:val="0"/>
          <w:i/>
          <w:iCs w:val="0"/>
          <w:noProof/>
        </w:rPr>
        <w:fldChar w:fldCharType="separate"/>
      </w:r>
      <w:r w:rsidRPr="00A7427F">
        <w:rPr>
          <w:b/>
          <w:bCs w:val="0"/>
          <w:i/>
          <w:iCs w:val="0"/>
          <w:noProof/>
        </w:rPr>
        <w:t>2</w:t>
      </w:r>
      <w:r w:rsidRPr="00A7427F">
        <w:rPr>
          <w:b/>
          <w:bCs w:val="0"/>
          <w:i/>
          <w:iCs w:val="0"/>
          <w:noProof/>
        </w:rPr>
        <w:fldChar w:fldCharType="end"/>
      </w:r>
      <w:r w:rsidRPr="00A7427F">
        <w:rPr>
          <w:b/>
          <w:bCs w:val="0"/>
          <w:i/>
          <w:iCs w:val="0"/>
          <w:noProof/>
        </w:rPr>
        <w:t>.</w:t>
      </w:r>
      <w:r w:rsidRPr="00A7427F">
        <w:rPr>
          <w:i/>
          <w:iCs w:val="0"/>
          <w:noProof/>
        </w:rPr>
        <w:t xml:space="preserve"> Rezultati klimatskog modeliranja promjene godišnje količine oborine (%) za klimatsko razdoblje 2011.-2040. godine (P1-P0) i za klimatsko razdoblje 2041.-2070. godine (P2-P0) za scenarije RCP4.5 i RCP8.5)</w:t>
      </w:r>
      <w:bookmarkEnd w:id="89"/>
      <w:bookmarkEnd w:id="90"/>
    </w:p>
    <w:p w14:paraId="264B38D4" w14:textId="77777777" w:rsidR="00564E1C" w:rsidRPr="00A7427F" w:rsidRDefault="00564E1C" w:rsidP="00564E1C"/>
    <w:p w14:paraId="47D30183" w14:textId="77777777" w:rsidR="0060462D" w:rsidRPr="00A7427F" w:rsidRDefault="0060462D" w:rsidP="0094249E">
      <w:pPr>
        <w:pStyle w:val="Heading3"/>
      </w:pPr>
      <w:r w:rsidRPr="00A7427F">
        <w:t>Snježni pokrov</w:t>
      </w:r>
    </w:p>
    <w:p w14:paraId="336107F6" w14:textId="29AF529D" w:rsidR="0060462D" w:rsidRPr="00A7427F" w:rsidRDefault="0060462D" w:rsidP="00995BA7">
      <w:pPr>
        <w:rPr>
          <w:rFonts w:asciiTheme="minorHAnsi" w:hAnsiTheme="minorHAnsi" w:cstheme="minorBidi"/>
          <w:noProof/>
        </w:rPr>
      </w:pPr>
      <w:r w:rsidRPr="00A7427F">
        <w:rPr>
          <w:rFonts w:asciiTheme="minorHAnsi" w:hAnsiTheme="minorHAnsi" w:cstheme="minorBidi"/>
          <w:noProof/>
        </w:rPr>
        <w:t xml:space="preserve">Do 2040. godine zimi je projicirano smanjenje ekvivalentne vode snijega, odnosno snježnog pokrova. Smanjenje je najveće u Gorskom Kotaru i iznosilo bi 7–10 mm, što čini nešto manje od 50 % ekvivalentne vode snijega u referentnoj klimi. U razdoblju 2041.–2070. godine očekuje se u čitavoj Hrvatskoj daljnje smanjenje ekvivalentne vode snijega. Dakle, jače smanjenje snježnog </w:t>
      </w:r>
      <w:r w:rsidRPr="00A7427F">
        <w:rPr>
          <w:rFonts w:asciiTheme="minorHAnsi" w:hAnsiTheme="minorHAnsi" w:cstheme="minorBidi"/>
          <w:noProof/>
        </w:rPr>
        <w:lastRenderedPageBreak/>
        <w:t>pokrova u budućoj klimi očekuje se upravo u onim predjelima koja u referentnoj klimi imaju najveće količine snijega - u Gorskom Kotaru i ostalim planinskim krajevima.</w:t>
      </w:r>
    </w:p>
    <w:p w14:paraId="2C7B3F36" w14:textId="77777777" w:rsidR="0060462D" w:rsidRPr="00A7427F" w:rsidRDefault="0060462D" w:rsidP="0094249E">
      <w:pPr>
        <w:pStyle w:val="Heading3"/>
      </w:pPr>
      <w:r w:rsidRPr="00A7427F">
        <w:t xml:space="preserve">Vlažnost tla </w:t>
      </w:r>
    </w:p>
    <w:p w14:paraId="7BB97DFE" w14:textId="0D6BCDC5" w:rsidR="00BA624E" w:rsidRPr="00A7427F" w:rsidRDefault="0060462D" w:rsidP="004C639C">
      <w:pPr>
        <w:rPr>
          <w:noProof/>
        </w:rPr>
      </w:pPr>
      <w:r w:rsidRPr="00A7427F">
        <w:rPr>
          <w:rFonts w:asciiTheme="minorHAnsi" w:hAnsiTheme="minorHAnsi" w:cstheme="minorBidi"/>
          <w:noProof/>
        </w:rPr>
        <w:t>Očekuje se da će se u razdoblju do 2040. godine vlažnost tla smanjiti u sjevernoj Hrvatskoj, a do 2070. godine i u čitavoj Hrvatskoj (u središnjem dijelu sjeverne Hrvatske i za više od 50 mm). Najveće smanjenje vlažnosti tla očekuje se u ljetnim i jesenskim mjesecima).</w:t>
      </w:r>
    </w:p>
    <w:p w14:paraId="271FD4D9" w14:textId="6179374D" w:rsidR="00BA624E" w:rsidRPr="00A7427F" w:rsidRDefault="004459E8" w:rsidP="00156C4C">
      <w:pPr>
        <w:pStyle w:val="1Heading1"/>
        <w:numPr>
          <w:ilvl w:val="0"/>
          <w:numId w:val="34"/>
        </w:numPr>
        <w:ind w:left="357" w:hanging="357"/>
      </w:pPr>
      <w:bookmarkStart w:id="91" w:name="_Toc160092664"/>
      <w:r w:rsidRPr="00A7427F">
        <w:lastRenderedPageBreak/>
        <w:t>PROCJENA RIZIKA I RANJIVOSTI</w:t>
      </w:r>
      <w:bookmarkEnd w:id="91"/>
      <w:r w:rsidRPr="00A7427F">
        <w:t xml:space="preserve"> </w:t>
      </w:r>
    </w:p>
    <w:p w14:paraId="788F97B4" w14:textId="77777777" w:rsidR="0002757A" w:rsidRPr="00A7427F" w:rsidRDefault="0002757A" w:rsidP="00896EDB">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Procjena rizika je komparativna analiza prirodnih uzroka i njihovih posljedica povezanih s opasnostima i uvjetima ranjivosti u kojima može doći do stradanja ljudi i imovine, ugrožavanja sredstava za život, infrastrukture i usluga na određenom području. Rezultat analize rizika je evaluacija vjerojatnosti i razine potencijalnih gubitaka i razumijevanje zašto se događaju i kakve učinke imaju. Ranjivost na klimatske promjene služi razumijevanju međusobne povezanosti uzroka i posljedica klimatskih promjena te utjecaja na ljude, gospodarstvo, društvo i ekosustav.</w:t>
      </w:r>
      <w:r w:rsidRPr="00A7427F">
        <w:rPr>
          <w:rStyle w:val="eop"/>
          <w:rFonts w:ascii="Calibri" w:eastAsiaTheme="majorEastAsia" w:hAnsi="Calibri" w:cs="Calibri"/>
          <w:noProof/>
          <w:lang w:val="hr-HR"/>
        </w:rPr>
        <w:t> </w:t>
      </w:r>
    </w:p>
    <w:p w14:paraId="37BBDE09" w14:textId="77777777" w:rsidR="0002757A" w:rsidRPr="00A7427F" w:rsidRDefault="0002757A" w:rsidP="0086049F">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Stupanj ranjivosti Hrvatske moguće je procijeniti već i samim podatkom da je udio poljoprivrede i turizma u ukupnom BDP-u u 2018. godini četvrtina ukupnog iznosa BDP-a. Učinci klimatskih promjena ovise o čitavom nizu parametara. Prema međunarodnim rezultatima klimatskog modeliranja (IPCC, EEA) Sredozemni bazen označen je kao „vruća“ klimatska točka s posebno izraženim učincima klimatskih promjena. Republika Hrvatska, koja najvećim dijelom i spada u tu regiju, sigurno će osjetiti posljedice klimatskih promjena, a njena se ranjivost ocjenjuje kao velika. Ranjivost nekih gospodarskih sektora jest posebno značajna: zgradarstva, prometa, turizma, poljoprivrede, šumarstva, energetike, jer uspješnost tih sektora u velikoj mjeri ovisi o klimatskim čimbenicima. Posljedično, iznimna ranjivost gospodarstva na učinke klimatskih promjena negativno se može reflektirati i na ukupni društveni razvoj, posebice na ranjive skupine društva. Trošak ulaganja u prilagodbu danas smanjit će trošak saniranja mogućih šteta u budućnosti, a otvara i mogućnost razvoja novih zanimanja i poslova i dodane vrijednosti na lokalnoj i regionalnoj razini. </w:t>
      </w:r>
      <w:r w:rsidRPr="00A7427F">
        <w:rPr>
          <w:rStyle w:val="eop"/>
          <w:rFonts w:ascii="Calibri" w:eastAsiaTheme="majorEastAsia" w:hAnsi="Calibri" w:cs="Calibri"/>
          <w:noProof/>
          <w:lang w:val="hr-HR"/>
        </w:rPr>
        <w:t> </w:t>
      </w:r>
    </w:p>
    <w:p w14:paraId="4F2B7228" w14:textId="343B890E" w:rsidR="00192215" w:rsidRPr="00A7427F" w:rsidRDefault="0002757A" w:rsidP="00192215">
      <w:pPr>
        <w:pStyle w:val="paragraph"/>
        <w:spacing w:before="120" w:beforeAutospacing="0" w:after="120" w:afterAutospacing="0" w:line="276" w:lineRule="auto"/>
        <w:textAlignment w:val="baseline"/>
        <w:rPr>
          <w:rFonts w:ascii="Calibri" w:eastAsiaTheme="majorEastAsia" w:hAnsi="Calibri" w:cs="Calibri"/>
          <w:noProof/>
          <w:lang w:val="hr-HR"/>
        </w:rPr>
      </w:pPr>
      <w:r w:rsidRPr="00A7427F">
        <w:rPr>
          <w:rStyle w:val="normaltextrun"/>
          <w:rFonts w:ascii="Calibri" w:eastAsiaTheme="majorEastAsia" w:hAnsi="Calibri" w:cs="Calibri"/>
          <w:noProof/>
          <w:lang w:val="hr-HR"/>
        </w:rPr>
        <w:t xml:space="preserve">U nastavku teksta, procjenom ranjivosti i rizika sektora na klimatske promjene obrađeni su sektori od posebnog značaja za područje </w:t>
      </w:r>
      <w:r w:rsidR="00331B40"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w:t>
      </w:r>
      <w:r w:rsidRPr="00A7427F">
        <w:rPr>
          <w:rStyle w:val="eop"/>
          <w:rFonts w:ascii="Calibri" w:eastAsiaTheme="majorEastAsia" w:hAnsi="Calibri" w:cs="Calibri"/>
          <w:noProof/>
          <w:lang w:val="hr-HR"/>
        </w:rPr>
        <w:t> </w:t>
      </w:r>
    </w:p>
    <w:p w14:paraId="5C61B2C5" w14:textId="77777777" w:rsidR="005430C0" w:rsidRPr="00A7427F" w:rsidRDefault="005430C0" w:rsidP="005C2A35">
      <w:pPr>
        <w:pStyle w:val="Naslov2"/>
        <w:spacing w:before="240" w:after="200"/>
      </w:pPr>
      <w:bookmarkStart w:id="92" w:name="_Toc151722707"/>
      <w:bookmarkStart w:id="93" w:name="_Toc160092665"/>
      <w:r w:rsidRPr="00A7427F">
        <w:t>Sektor zgradarstva</w:t>
      </w:r>
      <w:bookmarkEnd w:id="92"/>
      <w:bookmarkEnd w:id="93"/>
    </w:p>
    <w:p w14:paraId="26A287E6" w14:textId="4468C96C" w:rsidR="00720337" w:rsidRPr="00A7427F" w:rsidRDefault="00720337" w:rsidP="00720337">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009228C1" w:rsidRPr="00A7427F">
        <w:rPr>
          <w:b/>
          <w:bCs w:val="0"/>
          <w:i/>
          <w:iCs w:val="0"/>
          <w:noProof/>
        </w:rPr>
        <w:t>1</w:t>
      </w:r>
      <w:r w:rsidRPr="00A7427F">
        <w:rPr>
          <w:b/>
          <w:bCs w:val="0"/>
          <w:i/>
          <w:iCs w:val="0"/>
        </w:rPr>
        <w:fldChar w:fldCharType="end"/>
      </w:r>
      <w:r w:rsidRPr="00A7427F">
        <w:rPr>
          <w:b/>
          <w:bCs w:val="0"/>
          <w:i/>
          <w:iCs w:val="0"/>
        </w:rPr>
        <w:t>.</w:t>
      </w:r>
      <w:r w:rsidRPr="00A7427F">
        <w:rPr>
          <w:i/>
          <w:iCs w:val="0"/>
        </w:rPr>
        <w:t xml:space="preserve"> Procjena ranjivosti i rizika sektora zgradarstva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1"/>
        <w:gridCol w:w="1168"/>
        <w:gridCol w:w="2963"/>
        <w:gridCol w:w="1158"/>
        <w:gridCol w:w="1286"/>
      </w:tblGrid>
      <w:tr w:rsidR="005430C0" w:rsidRPr="00A7427F" w14:paraId="6A51E679" w14:textId="77777777" w:rsidTr="004E61FD">
        <w:trPr>
          <w:trHeight w:val="20"/>
          <w:jc w:val="center"/>
        </w:trPr>
        <w:tc>
          <w:tcPr>
            <w:tcW w:w="1354" w:type="pct"/>
            <w:shd w:val="clear" w:color="auto" w:fill="D6DCE4"/>
            <w:vAlign w:val="center"/>
            <w:hideMark/>
          </w:tcPr>
          <w:p w14:paraId="2B1422E2" w14:textId="77777777" w:rsidR="005430C0" w:rsidRPr="00A7427F" w:rsidRDefault="005430C0" w:rsidP="003E4CC4">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8" w:type="pct"/>
            <w:shd w:val="clear" w:color="auto" w:fill="D6DCE4"/>
            <w:vAlign w:val="center"/>
          </w:tcPr>
          <w:p w14:paraId="3E8B007C" w14:textId="77777777" w:rsidR="005430C0" w:rsidRPr="00A7427F" w:rsidRDefault="005430C0" w:rsidP="003E4CC4">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3" w:type="pct"/>
            <w:shd w:val="clear" w:color="auto" w:fill="D6DCE4"/>
            <w:vAlign w:val="center"/>
            <w:hideMark/>
          </w:tcPr>
          <w:p w14:paraId="759E5A5A"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sektor zgradarstva</w:t>
            </w:r>
          </w:p>
        </w:tc>
        <w:tc>
          <w:tcPr>
            <w:tcW w:w="642" w:type="pct"/>
            <w:shd w:val="clear" w:color="auto" w:fill="D6DCE4"/>
            <w:vAlign w:val="center"/>
          </w:tcPr>
          <w:p w14:paraId="56FD2F92"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4" w:type="pct"/>
            <w:shd w:val="clear" w:color="auto" w:fill="D6DCE4"/>
            <w:vAlign w:val="center"/>
            <w:hideMark/>
          </w:tcPr>
          <w:p w14:paraId="4A16DE10"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46116741" w14:textId="77777777" w:rsidTr="004E61FD">
        <w:trPr>
          <w:trHeight w:val="20"/>
          <w:jc w:val="center"/>
        </w:trPr>
        <w:tc>
          <w:tcPr>
            <w:tcW w:w="1354" w:type="pct"/>
            <w:shd w:val="clear" w:color="auto" w:fill="auto"/>
            <w:vAlign w:val="center"/>
            <w:hideMark/>
          </w:tcPr>
          <w:p w14:paraId="6303A7EA"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8" w:type="pct"/>
            <w:vAlign w:val="center"/>
          </w:tcPr>
          <w:p w14:paraId="1E4DB4CB"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3" w:type="pct"/>
            <w:shd w:val="clear" w:color="auto" w:fill="auto"/>
            <w:vAlign w:val="center"/>
            <w:hideMark/>
          </w:tcPr>
          <w:p w14:paraId="261DA218"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Povećanje potrebe za hlađenjem</w:t>
            </w:r>
          </w:p>
        </w:tc>
        <w:tc>
          <w:tcPr>
            <w:tcW w:w="642" w:type="pct"/>
            <w:vAlign w:val="center"/>
          </w:tcPr>
          <w:p w14:paraId="59E03E18"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4" w:type="pct"/>
            <w:shd w:val="clear" w:color="auto" w:fill="C00000"/>
            <w:vAlign w:val="center"/>
            <w:hideMark/>
          </w:tcPr>
          <w:p w14:paraId="0ABB1496"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471A8F86" w14:textId="77777777" w:rsidTr="004E61FD">
        <w:trPr>
          <w:trHeight w:val="20"/>
          <w:jc w:val="center"/>
        </w:trPr>
        <w:tc>
          <w:tcPr>
            <w:tcW w:w="1354" w:type="pct"/>
            <w:shd w:val="clear" w:color="auto" w:fill="auto"/>
            <w:vAlign w:val="center"/>
            <w:hideMark/>
          </w:tcPr>
          <w:p w14:paraId="24B2FB43"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8" w:type="pct"/>
            <w:vAlign w:val="center"/>
          </w:tcPr>
          <w:p w14:paraId="015DFA3B" w14:textId="1EB62266" w:rsidR="005430C0" w:rsidRPr="00A7427F" w:rsidRDefault="344F3565"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3" w:type="pct"/>
            <w:shd w:val="clear" w:color="auto" w:fill="auto"/>
            <w:vAlign w:val="center"/>
            <w:hideMark/>
          </w:tcPr>
          <w:p w14:paraId="0D556874"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Fizičko oštećenje građevine</w:t>
            </w:r>
          </w:p>
        </w:tc>
        <w:tc>
          <w:tcPr>
            <w:tcW w:w="642" w:type="pct"/>
            <w:vAlign w:val="center"/>
          </w:tcPr>
          <w:p w14:paraId="2094D467"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4" w:type="pct"/>
            <w:shd w:val="clear" w:color="auto" w:fill="C45911"/>
            <w:vAlign w:val="center"/>
            <w:hideMark/>
          </w:tcPr>
          <w:p w14:paraId="08A5437C"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337010EE" w14:textId="77777777" w:rsidTr="004E61FD">
        <w:trPr>
          <w:trHeight w:val="20"/>
          <w:jc w:val="center"/>
        </w:trPr>
        <w:tc>
          <w:tcPr>
            <w:tcW w:w="1354" w:type="pct"/>
            <w:shd w:val="clear" w:color="auto" w:fill="auto"/>
            <w:vAlign w:val="center"/>
            <w:hideMark/>
          </w:tcPr>
          <w:p w14:paraId="6100F4F6"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8" w:type="pct"/>
            <w:vAlign w:val="center"/>
          </w:tcPr>
          <w:p w14:paraId="7CC26B76"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3" w:type="pct"/>
            <w:shd w:val="clear" w:color="auto" w:fill="auto"/>
            <w:vAlign w:val="center"/>
            <w:hideMark/>
          </w:tcPr>
          <w:p w14:paraId="49A195DD"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Fizičko oštećenje građevine</w:t>
            </w:r>
          </w:p>
        </w:tc>
        <w:tc>
          <w:tcPr>
            <w:tcW w:w="642" w:type="pct"/>
            <w:vAlign w:val="center"/>
          </w:tcPr>
          <w:p w14:paraId="56FF0CD6"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4" w:type="pct"/>
            <w:shd w:val="clear" w:color="auto" w:fill="C45911"/>
            <w:vAlign w:val="center"/>
            <w:hideMark/>
          </w:tcPr>
          <w:p w14:paraId="119C4782"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6595AAE8" w14:textId="77777777" w:rsidTr="004E61FD">
        <w:trPr>
          <w:trHeight w:val="20"/>
          <w:jc w:val="center"/>
        </w:trPr>
        <w:tc>
          <w:tcPr>
            <w:tcW w:w="1354" w:type="pct"/>
            <w:shd w:val="clear" w:color="auto" w:fill="auto"/>
            <w:vAlign w:val="center"/>
            <w:hideMark/>
          </w:tcPr>
          <w:p w14:paraId="6D4657F8"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8" w:type="pct"/>
            <w:vAlign w:val="center"/>
          </w:tcPr>
          <w:p w14:paraId="3EA9B94F"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3" w:type="pct"/>
            <w:shd w:val="clear" w:color="auto" w:fill="auto"/>
            <w:vAlign w:val="center"/>
            <w:hideMark/>
          </w:tcPr>
          <w:p w14:paraId="1036DB0D"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Fizičko oštećenje građevine</w:t>
            </w:r>
          </w:p>
        </w:tc>
        <w:tc>
          <w:tcPr>
            <w:tcW w:w="642" w:type="pct"/>
            <w:vAlign w:val="center"/>
          </w:tcPr>
          <w:p w14:paraId="237E42EA"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4" w:type="pct"/>
            <w:shd w:val="clear" w:color="auto" w:fill="C65911"/>
            <w:vAlign w:val="center"/>
            <w:hideMark/>
          </w:tcPr>
          <w:p w14:paraId="3DD9BF88"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3708693" w14:textId="77777777" w:rsidTr="004E61FD">
        <w:trPr>
          <w:trHeight w:val="20"/>
          <w:jc w:val="center"/>
        </w:trPr>
        <w:tc>
          <w:tcPr>
            <w:tcW w:w="1354" w:type="pct"/>
            <w:shd w:val="clear" w:color="auto" w:fill="auto"/>
            <w:vAlign w:val="center"/>
          </w:tcPr>
          <w:p w14:paraId="39CA72B4" w14:textId="77777777" w:rsidR="005430C0" w:rsidRPr="00A7427F" w:rsidRDefault="005430C0" w:rsidP="00CC3A9B">
            <w:pPr>
              <w:spacing w:after="0"/>
              <w:jc w:val="left"/>
              <w:rPr>
                <w:rFonts w:eastAsia="Times New Roman" w:cs="Calibri"/>
                <w:b/>
                <w:bCs/>
                <w:noProof/>
                <w:color w:val="000000"/>
                <w:sz w:val="18"/>
                <w:szCs w:val="18"/>
              </w:rPr>
            </w:pPr>
            <w:r w:rsidRPr="00A7427F">
              <w:rPr>
                <w:rFonts w:eastAsia="Times New Roman" w:cs="Calibri"/>
                <w:b/>
                <w:noProof/>
                <w:color w:val="000000" w:themeColor="text1"/>
                <w:sz w:val="18"/>
                <w:szCs w:val="18"/>
              </w:rPr>
              <w:lastRenderedPageBreak/>
              <w:t>Velike količine padalina u kratkom vremenskom razdoblju</w:t>
            </w:r>
          </w:p>
        </w:tc>
        <w:tc>
          <w:tcPr>
            <w:tcW w:w="648" w:type="pct"/>
            <w:vAlign w:val="center"/>
          </w:tcPr>
          <w:p w14:paraId="269F36DD"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3" w:type="pct"/>
            <w:shd w:val="clear" w:color="auto" w:fill="auto"/>
            <w:vAlign w:val="center"/>
          </w:tcPr>
          <w:p w14:paraId="45087D19"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Plavljenje građevine - fizičko oštećenje</w:t>
            </w:r>
          </w:p>
        </w:tc>
        <w:tc>
          <w:tcPr>
            <w:tcW w:w="642" w:type="pct"/>
            <w:vAlign w:val="center"/>
          </w:tcPr>
          <w:p w14:paraId="71B4067D"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4" w:type="pct"/>
            <w:shd w:val="clear" w:color="auto" w:fill="C65911"/>
            <w:vAlign w:val="center"/>
          </w:tcPr>
          <w:p w14:paraId="2269E485"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FC66F5" w:rsidRPr="00A7427F" w14:paraId="5D114C9A" w14:textId="77777777" w:rsidTr="004E61FD">
        <w:trPr>
          <w:trHeight w:val="20"/>
          <w:jc w:val="center"/>
        </w:trPr>
        <w:tc>
          <w:tcPr>
            <w:tcW w:w="1354" w:type="pct"/>
            <w:shd w:val="clear" w:color="auto" w:fill="auto"/>
            <w:vAlign w:val="center"/>
          </w:tcPr>
          <w:p w14:paraId="46406FA7" w14:textId="2C3FD9EC" w:rsidR="00FC66F5" w:rsidRPr="00A7427F" w:rsidRDefault="00A63ED1" w:rsidP="005C2A35">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w:t>
            </w:r>
            <w:r>
              <w:rPr>
                <w:rFonts w:eastAsia="Times New Roman"/>
                <w:b/>
                <w:noProof/>
                <w:color w:val="000000" w:themeColor="text1"/>
                <w:sz w:val="18"/>
                <w:szCs w:val="18"/>
              </w:rPr>
              <w:t>iječne poplave</w:t>
            </w:r>
          </w:p>
        </w:tc>
        <w:tc>
          <w:tcPr>
            <w:tcW w:w="648" w:type="pct"/>
            <w:vAlign w:val="center"/>
          </w:tcPr>
          <w:p w14:paraId="310837EE" w14:textId="226DD7B3" w:rsidR="00FC66F5" w:rsidRPr="00A7427F" w:rsidRDefault="007D60E6" w:rsidP="003E4CC4">
            <w:pPr>
              <w:spacing w:after="0"/>
              <w:jc w:val="center"/>
              <w:rPr>
                <w:rFonts w:eastAsia="Times New Roman" w:cs="Calibri"/>
                <w:noProof/>
                <w:color w:val="000000" w:themeColor="text1"/>
                <w:sz w:val="18"/>
                <w:szCs w:val="18"/>
              </w:rPr>
            </w:pPr>
            <w:r>
              <w:rPr>
                <w:rFonts w:eastAsia="Times New Roman"/>
                <w:noProof/>
                <w:color w:val="000000" w:themeColor="text1"/>
                <w:sz w:val="18"/>
                <w:szCs w:val="18"/>
              </w:rPr>
              <w:t>Vjerojatno</w:t>
            </w:r>
          </w:p>
        </w:tc>
        <w:tc>
          <w:tcPr>
            <w:tcW w:w="1643" w:type="pct"/>
            <w:shd w:val="clear" w:color="auto" w:fill="auto"/>
            <w:vAlign w:val="center"/>
          </w:tcPr>
          <w:p w14:paraId="23566C45" w14:textId="2EB40A06" w:rsidR="00FC66F5" w:rsidRPr="00A7427F" w:rsidRDefault="0092616A" w:rsidP="006B6356">
            <w:pPr>
              <w:spacing w:after="0"/>
              <w:jc w:val="center"/>
              <w:rPr>
                <w:rFonts w:asciiTheme="minorHAnsi" w:eastAsia="Times New Roman" w:hAnsiTheme="minorHAnsi" w:cstheme="minorBidi"/>
                <w:noProof/>
                <w:color w:val="000000" w:themeColor="text1"/>
                <w:sz w:val="18"/>
                <w:szCs w:val="18"/>
              </w:rPr>
            </w:pPr>
            <w:r w:rsidRPr="00A7427F">
              <w:rPr>
                <w:rFonts w:asciiTheme="minorHAnsi" w:eastAsia="Times New Roman" w:hAnsiTheme="minorHAnsi" w:cstheme="minorBidi"/>
                <w:noProof/>
                <w:color w:val="000000" w:themeColor="text1"/>
                <w:sz w:val="18"/>
                <w:szCs w:val="18"/>
              </w:rPr>
              <w:t>Plavljenje građevine - fizičko oštećenje</w:t>
            </w:r>
          </w:p>
        </w:tc>
        <w:tc>
          <w:tcPr>
            <w:tcW w:w="642" w:type="pct"/>
            <w:vAlign w:val="center"/>
          </w:tcPr>
          <w:p w14:paraId="45845F7E" w14:textId="4CB0CA54" w:rsidR="00FC66F5" w:rsidRPr="00A7427F" w:rsidRDefault="007D60E6" w:rsidP="006B6356">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Srednji</w:t>
            </w:r>
          </w:p>
        </w:tc>
        <w:tc>
          <w:tcPr>
            <w:tcW w:w="714" w:type="pct"/>
            <w:shd w:val="clear" w:color="auto" w:fill="C65911"/>
            <w:vAlign w:val="center"/>
          </w:tcPr>
          <w:p w14:paraId="0250491B" w14:textId="6904D0FD" w:rsidR="00FC66F5" w:rsidRPr="00A7427F" w:rsidRDefault="007D60E6" w:rsidP="006B6356">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5A229BD1" w14:textId="77777777" w:rsidTr="004E61FD">
        <w:trPr>
          <w:trHeight w:val="20"/>
          <w:jc w:val="center"/>
        </w:trPr>
        <w:tc>
          <w:tcPr>
            <w:tcW w:w="1354" w:type="pct"/>
            <w:shd w:val="clear" w:color="auto" w:fill="auto"/>
            <w:vAlign w:val="center"/>
          </w:tcPr>
          <w:p w14:paraId="1EE7A174"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8" w:type="pct"/>
            <w:vAlign w:val="center"/>
          </w:tcPr>
          <w:p w14:paraId="37298FC5"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3" w:type="pct"/>
            <w:shd w:val="clear" w:color="auto" w:fill="auto"/>
            <w:vAlign w:val="center"/>
          </w:tcPr>
          <w:p w14:paraId="507D4DFC"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Povećanje intenziteta pojave požara koji mogu ugroziti građevine</w:t>
            </w:r>
          </w:p>
        </w:tc>
        <w:tc>
          <w:tcPr>
            <w:tcW w:w="642" w:type="pct"/>
            <w:vAlign w:val="center"/>
          </w:tcPr>
          <w:p w14:paraId="72259915"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4" w:type="pct"/>
            <w:shd w:val="clear" w:color="auto" w:fill="C65911"/>
            <w:vAlign w:val="center"/>
          </w:tcPr>
          <w:p w14:paraId="276EA0FC"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1C3C3E1C" w14:textId="77777777" w:rsidTr="004E61FD">
        <w:trPr>
          <w:trHeight w:val="20"/>
          <w:jc w:val="center"/>
        </w:trPr>
        <w:tc>
          <w:tcPr>
            <w:tcW w:w="1354" w:type="pct"/>
            <w:shd w:val="clear" w:color="auto" w:fill="auto"/>
            <w:vAlign w:val="center"/>
          </w:tcPr>
          <w:p w14:paraId="7CC08A92" w14:textId="77777777" w:rsidR="005430C0" w:rsidRPr="00A7427F" w:rsidRDefault="005430C0" w:rsidP="005C2A35">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8" w:type="pct"/>
            <w:vAlign w:val="center"/>
          </w:tcPr>
          <w:p w14:paraId="01910797" w14:textId="77777777" w:rsidR="005430C0" w:rsidRPr="00A7427F" w:rsidRDefault="005430C0" w:rsidP="003E4CC4">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3" w:type="pct"/>
            <w:shd w:val="clear" w:color="auto" w:fill="auto"/>
            <w:vAlign w:val="center"/>
          </w:tcPr>
          <w:p w14:paraId="33DCEBC5" w14:textId="77777777" w:rsidR="005430C0" w:rsidRPr="00A7427F" w:rsidRDefault="005430C0" w:rsidP="006B6356">
            <w:pPr>
              <w:spacing w:after="0"/>
              <w:jc w:val="center"/>
              <w:rPr>
                <w:rFonts w:eastAsia="Times New Roman" w:cs="Calibri"/>
                <w:noProof/>
                <w:color w:val="000000"/>
                <w:sz w:val="18"/>
                <w:szCs w:val="18"/>
              </w:rPr>
            </w:pPr>
            <w:r w:rsidRPr="00A7427F">
              <w:rPr>
                <w:rFonts w:asciiTheme="minorHAnsi" w:eastAsia="Times New Roman" w:hAnsiTheme="minorHAnsi" w:cstheme="minorBidi"/>
                <w:noProof/>
                <w:color w:val="000000" w:themeColor="text1"/>
                <w:sz w:val="18"/>
                <w:szCs w:val="18"/>
              </w:rPr>
              <w:t>Fizičko oštećenje građevine</w:t>
            </w:r>
          </w:p>
        </w:tc>
        <w:tc>
          <w:tcPr>
            <w:tcW w:w="642" w:type="pct"/>
            <w:vAlign w:val="center"/>
          </w:tcPr>
          <w:p w14:paraId="3D4DBC16"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4" w:type="pct"/>
            <w:shd w:val="clear" w:color="auto" w:fill="C65911"/>
            <w:vAlign w:val="center"/>
          </w:tcPr>
          <w:p w14:paraId="6A355CF6"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bl>
    <w:p w14:paraId="5953D13C" w14:textId="77777777" w:rsidR="005430C0" w:rsidRPr="00A7427F" w:rsidRDefault="005430C0" w:rsidP="00172903">
      <w:pPr>
        <w:pStyle w:val="Naslov2"/>
        <w:spacing w:before="240" w:after="200"/>
      </w:pPr>
      <w:bookmarkStart w:id="94" w:name="_Toc151722708"/>
      <w:bookmarkStart w:id="95" w:name="_Toc160092666"/>
      <w:r w:rsidRPr="00A7427F">
        <w:t>Sektor energije</w:t>
      </w:r>
      <w:bookmarkEnd w:id="94"/>
      <w:bookmarkEnd w:id="95"/>
    </w:p>
    <w:p w14:paraId="56AC8A53" w14:textId="514B5D82" w:rsidR="00720337" w:rsidRPr="00A7427F" w:rsidRDefault="00587063"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009228C1" w:rsidRPr="00A7427F">
        <w:rPr>
          <w:b/>
          <w:bCs w:val="0"/>
          <w:i/>
          <w:iCs w:val="0"/>
          <w:noProof/>
        </w:rPr>
        <w:t>2</w:t>
      </w:r>
      <w:r w:rsidRPr="00A7427F">
        <w:rPr>
          <w:b/>
          <w:bCs w:val="0"/>
          <w:i/>
          <w:iCs w:val="0"/>
        </w:rPr>
        <w:fldChar w:fldCharType="end"/>
      </w:r>
      <w:r w:rsidRPr="00A7427F">
        <w:rPr>
          <w:b/>
          <w:bCs w:val="0"/>
          <w:i/>
          <w:iCs w:val="0"/>
        </w:rPr>
        <w:t>.</w:t>
      </w:r>
      <w:r w:rsidRPr="00A7427F">
        <w:rPr>
          <w:i/>
          <w:iCs w:val="0"/>
        </w:rPr>
        <w:t xml:space="preserve"> Procjena ranjivosti i rizika sektor energije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46DD82A8" w14:textId="77777777" w:rsidTr="00172903">
        <w:trPr>
          <w:trHeight w:val="20"/>
          <w:jc w:val="center"/>
        </w:trPr>
        <w:tc>
          <w:tcPr>
            <w:tcW w:w="1355" w:type="pct"/>
            <w:shd w:val="clear" w:color="auto" w:fill="D6DCE4"/>
            <w:vAlign w:val="center"/>
            <w:hideMark/>
          </w:tcPr>
          <w:p w14:paraId="7F8ECC6D"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24456570"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15514CA3"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sektor energije</w:t>
            </w:r>
          </w:p>
        </w:tc>
        <w:tc>
          <w:tcPr>
            <w:tcW w:w="643" w:type="pct"/>
            <w:shd w:val="clear" w:color="auto" w:fill="D6DCE4"/>
            <w:vAlign w:val="center"/>
          </w:tcPr>
          <w:p w14:paraId="6AF5BF9C"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tcBorders>
              <w:bottom w:val="single" w:sz="4" w:space="0" w:color="auto"/>
            </w:tcBorders>
            <w:shd w:val="clear" w:color="auto" w:fill="D6DCE4"/>
            <w:vAlign w:val="center"/>
            <w:hideMark/>
          </w:tcPr>
          <w:p w14:paraId="70C4BEED"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0BF6CCEC" w14:textId="77777777" w:rsidTr="00172903">
        <w:trPr>
          <w:trHeight w:val="20"/>
          <w:jc w:val="center"/>
        </w:trPr>
        <w:tc>
          <w:tcPr>
            <w:tcW w:w="1355" w:type="pct"/>
            <w:shd w:val="clear" w:color="auto" w:fill="auto"/>
            <w:vAlign w:val="center"/>
            <w:hideMark/>
          </w:tcPr>
          <w:p w14:paraId="3AEA4AE9"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4948AB5B"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03E28C51"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Povećanje pritiska na elektro-energetski sustav uslijed povećane potrebe za hlađenjem, potencijalni prekidi opskrbe</w:t>
            </w:r>
          </w:p>
        </w:tc>
        <w:tc>
          <w:tcPr>
            <w:tcW w:w="643" w:type="pct"/>
            <w:vAlign w:val="center"/>
          </w:tcPr>
          <w:p w14:paraId="252DB321"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00000"/>
            <w:vAlign w:val="center"/>
            <w:hideMark/>
          </w:tcPr>
          <w:p w14:paraId="653DB933"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5320E118" w14:textId="77777777" w:rsidTr="00172903">
        <w:trPr>
          <w:trHeight w:val="20"/>
          <w:jc w:val="center"/>
        </w:trPr>
        <w:tc>
          <w:tcPr>
            <w:tcW w:w="1355" w:type="pct"/>
            <w:shd w:val="clear" w:color="auto" w:fill="auto"/>
            <w:vAlign w:val="center"/>
            <w:hideMark/>
          </w:tcPr>
          <w:p w14:paraId="162022B9"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5" w:type="pct"/>
            <w:vAlign w:val="center"/>
          </w:tcPr>
          <w:p w14:paraId="69E0D464" w14:textId="231E97B7" w:rsidR="005430C0" w:rsidRPr="00A7427F" w:rsidRDefault="150D66DA"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2" w:type="pct"/>
            <w:vAlign w:val="center"/>
          </w:tcPr>
          <w:p w14:paraId="7141019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65E6714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54942A20"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3D0F457B" w14:textId="77777777" w:rsidTr="00172903">
        <w:trPr>
          <w:trHeight w:val="20"/>
          <w:jc w:val="center"/>
        </w:trPr>
        <w:tc>
          <w:tcPr>
            <w:tcW w:w="1355" w:type="pct"/>
            <w:shd w:val="clear" w:color="auto" w:fill="auto"/>
            <w:vAlign w:val="center"/>
            <w:hideMark/>
          </w:tcPr>
          <w:p w14:paraId="2F683CE5"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4CF4FB9A"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D6517B0"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5A4AA57C"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7CBB6B46"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6814A27" w14:textId="77777777" w:rsidTr="00172903">
        <w:trPr>
          <w:trHeight w:val="20"/>
          <w:jc w:val="center"/>
        </w:trPr>
        <w:tc>
          <w:tcPr>
            <w:tcW w:w="1355" w:type="pct"/>
            <w:shd w:val="clear" w:color="auto" w:fill="auto"/>
            <w:vAlign w:val="center"/>
            <w:hideMark/>
          </w:tcPr>
          <w:p w14:paraId="0DE94CA3"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4A2DD198"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5ACE9FE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43D8C857"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hideMark/>
          </w:tcPr>
          <w:p w14:paraId="6E8A9BA0"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92616A" w:rsidRPr="00A7427F" w14:paraId="3579A95B" w14:textId="77777777" w:rsidTr="00172903">
        <w:trPr>
          <w:trHeight w:val="20"/>
          <w:jc w:val="center"/>
        </w:trPr>
        <w:tc>
          <w:tcPr>
            <w:tcW w:w="1355" w:type="pct"/>
            <w:shd w:val="clear" w:color="auto" w:fill="auto"/>
            <w:vAlign w:val="center"/>
          </w:tcPr>
          <w:p w14:paraId="7F7ADFFB" w14:textId="15700E1A" w:rsidR="0092616A" w:rsidRPr="00A7427F" w:rsidRDefault="0092616A" w:rsidP="003E4CC4">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Riječne poplave</w:t>
            </w:r>
          </w:p>
        </w:tc>
        <w:tc>
          <w:tcPr>
            <w:tcW w:w="645" w:type="pct"/>
            <w:vAlign w:val="center"/>
          </w:tcPr>
          <w:p w14:paraId="27EF9659" w14:textId="5241FFFE" w:rsidR="0092616A" w:rsidRPr="00A7427F" w:rsidRDefault="0092616A" w:rsidP="006B6356">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Vjerojatno</w:t>
            </w:r>
          </w:p>
        </w:tc>
        <w:tc>
          <w:tcPr>
            <w:tcW w:w="1642" w:type="pct"/>
            <w:vAlign w:val="center"/>
          </w:tcPr>
          <w:p w14:paraId="2D67990B" w14:textId="09DB4EED" w:rsidR="0092616A" w:rsidRPr="00A7427F" w:rsidRDefault="0092616A" w:rsidP="006B6356">
            <w:pPr>
              <w:spacing w:after="0"/>
              <w:jc w:val="center"/>
              <w:rPr>
                <w:rFonts w:eastAsia="Times New Roman" w:cs="Calibri"/>
                <w:noProof/>
                <w:color w:val="000000" w:themeColor="text1"/>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7A67041F" w14:textId="17CBD093" w:rsidR="0092616A" w:rsidRPr="00A7427F" w:rsidRDefault="009B306E" w:rsidP="006B6356">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Veliki</w:t>
            </w:r>
          </w:p>
        </w:tc>
        <w:tc>
          <w:tcPr>
            <w:tcW w:w="716" w:type="pct"/>
            <w:shd w:val="clear" w:color="auto" w:fill="C65911"/>
            <w:vAlign w:val="center"/>
          </w:tcPr>
          <w:p w14:paraId="5D162441" w14:textId="7AE3C997" w:rsidR="0092616A" w:rsidRPr="00A7427F" w:rsidRDefault="009B306E" w:rsidP="006B6356">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0D5C38F7" w14:textId="77777777" w:rsidTr="00172903">
        <w:trPr>
          <w:trHeight w:val="20"/>
          <w:jc w:val="center"/>
        </w:trPr>
        <w:tc>
          <w:tcPr>
            <w:tcW w:w="1355" w:type="pct"/>
            <w:shd w:val="clear" w:color="auto" w:fill="auto"/>
            <w:vAlign w:val="center"/>
          </w:tcPr>
          <w:p w14:paraId="39068BEA"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4B32705E"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90D9040"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4863D9BE"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39A5167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914EF60" w14:textId="77777777" w:rsidTr="00172903">
        <w:trPr>
          <w:trHeight w:val="20"/>
          <w:jc w:val="center"/>
        </w:trPr>
        <w:tc>
          <w:tcPr>
            <w:tcW w:w="1355" w:type="pct"/>
            <w:shd w:val="clear" w:color="auto" w:fill="auto"/>
            <w:vAlign w:val="center"/>
          </w:tcPr>
          <w:p w14:paraId="26020BC3"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3789FBE0"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4390978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energetskoj infrastrukturi i potencijalni prekid opskrbe</w:t>
            </w:r>
          </w:p>
        </w:tc>
        <w:tc>
          <w:tcPr>
            <w:tcW w:w="643" w:type="pct"/>
            <w:vAlign w:val="center"/>
          </w:tcPr>
          <w:p w14:paraId="1D11864F"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FFC000"/>
            <w:vAlign w:val="center"/>
          </w:tcPr>
          <w:p w14:paraId="445A58FE"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Srednji</w:t>
            </w:r>
          </w:p>
        </w:tc>
      </w:tr>
    </w:tbl>
    <w:p w14:paraId="357BB54B" w14:textId="77777777" w:rsidR="005430C0" w:rsidRPr="00A7427F" w:rsidRDefault="005430C0" w:rsidP="00172903">
      <w:pPr>
        <w:pStyle w:val="Naslov2"/>
        <w:spacing w:before="240" w:after="200"/>
      </w:pPr>
      <w:bookmarkStart w:id="96" w:name="_Toc151722709"/>
      <w:bookmarkStart w:id="97" w:name="_Toc160092667"/>
      <w:r w:rsidRPr="00A7427F">
        <w:t>Sektor vodoopskrbe i odvodnje</w:t>
      </w:r>
      <w:bookmarkEnd w:id="96"/>
      <w:bookmarkEnd w:id="97"/>
    </w:p>
    <w:p w14:paraId="025D15FE" w14:textId="3B1E9FA1"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3</w:t>
      </w:r>
      <w:r w:rsidRPr="00A7427F">
        <w:rPr>
          <w:b/>
          <w:bCs w:val="0"/>
          <w:i/>
          <w:iCs w:val="0"/>
        </w:rPr>
        <w:fldChar w:fldCharType="end"/>
      </w:r>
      <w:r w:rsidRPr="00A7427F">
        <w:rPr>
          <w:b/>
          <w:bCs w:val="0"/>
          <w:i/>
          <w:iCs w:val="0"/>
        </w:rPr>
        <w:t>.</w:t>
      </w:r>
      <w:r w:rsidRPr="00A7427F">
        <w:rPr>
          <w:i/>
          <w:iCs w:val="0"/>
        </w:rPr>
        <w:t xml:space="preserve"> Procjena ranjivosti i rizika sektora vodoopskrbe i odvodnje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0A4552E2" w14:textId="77777777" w:rsidTr="00172903">
        <w:trPr>
          <w:trHeight w:val="20"/>
          <w:jc w:val="center"/>
        </w:trPr>
        <w:tc>
          <w:tcPr>
            <w:tcW w:w="1355" w:type="pct"/>
            <w:shd w:val="clear" w:color="auto" w:fill="D6DCE4"/>
            <w:vAlign w:val="center"/>
            <w:hideMark/>
          </w:tcPr>
          <w:p w14:paraId="65E6C20E"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60AF7BAF"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4728D84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vodoopskrbe i odvodnje</w:t>
            </w:r>
          </w:p>
        </w:tc>
        <w:tc>
          <w:tcPr>
            <w:tcW w:w="643" w:type="pct"/>
            <w:shd w:val="clear" w:color="auto" w:fill="D6DCE4"/>
            <w:vAlign w:val="center"/>
          </w:tcPr>
          <w:p w14:paraId="04FE886C"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33C43C2D"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4B376D41" w14:textId="77777777" w:rsidTr="00172903">
        <w:trPr>
          <w:trHeight w:val="20"/>
          <w:jc w:val="center"/>
        </w:trPr>
        <w:tc>
          <w:tcPr>
            <w:tcW w:w="1355" w:type="pct"/>
            <w:shd w:val="clear" w:color="auto" w:fill="auto"/>
            <w:vAlign w:val="center"/>
            <w:hideMark/>
          </w:tcPr>
          <w:p w14:paraId="208954FC"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dugotrajne suše</w:t>
            </w:r>
          </w:p>
        </w:tc>
        <w:tc>
          <w:tcPr>
            <w:tcW w:w="645" w:type="pct"/>
            <w:vAlign w:val="center"/>
          </w:tcPr>
          <w:p w14:paraId="4F8E19D1"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198151B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Nedostatak vode za svakodnevne potrebe građana i smanjenje kvalitete vode</w:t>
            </w:r>
          </w:p>
        </w:tc>
        <w:tc>
          <w:tcPr>
            <w:tcW w:w="643" w:type="pct"/>
            <w:vAlign w:val="center"/>
          </w:tcPr>
          <w:p w14:paraId="112813A7"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hideMark/>
          </w:tcPr>
          <w:p w14:paraId="4986960E"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0825D7D3" w14:textId="77777777" w:rsidTr="00172903">
        <w:trPr>
          <w:trHeight w:val="20"/>
          <w:jc w:val="center"/>
        </w:trPr>
        <w:tc>
          <w:tcPr>
            <w:tcW w:w="1355" w:type="pct"/>
            <w:shd w:val="clear" w:color="auto" w:fill="auto"/>
            <w:vAlign w:val="center"/>
          </w:tcPr>
          <w:p w14:paraId="28672C1C" w14:textId="77777777" w:rsidR="005430C0" w:rsidRPr="00A7427F" w:rsidRDefault="005430C0" w:rsidP="00172903">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Velike količine padalina u kratkom vremenskom razdoblju</w:t>
            </w:r>
          </w:p>
        </w:tc>
        <w:tc>
          <w:tcPr>
            <w:tcW w:w="645" w:type="pct"/>
            <w:vAlign w:val="center"/>
          </w:tcPr>
          <w:p w14:paraId="1913EB51"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2C373E4C"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Izniman pritisak na sustav odvodnje, moguća oštećenja i lokalno plavljenje</w:t>
            </w:r>
          </w:p>
        </w:tc>
        <w:tc>
          <w:tcPr>
            <w:tcW w:w="643" w:type="pct"/>
            <w:vAlign w:val="center"/>
          </w:tcPr>
          <w:p w14:paraId="5E5DA21B"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tcPr>
          <w:p w14:paraId="4920BE00"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6A6B43B6" w14:textId="77777777" w:rsidTr="00172903">
        <w:trPr>
          <w:trHeight w:val="20"/>
          <w:jc w:val="center"/>
        </w:trPr>
        <w:tc>
          <w:tcPr>
            <w:tcW w:w="1355" w:type="pct"/>
            <w:shd w:val="clear" w:color="auto" w:fill="auto"/>
            <w:vAlign w:val="center"/>
          </w:tcPr>
          <w:p w14:paraId="2ED57A9E"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lastRenderedPageBreak/>
              <w:t>Pojava klizišta</w:t>
            </w:r>
          </w:p>
        </w:tc>
        <w:tc>
          <w:tcPr>
            <w:tcW w:w="645" w:type="pct"/>
            <w:vAlign w:val="center"/>
          </w:tcPr>
          <w:p w14:paraId="4ECDC562"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471A0D1A"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Oštećenje infrastrukture vodoopskrbe i odvodnje</w:t>
            </w:r>
          </w:p>
        </w:tc>
        <w:tc>
          <w:tcPr>
            <w:tcW w:w="643" w:type="pct"/>
            <w:vAlign w:val="center"/>
          </w:tcPr>
          <w:p w14:paraId="4D7589BE"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31321C0F"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bl>
    <w:p w14:paraId="52648538" w14:textId="6B737292" w:rsidR="00EB4B8C" w:rsidRPr="00EB4B8C" w:rsidRDefault="005430C0" w:rsidP="00EB4B8C">
      <w:pPr>
        <w:pStyle w:val="Naslov2"/>
        <w:spacing w:before="240" w:after="200"/>
      </w:pPr>
      <w:bookmarkStart w:id="98" w:name="_Toc151722710"/>
      <w:bookmarkStart w:id="99" w:name="_Toc160092668"/>
      <w:r w:rsidRPr="00A7427F">
        <w:t>Sektor prometa</w:t>
      </w:r>
      <w:bookmarkEnd w:id="98"/>
      <w:bookmarkEnd w:id="99"/>
    </w:p>
    <w:p w14:paraId="20841328" w14:textId="79332701"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4</w:t>
      </w:r>
      <w:r w:rsidRPr="00A7427F">
        <w:rPr>
          <w:b/>
          <w:bCs w:val="0"/>
          <w:i/>
          <w:iCs w:val="0"/>
        </w:rPr>
        <w:fldChar w:fldCharType="end"/>
      </w:r>
      <w:r w:rsidRPr="00A7427F">
        <w:rPr>
          <w:b/>
          <w:bCs w:val="0"/>
          <w:i/>
          <w:iCs w:val="0"/>
        </w:rPr>
        <w:t>.</w:t>
      </w:r>
      <w:r w:rsidRPr="00A7427F">
        <w:rPr>
          <w:i/>
          <w:iCs w:val="0"/>
        </w:rPr>
        <w:t xml:space="preserve"> Procjena ranjivosti i rizika sektora prometa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6B12EE35" w14:textId="77777777" w:rsidTr="00A00158">
        <w:trPr>
          <w:trHeight w:val="20"/>
          <w:jc w:val="center"/>
        </w:trPr>
        <w:tc>
          <w:tcPr>
            <w:tcW w:w="1355" w:type="pct"/>
            <w:shd w:val="clear" w:color="auto" w:fill="D6DCE4"/>
            <w:vAlign w:val="center"/>
            <w:hideMark/>
          </w:tcPr>
          <w:p w14:paraId="0722D1C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5DD6FB5D"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1B75F57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sektor prometa</w:t>
            </w:r>
          </w:p>
        </w:tc>
        <w:tc>
          <w:tcPr>
            <w:tcW w:w="643" w:type="pct"/>
            <w:shd w:val="clear" w:color="auto" w:fill="D6DCE4"/>
            <w:vAlign w:val="center"/>
          </w:tcPr>
          <w:p w14:paraId="1757293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05D58318"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0DC90635" w14:textId="77777777" w:rsidTr="00A00158">
        <w:trPr>
          <w:trHeight w:val="20"/>
          <w:jc w:val="center"/>
        </w:trPr>
        <w:tc>
          <w:tcPr>
            <w:tcW w:w="1355" w:type="pct"/>
            <w:shd w:val="clear" w:color="auto" w:fill="auto"/>
            <w:vAlign w:val="center"/>
            <w:hideMark/>
          </w:tcPr>
          <w:p w14:paraId="504953D3"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2821A723"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2E15A941"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strukturni integritet cestovne i tračničke infrastrukture, povećana potreba za hlađenjem u vozilima javnog prijevoza</w:t>
            </w:r>
          </w:p>
        </w:tc>
        <w:tc>
          <w:tcPr>
            <w:tcW w:w="643" w:type="pct"/>
            <w:vAlign w:val="center"/>
          </w:tcPr>
          <w:p w14:paraId="100AFDA8"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00000"/>
            <w:vAlign w:val="center"/>
            <w:hideMark/>
          </w:tcPr>
          <w:p w14:paraId="10B1BDBF"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2364166C" w14:textId="77777777" w:rsidTr="00A00158">
        <w:trPr>
          <w:trHeight w:val="20"/>
          <w:jc w:val="center"/>
        </w:trPr>
        <w:tc>
          <w:tcPr>
            <w:tcW w:w="1355" w:type="pct"/>
            <w:shd w:val="clear" w:color="auto" w:fill="auto"/>
            <w:vAlign w:val="center"/>
            <w:hideMark/>
          </w:tcPr>
          <w:p w14:paraId="73FFCD1B"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5" w:type="pct"/>
            <w:vAlign w:val="center"/>
          </w:tcPr>
          <w:p w14:paraId="376C8B4E" w14:textId="6808323C" w:rsidR="005430C0" w:rsidRPr="00A7427F" w:rsidRDefault="51BCF372"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2" w:type="pct"/>
            <w:vAlign w:val="center"/>
          </w:tcPr>
          <w:p w14:paraId="5A290AF9"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w:t>
            </w:r>
          </w:p>
        </w:tc>
        <w:tc>
          <w:tcPr>
            <w:tcW w:w="643" w:type="pct"/>
            <w:vAlign w:val="center"/>
          </w:tcPr>
          <w:p w14:paraId="7396D1EA"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B3DB8D" w:themeFill="accent2" w:themeFillTint="99"/>
            <w:vAlign w:val="center"/>
            <w:hideMark/>
          </w:tcPr>
          <w:p w14:paraId="7BFFE794"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Niski</w:t>
            </w:r>
          </w:p>
        </w:tc>
      </w:tr>
      <w:tr w:rsidR="005430C0" w:rsidRPr="00A7427F" w14:paraId="7D6575DB" w14:textId="77777777" w:rsidTr="00A00158">
        <w:trPr>
          <w:trHeight w:val="20"/>
          <w:jc w:val="center"/>
        </w:trPr>
        <w:tc>
          <w:tcPr>
            <w:tcW w:w="1355" w:type="pct"/>
            <w:shd w:val="clear" w:color="auto" w:fill="auto"/>
            <w:vAlign w:val="center"/>
            <w:hideMark/>
          </w:tcPr>
          <w:p w14:paraId="51BCF83D"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598C0F2E"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D2F3B70"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w:t>
            </w:r>
          </w:p>
        </w:tc>
        <w:tc>
          <w:tcPr>
            <w:tcW w:w="643" w:type="pct"/>
            <w:vAlign w:val="center"/>
          </w:tcPr>
          <w:p w14:paraId="48082ED3"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B3DB8D" w:themeFill="accent2" w:themeFillTint="99"/>
            <w:vAlign w:val="center"/>
            <w:hideMark/>
          </w:tcPr>
          <w:p w14:paraId="7CF9274B"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Niski</w:t>
            </w:r>
          </w:p>
        </w:tc>
      </w:tr>
      <w:tr w:rsidR="005430C0" w:rsidRPr="00A7427F" w14:paraId="3AD3383D" w14:textId="77777777" w:rsidTr="00A00158">
        <w:trPr>
          <w:trHeight w:val="20"/>
          <w:jc w:val="center"/>
        </w:trPr>
        <w:tc>
          <w:tcPr>
            <w:tcW w:w="1355" w:type="pct"/>
            <w:shd w:val="clear" w:color="auto" w:fill="auto"/>
            <w:vAlign w:val="center"/>
            <w:hideMark/>
          </w:tcPr>
          <w:p w14:paraId="38675E73"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709F4069"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2876E5CC"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Nemogućnost korištenja infrastrukture uslijed nanosa tuče i oštećenja prateće infrastrukture</w:t>
            </w:r>
          </w:p>
        </w:tc>
        <w:tc>
          <w:tcPr>
            <w:tcW w:w="643" w:type="pct"/>
            <w:vAlign w:val="center"/>
          </w:tcPr>
          <w:p w14:paraId="745A7B14"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hideMark/>
          </w:tcPr>
          <w:p w14:paraId="4E30A267"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7F1344EF" w14:textId="77777777" w:rsidTr="00A00158">
        <w:trPr>
          <w:trHeight w:val="20"/>
          <w:jc w:val="center"/>
        </w:trPr>
        <w:tc>
          <w:tcPr>
            <w:tcW w:w="1355" w:type="pct"/>
            <w:shd w:val="clear" w:color="auto" w:fill="auto"/>
            <w:vAlign w:val="center"/>
          </w:tcPr>
          <w:p w14:paraId="54214870" w14:textId="77777777" w:rsidR="005430C0" w:rsidRPr="00A7427F" w:rsidRDefault="005430C0" w:rsidP="00A00158">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Velike količine padalina u kratkom vremenskom razdoblju</w:t>
            </w:r>
          </w:p>
        </w:tc>
        <w:tc>
          <w:tcPr>
            <w:tcW w:w="645" w:type="pct"/>
            <w:vAlign w:val="center"/>
          </w:tcPr>
          <w:p w14:paraId="1BE4C715"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32B634AA"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nemogućnost korištenja u određenom vremenskom razdoblju</w:t>
            </w:r>
          </w:p>
        </w:tc>
        <w:tc>
          <w:tcPr>
            <w:tcW w:w="643" w:type="pct"/>
            <w:vAlign w:val="center"/>
          </w:tcPr>
          <w:p w14:paraId="130F34E7"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tcPr>
          <w:p w14:paraId="496D3EE9"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9B306E" w:rsidRPr="00A7427F" w14:paraId="3000D0B6" w14:textId="77777777" w:rsidTr="00A00158">
        <w:trPr>
          <w:trHeight w:val="20"/>
          <w:jc w:val="center"/>
        </w:trPr>
        <w:tc>
          <w:tcPr>
            <w:tcW w:w="1355" w:type="pct"/>
            <w:shd w:val="clear" w:color="auto" w:fill="auto"/>
            <w:vAlign w:val="center"/>
          </w:tcPr>
          <w:p w14:paraId="51F55B7C" w14:textId="15A1CDC1" w:rsidR="009B306E" w:rsidRPr="00A7427F" w:rsidRDefault="009B306E" w:rsidP="00A00158">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Riječne poplave</w:t>
            </w:r>
          </w:p>
        </w:tc>
        <w:tc>
          <w:tcPr>
            <w:tcW w:w="645" w:type="pct"/>
            <w:vAlign w:val="center"/>
          </w:tcPr>
          <w:p w14:paraId="4CC392F1" w14:textId="777FE4F0" w:rsidR="009B306E" w:rsidRPr="00A7427F" w:rsidRDefault="009B306E" w:rsidP="006B6356">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Vjerojatno</w:t>
            </w:r>
          </w:p>
        </w:tc>
        <w:tc>
          <w:tcPr>
            <w:tcW w:w="1642" w:type="pct"/>
            <w:vAlign w:val="center"/>
          </w:tcPr>
          <w:p w14:paraId="05E8FACD" w14:textId="2CAEBCC1" w:rsidR="009B306E" w:rsidRPr="00A7427F" w:rsidRDefault="00ED321F" w:rsidP="006B6356">
            <w:pPr>
              <w:spacing w:after="0"/>
              <w:jc w:val="center"/>
              <w:rPr>
                <w:rFonts w:eastAsia="Times New Roman" w:cs="Calibri"/>
                <w:noProof/>
                <w:color w:val="000000" w:themeColor="text1"/>
                <w:sz w:val="18"/>
                <w:szCs w:val="18"/>
              </w:rPr>
            </w:pPr>
            <w:r w:rsidRPr="00A7427F">
              <w:rPr>
                <w:rFonts w:eastAsia="Times New Roman" w:cs="Calibri"/>
                <w:noProof/>
                <w:color w:val="000000" w:themeColor="text1"/>
                <w:sz w:val="18"/>
                <w:szCs w:val="18"/>
              </w:rPr>
              <w:t>Fizičko oštećenje infrastrukture i nemogućnost korištenja u određenom vremenskom razdoblju</w:t>
            </w:r>
          </w:p>
        </w:tc>
        <w:tc>
          <w:tcPr>
            <w:tcW w:w="643" w:type="pct"/>
            <w:vAlign w:val="center"/>
          </w:tcPr>
          <w:p w14:paraId="55EA3661" w14:textId="1D4A8E3B" w:rsidR="009B306E" w:rsidRPr="00A7427F" w:rsidRDefault="009B306E" w:rsidP="006B6356">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Mali</w:t>
            </w:r>
          </w:p>
        </w:tc>
        <w:tc>
          <w:tcPr>
            <w:tcW w:w="716" w:type="pct"/>
            <w:shd w:val="clear" w:color="auto" w:fill="C65911"/>
            <w:vAlign w:val="center"/>
          </w:tcPr>
          <w:p w14:paraId="15351204" w14:textId="4CDACD2D" w:rsidR="009B306E" w:rsidRPr="00A7427F" w:rsidRDefault="001F2B79" w:rsidP="006B6356">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0C3356B6" w14:textId="77777777" w:rsidTr="00A00158">
        <w:trPr>
          <w:trHeight w:val="20"/>
          <w:jc w:val="center"/>
        </w:trPr>
        <w:tc>
          <w:tcPr>
            <w:tcW w:w="1355" w:type="pct"/>
            <w:shd w:val="clear" w:color="auto" w:fill="auto"/>
            <w:vAlign w:val="center"/>
          </w:tcPr>
          <w:p w14:paraId="2148924B"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7820F852"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23E36105"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nemogućnost korištenja pojedinih dijelova uslijed požara</w:t>
            </w:r>
          </w:p>
        </w:tc>
        <w:tc>
          <w:tcPr>
            <w:tcW w:w="643" w:type="pct"/>
            <w:vAlign w:val="center"/>
          </w:tcPr>
          <w:p w14:paraId="650DC0C6" w14:textId="0CD93AF6" w:rsidR="005430C0" w:rsidRPr="00A7427F" w:rsidRDefault="00413D99"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tcPr>
          <w:p w14:paraId="5BA96277"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74E671D" w14:textId="77777777" w:rsidTr="00A00158">
        <w:trPr>
          <w:trHeight w:val="20"/>
          <w:jc w:val="center"/>
        </w:trPr>
        <w:tc>
          <w:tcPr>
            <w:tcW w:w="1355" w:type="pct"/>
            <w:shd w:val="clear" w:color="auto" w:fill="auto"/>
            <w:vAlign w:val="center"/>
          </w:tcPr>
          <w:p w14:paraId="289231AD"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0B887E1C"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0E5ABDDC"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nemogućnost korištenja u određenom vremenskom razdoblju</w:t>
            </w:r>
          </w:p>
        </w:tc>
        <w:tc>
          <w:tcPr>
            <w:tcW w:w="643" w:type="pct"/>
            <w:vAlign w:val="center"/>
          </w:tcPr>
          <w:p w14:paraId="4A32518D" w14:textId="77777777" w:rsidR="005430C0" w:rsidRPr="00A7427F" w:rsidRDefault="005430C0" w:rsidP="006B6356">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076F63A5" w14:textId="77777777" w:rsidR="005430C0" w:rsidRPr="00A7427F" w:rsidRDefault="005430C0" w:rsidP="006B6356">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bl>
    <w:p w14:paraId="75D6A9E2" w14:textId="77777777" w:rsidR="005430C0" w:rsidRPr="00A7427F" w:rsidRDefault="005430C0" w:rsidP="00A00158">
      <w:pPr>
        <w:pStyle w:val="Naslov2"/>
        <w:spacing w:before="240" w:after="200"/>
      </w:pPr>
      <w:bookmarkStart w:id="100" w:name="_Toc151722711"/>
      <w:bookmarkStart w:id="101" w:name="_Toc160092669"/>
      <w:r w:rsidRPr="00A7427F">
        <w:t>Sektor poljoprivrede</w:t>
      </w:r>
      <w:bookmarkEnd w:id="100"/>
      <w:bookmarkEnd w:id="101"/>
    </w:p>
    <w:p w14:paraId="2CFB13F9" w14:textId="7DDAF510"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5</w:t>
      </w:r>
      <w:r w:rsidRPr="00A7427F">
        <w:rPr>
          <w:b/>
          <w:bCs w:val="0"/>
          <w:i/>
          <w:iCs w:val="0"/>
        </w:rPr>
        <w:fldChar w:fldCharType="end"/>
      </w:r>
      <w:r w:rsidRPr="00A7427F">
        <w:rPr>
          <w:b/>
          <w:bCs w:val="0"/>
          <w:i/>
          <w:iCs w:val="0"/>
        </w:rPr>
        <w:t>.</w:t>
      </w:r>
      <w:r w:rsidRPr="00A7427F">
        <w:rPr>
          <w:i/>
          <w:iCs w:val="0"/>
        </w:rPr>
        <w:t xml:space="preserve"> Procjena ranjivosti i rizika sektora poljoprivrede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21B097C9" w14:textId="77777777" w:rsidTr="00A00158">
        <w:trPr>
          <w:trHeight w:val="20"/>
          <w:jc w:val="center"/>
        </w:trPr>
        <w:tc>
          <w:tcPr>
            <w:tcW w:w="1355" w:type="pct"/>
            <w:shd w:val="clear" w:color="auto" w:fill="D6DCE4"/>
            <w:vAlign w:val="center"/>
            <w:hideMark/>
          </w:tcPr>
          <w:p w14:paraId="474047F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08151111"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2B3C803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sektor poljoprivrede</w:t>
            </w:r>
          </w:p>
        </w:tc>
        <w:tc>
          <w:tcPr>
            <w:tcW w:w="643" w:type="pct"/>
            <w:shd w:val="clear" w:color="auto" w:fill="D6DCE4"/>
            <w:vAlign w:val="center"/>
          </w:tcPr>
          <w:p w14:paraId="4B0F529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25E01C7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11A9E22D" w14:textId="77777777" w:rsidTr="00A00158">
        <w:trPr>
          <w:trHeight w:val="20"/>
          <w:jc w:val="center"/>
        </w:trPr>
        <w:tc>
          <w:tcPr>
            <w:tcW w:w="1355" w:type="pct"/>
            <w:shd w:val="clear" w:color="auto" w:fill="auto"/>
            <w:vAlign w:val="center"/>
            <w:hideMark/>
          </w:tcPr>
          <w:p w14:paraId="0EBBC759"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54DB6631"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7FEC3CD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Smanjenje dostupnosti vode, smanjenje prinosa, fizičko oštećenje biljaka</w:t>
            </w:r>
          </w:p>
        </w:tc>
        <w:tc>
          <w:tcPr>
            <w:tcW w:w="643" w:type="pct"/>
            <w:vAlign w:val="center"/>
          </w:tcPr>
          <w:p w14:paraId="24E7ED0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hideMark/>
          </w:tcPr>
          <w:p w14:paraId="707D4AC2"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0199E717" w14:textId="77777777" w:rsidTr="00A00158">
        <w:trPr>
          <w:trHeight w:val="20"/>
          <w:jc w:val="center"/>
        </w:trPr>
        <w:tc>
          <w:tcPr>
            <w:tcW w:w="1355" w:type="pct"/>
            <w:shd w:val="clear" w:color="auto" w:fill="auto"/>
            <w:vAlign w:val="center"/>
          </w:tcPr>
          <w:p w14:paraId="3D5688D4"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dugotrajne suše</w:t>
            </w:r>
          </w:p>
        </w:tc>
        <w:tc>
          <w:tcPr>
            <w:tcW w:w="645" w:type="pct"/>
            <w:vAlign w:val="center"/>
          </w:tcPr>
          <w:p w14:paraId="3BCBF47F"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1A6F90E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Smanjenje dostupnosti vode za poljoprivredne kulture</w:t>
            </w:r>
          </w:p>
        </w:tc>
        <w:tc>
          <w:tcPr>
            <w:tcW w:w="643" w:type="pct"/>
            <w:vAlign w:val="center"/>
          </w:tcPr>
          <w:p w14:paraId="4517469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tcPr>
          <w:p w14:paraId="28FCB434"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62F87458" w14:textId="77777777" w:rsidTr="00A00158">
        <w:trPr>
          <w:trHeight w:val="20"/>
          <w:jc w:val="center"/>
        </w:trPr>
        <w:tc>
          <w:tcPr>
            <w:tcW w:w="1355" w:type="pct"/>
            <w:shd w:val="clear" w:color="auto" w:fill="auto"/>
            <w:vAlign w:val="center"/>
            <w:hideMark/>
          </w:tcPr>
          <w:p w14:paraId="084319AD"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lastRenderedPageBreak/>
              <w:t>Naleti snažnog vjetra</w:t>
            </w:r>
          </w:p>
        </w:tc>
        <w:tc>
          <w:tcPr>
            <w:tcW w:w="645" w:type="pct"/>
            <w:vAlign w:val="center"/>
          </w:tcPr>
          <w:p w14:paraId="113CBDC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249DFB6"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47182BD6"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05568351"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3C1BC996" w14:textId="77777777" w:rsidTr="00A00158">
        <w:trPr>
          <w:trHeight w:val="20"/>
          <w:jc w:val="center"/>
        </w:trPr>
        <w:tc>
          <w:tcPr>
            <w:tcW w:w="1355" w:type="pct"/>
            <w:shd w:val="clear" w:color="auto" w:fill="auto"/>
            <w:vAlign w:val="center"/>
            <w:hideMark/>
          </w:tcPr>
          <w:p w14:paraId="70943D77"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0206F4D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5FEBCAA0"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73C932E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08B252B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4DE8AE98" w14:textId="77777777" w:rsidTr="00A00158">
        <w:trPr>
          <w:trHeight w:val="20"/>
          <w:jc w:val="center"/>
        </w:trPr>
        <w:tc>
          <w:tcPr>
            <w:tcW w:w="1355" w:type="pct"/>
            <w:shd w:val="clear" w:color="auto" w:fill="auto"/>
            <w:vAlign w:val="center"/>
            <w:hideMark/>
          </w:tcPr>
          <w:p w14:paraId="1111658C"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63716E78"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11A7DDC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6FF4734F"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hideMark/>
          </w:tcPr>
          <w:p w14:paraId="0FF8913E"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40AC12F0" w14:textId="77777777" w:rsidTr="00A00158">
        <w:trPr>
          <w:trHeight w:val="20"/>
          <w:jc w:val="center"/>
        </w:trPr>
        <w:tc>
          <w:tcPr>
            <w:tcW w:w="1355" w:type="pct"/>
            <w:shd w:val="clear" w:color="auto" w:fill="auto"/>
            <w:vAlign w:val="center"/>
          </w:tcPr>
          <w:p w14:paraId="727EEA76" w14:textId="77777777" w:rsidR="005430C0" w:rsidRPr="00A7427F" w:rsidRDefault="005430C0" w:rsidP="00A00158">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Velike količine padalina u kratkom vremenskom razdoblju</w:t>
            </w:r>
          </w:p>
        </w:tc>
        <w:tc>
          <w:tcPr>
            <w:tcW w:w="645" w:type="pct"/>
            <w:vAlign w:val="center"/>
          </w:tcPr>
          <w:p w14:paraId="09F5AAA1"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309F9C6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76402B4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tcPr>
          <w:p w14:paraId="16C93968"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3009D4" w:rsidRPr="00A7427F" w14:paraId="0935B130" w14:textId="77777777" w:rsidTr="00A00158">
        <w:trPr>
          <w:trHeight w:val="20"/>
          <w:jc w:val="center"/>
        </w:trPr>
        <w:tc>
          <w:tcPr>
            <w:tcW w:w="1355" w:type="pct"/>
            <w:shd w:val="clear" w:color="auto" w:fill="auto"/>
            <w:vAlign w:val="center"/>
          </w:tcPr>
          <w:p w14:paraId="132A4D48" w14:textId="13F67C9C" w:rsidR="003009D4" w:rsidRPr="00A7427F" w:rsidRDefault="003009D4" w:rsidP="00A00158">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Riječne poplave</w:t>
            </w:r>
          </w:p>
        </w:tc>
        <w:tc>
          <w:tcPr>
            <w:tcW w:w="645" w:type="pct"/>
            <w:vAlign w:val="center"/>
          </w:tcPr>
          <w:p w14:paraId="58E38684" w14:textId="0D7989E6" w:rsidR="003009D4" w:rsidRPr="00A7427F" w:rsidRDefault="003009D4"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Vjerojatno</w:t>
            </w:r>
          </w:p>
        </w:tc>
        <w:tc>
          <w:tcPr>
            <w:tcW w:w="1642" w:type="pct"/>
            <w:vAlign w:val="center"/>
          </w:tcPr>
          <w:p w14:paraId="2BAC5B1C" w14:textId="7BBD641D" w:rsidR="003009D4" w:rsidRPr="00A7427F" w:rsidRDefault="003009D4" w:rsidP="0088740F">
            <w:pPr>
              <w:spacing w:after="0"/>
              <w:jc w:val="center"/>
              <w:rPr>
                <w:rFonts w:eastAsia="Times New Roman" w:cs="Calibri"/>
                <w:noProof/>
                <w:color w:val="000000" w:themeColor="text1"/>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0E2FFCE5" w14:textId="21FA6EF0" w:rsidR="003009D4" w:rsidRPr="00A7427F" w:rsidRDefault="003009D4"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Veliki</w:t>
            </w:r>
          </w:p>
        </w:tc>
        <w:tc>
          <w:tcPr>
            <w:tcW w:w="716" w:type="pct"/>
            <w:shd w:val="clear" w:color="auto" w:fill="C65911"/>
            <w:vAlign w:val="center"/>
          </w:tcPr>
          <w:p w14:paraId="620587C0" w14:textId="3E9E3E3D" w:rsidR="003009D4" w:rsidRPr="00A7427F" w:rsidRDefault="003009D4" w:rsidP="0088740F">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1DDDA753" w14:textId="77777777" w:rsidTr="00A00158">
        <w:trPr>
          <w:trHeight w:val="20"/>
          <w:jc w:val="center"/>
        </w:trPr>
        <w:tc>
          <w:tcPr>
            <w:tcW w:w="1355" w:type="pct"/>
            <w:shd w:val="clear" w:color="auto" w:fill="auto"/>
            <w:vAlign w:val="center"/>
          </w:tcPr>
          <w:p w14:paraId="245F57F5"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78BE128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2ED93AD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Povećanje intenziteta pojave požara koji mogu ugroziti poljoprivredne kulture i infrastrukturu</w:t>
            </w:r>
          </w:p>
        </w:tc>
        <w:tc>
          <w:tcPr>
            <w:tcW w:w="643" w:type="pct"/>
            <w:vAlign w:val="center"/>
          </w:tcPr>
          <w:p w14:paraId="5EB3A26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2C6AF249"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14B5CA5B" w14:textId="77777777" w:rsidTr="00A00158">
        <w:trPr>
          <w:trHeight w:val="20"/>
          <w:jc w:val="center"/>
        </w:trPr>
        <w:tc>
          <w:tcPr>
            <w:tcW w:w="1355" w:type="pct"/>
            <w:shd w:val="clear" w:color="auto" w:fill="auto"/>
            <w:vAlign w:val="center"/>
          </w:tcPr>
          <w:p w14:paraId="5B68D598"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5FD71C22"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5A5F1E1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Štete na poljoprivrednim kulturama i infrastrukturi</w:t>
            </w:r>
          </w:p>
        </w:tc>
        <w:tc>
          <w:tcPr>
            <w:tcW w:w="643" w:type="pct"/>
            <w:vAlign w:val="center"/>
          </w:tcPr>
          <w:p w14:paraId="0E132F9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B3DB8D" w:themeFill="accent2" w:themeFillTint="99"/>
            <w:vAlign w:val="center"/>
          </w:tcPr>
          <w:p w14:paraId="1116047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Niski</w:t>
            </w:r>
          </w:p>
        </w:tc>
      </w:tr>
    </w:tbl>
    <w:p w14:paraId="0F7EA177" w14:textId="77777777" w:rsidR="005430C0" w:rsidRPr="00A7427F" w:rsidRDefault="005430C0" w:rsidP="00A00158">
      <w:pPr>
        <w:pStyle w:val="Naslov2"/>
        <w:spacing w:before="240" w:after="200"/>
      </w:pPr>
      <w:bookmarkStart w:id="102" w:name="_Toc151722712"/>
      <w:bookmarkStart w:id="103" w:name="_Toc160092670"/>
      <w:r w:rsidRPr="00A7427F">
        <w:t>Sektor šumarstva</w:t>
      </w:r>
      <w:bookmarkEnd w:id="102"/>
      <w:bookmarkEnd w:id="103"/>
    </w:p>
    <w:p w14:paraId="4BC8C836" w14:textId="460099C2"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6</w:t>
      </w:r>
      <w:r w:rsidRPr="00A7427F">
        <w:rPr>
          <w:b/>
          <w:bCs w:val="0"/>
          <w:i/>
          <w:iCs w:val="0"/>
        </w:rPr>
        <w:fldChar w:fldCharType="end"/>
      </w:r>
      <w:r w:rsidRPr="00A7427F">
        <w:rPr>
          <w:b/>
          <w:bCs w:val="0"/>
          <w:i/>
          <w:iCs w:val="0"/>
        </w:rPr>
        <w:t>.</w:t>
      </w:r>
      <w:r w:rsidRPr="00A7427F">
        <w:rPr>
          <w:i/>
          <w:iCs w:val="0"/>
        </w:rPr>
        <w:t xml:space="preserve"> Procjena ranjivosti i rizika sektora šumarstva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53C9321D" w14:textId="77777777" w:rsidTr="00A00158">
        <w:trPr>
          <w:trHeight w:val="20"/>
          <w:jc w:val="center"/>
        </w:trPr>
        <w:tc>
          <w:tcPr>
            <w:tcW w:w="1355" w:type="pct"/>
            <w:shd w:val="clear" w:color="auto" w:fill="D6DCE4"/>
            <w:vAlign w:val="center"/>
            <w:hideMark/>
          </w:tcPr>
          <w:p w14:paraId="08050AE1"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447F1981"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5B023371"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sektor šumarstva</w:t>
            </w:r>
          </w:p>
        </w:tc>
        <w:tc>
          <w:tcPr>
            <w:tcW w:w="643" w:type="pct"/>
            <w:shd w:val="clear" w:color="auto" w:fill="D6DCE4"/>
            <w:vAlign w:val="center"/>
          </w:tcPr>
          <w:p w14:paraId="7E7C5E1F"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0433D6EF"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54D7F067" w14:textId="77777777" w:rsidTr="00A00158">
        <w:trPr>
          <w:trHeight w:val="20"/>
          <w:jc w:val="center"/>
        </w:trPr>
        <w:tc>
          <w:tcPr>
            <w:tcW w:w="1355" w:type="pct"/>
            <w:shd w:val="clear" w:color="auto" w:fill="auto"/>
            <w:vAlign w:val="center"/>
            <w:hideMark/>
          </w:tcPr>
          <w:p w14:paraId="68947194"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21D61BF3"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2DFB034F" w14:textId="77777777" w:rsidR="005430C0" w:rsidRPr="00A7427F" w:rsidRDefault="005430C0"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Smanjenje dostupnosti vode, smanjenje prirasta drvne mase, fizičko oštećenje stabala</w:t>
            </w:r>
          </w:p>
        </w:tc>
        <w:tc>
          <w:tcPr>
            <w:tcW w:w="643" w:type="pct"/>
            <w:vAlign w:val="center"/>
          </w:tcPr>
          <w:p w14:paraId="11BAB2D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hideMark/>
          </w:tcPr>
          <w:p w14:paraId="426C6E80"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00FD4238" w14:textId="77777777" w:rsidTr="00A00158">
        <w:trPr>
          <w:trHeight w:val="20"/>
          <w:jc w:val="center"/>
        </w:trPr>
        <w:tc>
          <w:tcPr>
            <w:tcW w:w="1355" w:type="pct"/>
            <w:shd w:val="clear" w:color="auto" w:fill="auto"/>
            <w:vAlign w:val="center"/>
          </w:tcPr>
          <w:p w14:paraId="7B2E7954"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dugotrajne suše</w:t>
            </w:r>
          </w:p>
        </w:tc>
        <w:tc>
          <w:tcPr>
            <w:tcW w:w="645" w:type="pct"/>
            <w:vAlign w:val="center"/>
          </w:tcPr>
          <w:p w14:paraId="40F18A85"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0D5BE5AA" w14:textId="77777777" w:rsidR="005430C0" w:rsidRPr="00A7427F" w:rsidRDefault="005430C0" w:rsidP="0088740F">
            <w:pPr>
              <w:spacing w:after="0"/>
              <w:jc w:val="center"/>
              <w:rPr>
                <w:rFonts w:cs="Calibri"/>
                <w:noProof/>
                <w:color w:val="000000"/>
                <w:sz w:val="18"/>
                <w:szCs w:val="18"/>
              </w:rPr>
            </w:pPr>
            <w:r w:rsidRPr="00A7427F">
              <w:rPr>
                <w:rFonts w:cs="Calibri"/>
                <w:noProof/>
                <w:color w:val="000000" w:themeColor="text1"/>
                <w:sz w:val="18"/>
                <w:szCs w:val="18"/>
              </w:rPr>
              <w:t>Negativan utjecaj na prirast drvne mase i povećanje mogućnosti šumskih požara</w:t>
            </w:r>
          </w:p>
        </w:tc>
        <w:tc>
          <w:tcPr>
            <w:tcW w:w="643" w:type="pct"/>
            <w:vAlign w:val="center"/>
          </w:tcPr>
          <w:p w14:paraId="198659F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tcPr>
          <w:p w14:paraId="52361CD7"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2F7C24E0" w14:textId="77777777" w:rsidTr="00A00158">
        <w:trPr>
          <w:trHeight w:val="20"/>
          <w:jc w:val="center"/>
        </w:trPr>
        <w:tc>
          <w:tcPr>
            <w:tcW w:w="1355" w:type="pct"/>
            <w:shd w:val="clear" w:color="auto" w:fill="auto"/>
            <w:vAlign w:val="center"/>
            <w:hideMark/>
          </w:tcPr>
          <w:p w14:paraId="0EE21738"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5" w:type="pct"/>
            <w:vAlign w:val="center"/>
          </w:tcPr>
          <w:p w14:paraId="12A16DA7" w14:textId="42D960D1" w:rsidR="005430C0" w:rsidRPr="00A7427F" w:rsidRDefault="7578B024"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2" w:type="pct"/>
            <w:vAlign w:val="center"/>
          </w:tcPr>
          <w:p w14:paraId="55F86863" w14:textId="77777777" w:rsidR="005430C0" w:rsidRPr="00A7427F" w:rsidRDefault="005430C0"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Štete na šumskom fondu</w:t>
            </w:r>
          </w:p>
        </w:tc>
        <w:tc>
          <w:tcPr>
            <w:tcW w:w="643" w:type="pct"/>
            <w:vAlign w:val="center"/>
          </w:tcPr>
          <w:p w14:paraId="35C96F73"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0BC569E5"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575000F" w14:textId="77777777" w:rsidTr="00A00158">
        <w:trPr>
          <w:trHeight w:val="20"/>
          <w:jc w:val="center"/>
        </w:trPr>
        <w:tc>
          <w:tcPr>
            <w:tcW w:w="1355" w:type="pct"/>
            <w:shd w:val="clear" w:color="auto" w:fill="auto"/>
            <w:vAlign w:val="center"/>
            <w:hideMark/>
          </w:tcPr>
          <w:p w14:paraId="489F5F12"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250F0A23"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4D0496F6" w14:textId="77777777" w:rsidR="005430C0" w:rsidRPr="00A7427F" w:rsidRDefault="005430C0"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Štete na šumskom fondu</w:t>
            </w:r>
          </w:p>
        </w:tc>
        <w:tc>
          <w:tcPr>
            <w:tcW w:w="643" w:type="pct"/>
            <w:vAlign w:val="center"/>
          </w:tcPr>
          <w:p w14:paraId="442048B0"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2591624E"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1BF75632" w14:textId="77777777" w:rsidTr="00A00158">
        <w:trPr>
          <w:trHeight w:val="20"/>
          <w:jc w:val="center"/>
        </w:trPr>
        <w:tc>
          <w:tcPr>
            <w:tcW w:w="1355" w:type="pct"/>
            <w:shd w:val="clear" w:color="auto" w:fill="auto"/>
            <w:vAlign w:val="center"/>
            <w:hideMark/>
          </w:tcPr>
          <w:p w14:paraId="0490225C"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2882CDE8"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3D2216BF" w14:textId="77777777" w:rsidR="005430C0" w:rsidRPr="00A7427F" w:rsidRDefault="005430C0"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Štete na šumskom fondu</w:t>
            </w:r>
          </w:p>
        </w:tc>
        <w:tc>
          <w:tcPr>
            <w:tcW w:w="643" w:type="pct"/>
            <w:vAlign w:val="center"/>
          </w:tcPr>
          <w:p w14:paraId="5FCF729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hideMark/>
          </w:tcPr>
          <w:p w14:paraId="346B85C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21458B6" w14:textId="77777777" w:rsidTr="00A00158">
        <w:trPr>
          <w:trHeight w:val="20"/>
          <w:jc w:val="center"/>
        </w:trPr>
        <w:tc>
          <w:tcPr>
            <w:tcW w:w="1355" w:type="pct"/>
            <w:shd w:val="clear" w:color="auto" w:fill="auto"/>
            <w:vAlign w:val="center"/>
          </w:tcPr>
          <w:p w14:paraId="7AB27328" w14:textId="77777777" w:rsidR="005430C0" w:rsidRPr="00A7427F" w:rsidRDefault="005430C0" w:rsidP="00A00158">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Velike količine padalina u kratkom vremenskom razdoblju</w:t>
            </w:r>
          </w:p>
        </w:tc>
        <w:tc>
          <w:tcPr>
            <w:tcW w:w="645" w:type="pct"/>
            <w:vAlign w:val="center"/>
          </w:tcPr>
          <w:p w14:paraId="2AF8D22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26A3B994" w14:textId="3F4565D9" w:rsidR="005E7A23" w:rsidRPr="00A7427F" w:rsidRDefault="005E7A23"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Štete na šumskom fondu koji se nalazi na terenu na kojem je moguća pojava klizišta</w:t>
            </w:r>
          </w:p>
        </w:tc>
        <w:tc>
          <w:tcPr>
            <w:tcW w:w="643" w:type="pct"/>
            <w:vAlign w:val="center"/>
          </w:tcPr>
          <w:p w14:paraId="7213233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tcPr>
          <w:p w14:paraId="633A63D2"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79866CDF" w14:textId="77777777" w:rsidTr="00A00158">
        <w:trPr>
          <w:trHeight w:val="20"/>
          <w:jc w:val="center"/>
        </w:trPr>
        <w:tc>
          <w:tcPr>
            <w:tcW w:w="1355" w:type="pct"/>
            <w:shd w:val="clear" w:color="auto" w:fill="auto"/>
            <w:vAlign w:val="center"/>
          </w:tcPr>
          <w:p w14:paraId="719C2DC2"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0F945E0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49E89B7F" w14:textId="7CCD09A4" w:rsidR="005430C0" w:rsidRPr="007D4E8B" w:rsidRDefault="007D4E8B" w:rsidP="007D4E8B">
            <w:pPr>
              <w:spacing w:after="0"/>
              <w:jc w:val="center"/>
              <w:rPr>
                <w:rFonts w:cs="Calibri"/>
                <w:noProof/>
                <w:color w:val="000000" w:themeColor="text1"/>
                <w:sz w:val="18"/>
                <w:szCs w:val="18"/>
              </w:rPr>
            </w:pPr>
            <w:r w:rsidRPr="00A7427F">
              <w:rPr>
                <w:rFonts w:cs="Calibri"/>
                <w:noProof/>
                <w:color w:val="000000" w:themeColor="text1"/>
                <w:sz w:val="18"/>
                <w:szCs w:val="18"/>
              </w:rPr>
              <w:t>Povećanje intenziteta pojave šumskih požara</w:t>
            </w:r>
          </w:p>
        </w:tc>
        <w:tc>
          <w:tcPr>
            <w:tcW w:w="643" w:type="pct"/>
            <w:vAlign w:val="center"/>
          </w:tcPr>
          <w:p w14:paraId="7BA22642"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16A2AAFD"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41BA9374" w14:textId="77777777" w:rsidTr="00A00158">
        <w:trPr>
          <w:trHeight w:val="20"/>
          <w:jc w:val="center"/>
        </w:trPr>
        <w:tc>
          <w:tcPr>
            <w:tcW w:w="1355" w:type="pct"/>
            <w:shd w:val="clear" w:color="auto" w:fill="auto"/>
            <w:vAlign w:val="center"/>
          </w:tcPr>
          <w:p w14:paraId="350B935C"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1820FD1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449994C6" w14:textId="77777777" w:rsidR="005430C0" w:rsidRPr="00A7427F" w:rsidRDefault="005430C0" w:rsidP="0088740F">
            <w:pPr>
              <w:spacing w:after="0"/>
              <w:jc w:val="center"/>
              <w:rPr>
                <w:rFonts w:eastAsia="Times New Roman" w:cs="Calibri"/>
                <w:noProof/>
                <w:color w:val="000000"/>
                <w:sz w:val="18"/>
                <w:szCs w:val="18"/>
              </w:rPr>
            </w:pPr>
            <w:r w:rsidRPr="00A7427F">
              <w:rPr>
                <w:rFonts w:cs="Calibri"/>
                <w:noProof/>
                <w:color w:val="000000" w:themeColor="text1"/>
                <w:sz w:val="18"/>
                <w:szCs w:val="18"/>
              </w:rPr>
              <w:t>Promjena dinamike i pojava novih vrsta oboljenja pojedinih vrsta drveća</w:t>
            </w:r>
          </w:p>
        </w:tc>
        <w:tc>
          <w:tcPr>
            <w:tcW w:w="643" w:type="pct"/>
            <w:vAlign w:val="center"/>
          </w:tcPr>
          <w:p w14:paraId="52ED45B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FFC000"/>
            <w:vAlign w:val="center"/>
          </w:tcPr>
          <w:p w14:paraId="7398A338"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Srednji</w:t>
            </w:r>
          </w:p>
        </w:tc>
      </w:tr>
    </w:tbl>
    <w:p w14:paraId="79F13D79" w14:textId="77777777" w:rsidR="005430C0" w:rsidRPr="00A7427F" w:rsidRDefault="005430C0" w:rsidP="00A00158">
      <w:pPr>
        <w:pStyle w:val="Naslov2"/>
        <w:spacing w:before="240" w:after="200"/>
      </w:pPr>
      <w:bookmarkStart w:id="104" w:name="_Toc151722713"/>
      <w:bookmarkStart w:id="105" w:name="_Toc160092671"/>
      <w:r w:rsidRPr="00A7427F">
        <w:t>Zdravlje i sigurnost</w:t>
      </w:r>
      <w:bookmarkEnd w:id="104"/>
      <w:bookmarkEnd w:id="105"/>
    </w:p>
    <w:p w14:paraId="03B2958F" w14:textId="041F8FCF"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7</w:t>
      </w:r>
      <w:r w:rsidRPr="00A7427F">
        <w:rPr>
          <w:b/>
          <w:bCs w:val="0"/>
          <w:i/>
          <w:iCs w:val="0"/>
        </w:rPr>
        <w:fldChar w:fldCharType="end"/>
      </w:r>
      <w:r w:rsidRPr="00A7427F">
        <w:rPr>
          <w:b/>
          <w:bCs w:val="0"/>
          <w:i/>
          <w:iCs w:val="0"/>
        </w:rPr>
        <w:t>.</w:t>
      </w:r>
      <w:r w:rsidRPr="00A7427F">
        <w:rPr>
          <w:i/>
          <w:iCs w:val="0"/>
        </w:rPr>
        <w:t xml:space="preserve"> Procjena ranjivosti i rizika sektora zdravlja i sigurnosti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49D0609A" w14:textId="77777777" w:rsidTr="00A00158">
        <w:trPr>
          <w:trHeight w:val="20"/>
          <w:jc w:val="center"/>
        </w:trPr>
        <w:tc>
          <w:tcPr>
            <w:tcW w:w="1355" w:type="pct"/>
            <w:shd w:val="clear" w:color="auto" w:fill="D6DCE4"/>
            <w:vAlign w:val="center"/>
            <w:hideMark/>
          </w:tcPr>
          <w:p w14:paraId="36D03954"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lastRenderedPageBreak/>
              <w:t>Klimatski rizik</w:t>
            </w:r>
          </w:p>
        </w:tc>
        <w:tc>
          <w:tcPr>
            <w:tcW w:w="645" w:type="pct"/>
            <w:shd w:val="clear" w:color="auto" w:fill="D6DCE4"/>
            <w:vAlign w:val="center"/>
          </w:tcPr>
          <w:p w14:paraId="6D34146B"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020042F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zdravlje i sigurnost</w:t>
            </w:r>
          </w:p>
        </w:tc>
        <w:tc>
          <w:tcPr>
            <w:tcW w:w="643" w:type="pct"/>
            <w:shd w:val="clear" w:color="auto" w:fill="D6DCE4"/>
            <w:vAlign w:val="center"/>
          </w:tcPr>
          <w:p w14:paraId="5F159508"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5A03408E"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6011DA30" w14:textId="77777777" w:rsidTr="00A00158">
        <w:trPr>
          <w:trHeight w:val="20"/>
          <w:jc w:val="center"/>
        </w:trPr>
        <w:tc>
          <w:tcPr>
            <w:tcW w:w="1355" w:type="pct"/>
            <w:shd w:val="clear" w:color="auto" w:fill="auto"/>
            <w:vAlign w:val="center"/>
            <w:hideMark/>
          </w:tcPr>
          <w:p w14:paraId="5A16C5B1"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36AAF7A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57EBD87F"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Utjecaj na zdravlje ljudi i životinja, osobito na ranjive skupine</w:t>
            </w:r>
          </w:p>
        </w:tc>
        <w:tc>
          <w:tcPr>
            <w:tcW w:w="643" w:type="pct"/>
            <w:vAlign w:val="center"/>
          </w:tcPr>
          <w:p w14:paraId="0DDD72A1"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00000"/>
            <w:vAlign w:val="center"/>
            <w:hideMark/>
          </w:tcPr>
          <w:p w14:paraId="038352F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477E5DE1" w14:textId="77777777" w:rsidTr="00A00158">
        <w:trPr>
          <w:trHeight w:val="20"/>
          <w:jc w:val="center"/>
        </w:trPr>
        <w:tc>
          <w:tcPr>
            <w:tcW w:w="1355" w:type="pct"/>
            <w:shd w:val="clear" w:color="auto" w:fill="auto"/>
            <w:vAlign w:val="center"/>
            <w:hideMark/>
          </w:tcPr>
          <w:p w14:paraId="27EC6032"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5" w:type="pct"/>
            <w:vAlign w:val="center"/>
          </w:tcPr>
          <w:p w14:paraId="32332233" w14:textId="61E60592" w:rsidR="005430C0" w:rsidRPr="00A7427F" w:rsidRDefault="4C6FCCC8"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2" w:type="pct"/>
            <w:vAlign w:val="center"/>
          </w:tcPr>
          <w:p w14:paraId="6EB3D5A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0418E47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FFC000"/>
            <w:vAlign w:val="center"/>
            <w:hideMark/>
          </w:tcPr>
          <w:p w14:paraId="4A01F0C4"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Srednji</w:t>
            </w:r>
          </w:p>
        </w:tc>
      </w:tr>
      <w:tr w:rsidR="005430C0" w:rsidRPr="00A7427F" w14:paraId="1027634F" w14:textId="77777777" w:rsidTr="00A00158">
        <w:trPr>
          <w:trHeight w:val="20"/>
          <w:jc w:val="center"/>
        </w:trPr>
        <w:tc>
          <w:tcPr>
            <w:tcW w:w="1355" w:type="pct"/>
            <w:shd w:val="clear" w:color="auto" w:fill="auto"/>
            <w:vAlign w:val="center"/>
            <w:hideMark/>
          </w:tcPr>
          <w:p w14:paraId="55E44FF0"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32DB83CE"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2A5C329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2E0E23B3"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6F7C5720"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068D0BB1" w14:textId="77777777" w:rsidTr="00A00158">
        <w:trPr>
          <w:trHeight w:val="20"/>
          <w:jc w:val="center"/>
        </w:trPr>
        <w:tc>
          <w:tcPr>
            <w:tcW w:w="1355" w:type="pct"/>
            <w:shd w:val="clear" w:color="auto" w:fill="auto"/>
            <w:vAlign w:val="center"/>
            <w:hideMark/>
          </w:tcPr>
          <w:p w14:paraId="52198AC4"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38ED5C7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0501243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17D70370"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hideMark/>
          </w:tcPr>
          <w:p w14:paraId="2EAB8EAB"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57C0AE77" w14:textId="77777777" w:rsidTr="00A00158">
        <w:trPr>
          <w:trHeight w:val="20"/>
          <w:jc w:val="center"/>
        </w:trPr>
        <w:tc>
          <w:tcPr>
            <w:tcW w:w="1355" w:type="pct"/>
            <w:shd w:val="clear" w:color="auto" w:fill="auto"/>
            <w:vAlign w:val="center"/>
          </w:tcPr>
          <w:p w14:paraId="6C064969" w14:textId="77777777" w:rsidR="005430C0" w:rsidRPr="00A7427F" w:rsidRDefault="005430C0" w:rsidP="00A00158">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Velike količine padalina u kratkom vremenskom razdoblju</w:t>
            </w:r>
          </w:p>
        </w:tc>
        <w:tc>
          <w:tcPr>
            <w:tcW w:w="645" w:type="pct"/>
            <w:vAlign w:val="center"/>
          </w:tcPr>
          <w:p w14:paraId="483B1F41"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1F2ADFD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4ADA5C80"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tcPr>
          <w:p w14:paraId="361B7E15"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B041EC" w:rsidRPr="00A7427F" w14:paraId="07F34F69" w14:textId="77777777" w:rsidTr="00A00158">
        <w:trPr>
          <w:trHeight w:val="20"/>
          <w:jc w:val="center"/>
        </w:trPr>
        <w:tc>
          <w:tcPr>
            <w:tcW w:w="1355" w:type="pct"/>
            <w:shd w:val="clear" w:color="auto" w:fill="auto"/>
            <w:vAlign w:val="center"/>
          </w:tcPr>
          <w:p w14:paraId="5F5E7D42" w14:textId="3E14ABD1" w:rsidR="00B041EC" w:rsidRPr="00A7427F" w:rsidRDefault="00B041EC" w:rsidP="00A00158">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Riječne poplave</w:t>
            </w:r>
          </w:p>
        </w:tc>
        <w:tc>
          <w:tcPr>
            <w:tcW w:w="645" w:type="pct"/>
            <w:vAlign w:val="center"/>
          </w:tcPr>
          <w:p w14:paraId="46F82A7D" w14:textId="7D197A21" w:rsidR="00B041EC" w:rsidRPr="00A7427F" w:rsidRDefault="00B041EC"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Vjerojatno</w:t>
            </w:r>
          </w:p>
        </w:tc>
        <w:tc>
          <w:tcPr>
            <w:tcW w:w="1642" w:type="pct"/>
            <w:vAlign w:val="center"/>
          </w:tcPr>
          <w:p w14:paraId="3982CB43" w14:textId="04849557" w:rsidR="00B041EC" w:rsidRPr="00A7427F" w:rsidRDefault="00B041EC" w:rsidP="0088740F">
            <w:pPr>
              <w:spacing w:after="0"/>
              <w:jc w:val="center"/>
              <w:rPr>
                <w:rFonts w:eastAsia="Times New Roman" w:cs="Calibri"/>
                <w:noProof/>
                <w:color w:val="000000" w:themeColor="text1"/>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69BC989D" w14:textId="61726FC3" w:rsidR="00B041EC" w:rsidRPr="00A7427F" w:rsidRDefault="00B041EC"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Veliki</w:t>
            </w:r>
          </w:p>
        </w:tc>
        <w:tc>
          <w:tcPr>
            <w:tcW w:w="716" w:type="pct"/>
            <w:shd w:val="clear" w:color="auto" w:fill="C65911"/>
            <w:vAlign w:val="center"/>
          </w:tcPr>
          <w:p w14:paraId="03379F9F" w14:textId="3CFA076E" w:rsidR="00B041EC" w:rsidRPr="00A7427F" w:rsidRDefault="00B041EC" w:rsidP="0088740F">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69D3CB6F" w14:textId="77777777" w:rsidTr="00A00158">
        <w:trPr>
          <w:trHeight w:val="20"/>
          <w:jc w:val="center"/>
        </w:trPr>
        <w:tc>
          <w:tcPr>
            <w:tcW w:w="1355" w:type="pct"/>
            <w:shd w:val="clear" w:color="auto" w:fill="auto"/>
            <w:vAlign w:val="center"/>
          </w:tcPr>
          <w:p w14:paraId="15F1E5F9"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7C1033A8"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149AA8B3"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Fizičko oštećenje infrastrukture i potencijalna opasnost po zdravlje i sigurnost građana</w:t>
            </w:r>
          </w:p>
        </w:tc>
        <w:tc>
          <w:tcPr>
            <w:tcW w:w="643" w:type="pct"/>
            <w:vAlign w:val="center"/>
          </w:tcPr>
          <w:p w14:paraId="0C46877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08C788B2"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69B02AC2" w14:textId="77777777" w:rsidTr="00A00158">
        <w:trPr>
          <w:trHeight w:val="20"/>
          <w:jc w:val="center"/>
        </w:trPr>
        <w:tc>
          <w:tcPr>
            <w:tcW w:w="1355" w:type="pct"/>
            <w:shd w:val="clear" w:color="auto" w:fill="auto"/>
            <w:vAlign w:val="center"/>
          </w:tcPr>
          <w:p w14:paraId="7D30590E"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42D5785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12760D4E"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Utjecaj na zdravlje ljudi</w:t>
            </w:r>
          </w:p>
        </w:tc>
        <w:tc>
          <w:tcPr>
            <w:tcW w:w="643" w:type="pct"/>
            <w:vAlign w:val="center"/>
          </w:tcPr>
          <w:p w14:paraId="55E91432"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FFC000"/>
            <w:vAlign w:val="center"/>
          </w:tcPr>
          <w:p w14:paraId="69B8981B"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noProof/>
                <w:color w:val="000000" w:themeColor="text1"/>
                <w:sz w:val="18"/>
                <w:szCs w:val="18"/>
              </w:rPr>
              <w:t>Srednji</w:t>
            </w:r>
          </w:p>
        </w:tc>
      </w:tr>
    </w:tbl>
    <w:p w14:paraId="15FBC514" w14:textId="77777777" w:rsidR="005430C0" w:rsidRPr="00A7427F" w:rsidRDefault="005430C0" w:rsidP="00A00158">
      <w:pPr>
        <w:pStyle w:val="Naslov2"/>
        <w:spacing w:before="240" w:after="200"/>
      </w:pPr>
      <w:bookmarkStart w:id="106" w:name="_Toc151722714"/>
      <w:bookmarkStart w:id="107" w:name="_Toc160092672"/>
      <w:r w:rsidRPr="00A7427F">
        <w:t>Bioraznolikost i prirodni ekosustavi</w:t>
      </w:r>
      <w:bookmarkEnd w:id="106"/>
      <w:bookmarkEnd w:id="107"/>
    </w:p>
    <w:p w14:paraId="52CA0DFB" w14:textId="19C5EB54" w:rsidR="009228C1" w:rsidRPr="00A7427F" w:rsidRDefault="009228C1" w:rsidP="009228C1">
      <w:pPr>
        <w:pStyle w:val="Opisslike"/>
        <w:jc w:val="left"/>
        <w:rPr>
          <w:i/>
          <w:iCs w:val="0"/>
        </w:rPr>
      </w:pPr>
      <w:r w:rsidRPr="00A7427F">
        <w:rPr>
          <w:b/>
          <w:bCs w:val="0"/>
          <w:i/>
          <w:iCs w:val="0"/>
        </w:rPr>
        <w:t xml:space="preserve">Tablica 5. </w:t>
      </w:r>
      <w:r w:rsidRPr="00A7427F">
        <w:rPr>
          <w:b/>
          <w:bCs w:val="0"/>
          <w:i/>
          <w:iCs w:val="0"/>
        </w:rPr>
        <w:fldChar w:fldCharType="begin"/>
      </w:r>
      <w:r w:rsidRPr="00A7427F">
        <w:rPr>
          <w:b/>
          <w:bCs w:val="0"/>
          <w:i/>
          <w:iCs w:val="0"/>
        </w:rPr>
        <w:instrText xml:space="preserve"> SEQ Tablica_5. \* ARABIC </w:instrText>
      </w:r>
      <w:r w:rsidRPr="00A7427F">
        <w:rPr>
          <w:b/>
          <w:bCs w:val="0"/>
          <w:i/>
          <w:iCs w:val="0"/>
        </w:rPr>
        <w:fldChar w:fldCharType="separate"/>
      </w:r>
      <w:r w:rsidRPr="00A7427F">
        <w:rPr>
          <w:b/>
          <w:bCs w:val="0"/>
          <w:i/>
          <w:iCs w:val="0"/>
          <w:noProof/>
        </w:rPr>
        <w:t>8</w:t>
      </w:r>
      <w:r w:rsidRPr="00A7427F">
        <w:rPr>
          <w:b/>
          <w:bCs w:val="0"/>
          <w:i/>
          <w:iCs w:val="0"/>
        </w:rPr>
        <w:fldChar w:fldCharType="end"/>
      </w:r>
      <w:r w:rsidRPr="00A7427F">
        <w:rPr>
          <w:b/>
          <w:bCs w:val="0"/>
          <w:i/>
          <w:iCs w:val="0"/>
        </w:rPr>
        <w:t>.</w:t>
      </w:r>
      <w:r w:rsidRPr="00A7427F">
        <w:rPr>
          <w:i/>
          <w:iCs w:val="0"/>
        </w:rPr>
        <w:t xml:space="preserve"> Procjena ranjivosti i rizika sektora bioraznolikosti i prirodnih ekosustava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1168"/>
        <w:gridCol w:w="2960"/>
        <w:gridCol w:w="1158"/>
        <w:gridCol w:w="1288"/>
      </w:tblGrid>
      <w:tr w:rsidR="005430C0" w:rsidRPr="00A7427F" w14:paraId="15A130DA" w14:textId="77777777" w:rsidTr="00A00158">
        <w:trPr>
          <w:trHeight w:val="20"/>
          <w:jc w:val="center"/>
        </w:trPr>
        <w:tc>
          <w:tcPr>
            <w:tcW w:w="1355" w:type="pct"/>
            <w:shd w:val="clear" w:color="auto" w:fill="D6DCE4"/>
            <w:vAlign w:val="center"/>
            <w:hideMark/>
          </w:tcPr>
          <w:p w14:paraId="76C4535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Klimatski rizik</w:t>
            </w:r>
          </w:p>
        </w:tc>
        <w:tc>
          <w:tcPr>
            <w:tcW w:w="645" w:type="pct"/>
            <w:shd w:val="clear" w:color="auto" w:fill="D6DCE4"/>
            <w:vAlign w:val="center"/>
          </w:tcPr>
          <w:p w14:paraId="64BD86CB"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vjerojatnosti nepogode</w:t>
            </w:r>
          </w:p>
        </w:tc>
        <w:tc>
          <w:tcPr>
            <w:tcW w:w="1642" w:type="pct"/>
            <w:shd w:val="clear" w:color="auto" w:fill="D6DCE4"/>
            <w:vAlign w:val="center"/>
          </w:tcPr>
          <w:p w14:paraId="55E90C76"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Očekivani učinak, bioraznolikost i prirodni ekosustavi</w:t>
            </w:r>
          </w:p>
        </w:tc>
        <w:tc>
          <w:tcPr>
            <w:tcW w:w="643" w:type="pct"/>
            <w:shd w:val="clear" w:color="auto" w:fill="D6DCE4"/>
            <w:vAlign w:val="center"/>
          </w:tcPr>
          <w:p w14:paraId="688FE83A"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Utjecaj rizika</w:t>
            </w:r>
          </w:p>
        </w:tc>
        <w:tc>
          <w:tcPr>
            <w:tcW w:w="716" w:type="pct"/>
            <w:shd w:val="clear" w:color="auto" w:fill="D6DCE4"/>
            <w:vAlign w:val="center"/>
            <w:hideMark/>
          </w:tcPr>
          <w:p w14:paraId="73CCDF58"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Procjena rizika</w:t>
            </w:r>
          </w:p>
        </w:tc>
      </w:tr>
      <w:tr w:rsidR="005430C0" w:rsidRPr="00A7427F" w14:paraId="007D82D5" w14:textId="77777777" w:rsidTr="00A00158">
        <w:trPr>
          <w:trHeight w:val="20"/>
          <w:jc w:val="center"/>
        </w:trPr>
        <w:tc>
          <w:tcPr>
            <w:tcW w:w="1355" w:type="pct"/>
            <w:shd w:val="clear" w:color="auto" w:fill="auto"/>
            <w:vAlign w:val="center"/>
            <w:hideMark/>
          </w:tcPr>
          <w:p w14:paraId="63DBD4AA"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Ekstremna vrućina</w:t>
            </w:r>
          </w:p>
        </w:tc>
        <w:tc>
          <w:tcPr>
            <w:tcW w:w="645" w:type="pct"/>
            <w:vAlign w:val="center"/>
          </w:tcPr>
          <w:p w14:paraId="037A63D0"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Gotovo sigurno</w:t>
            </w:r>
          </w:p>
        </w:tc>
        <w:tc>
          <w:tcPr>
            <w:tcW w:w="1642" w:type="pct"/>
            <w:vAlign w:val="center"/>
          </w:tcPr>
          <w:p w14:paraId="0953E52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Direktan utjecaj na velik dio sastavnica biološkog ekosustava, toplinski stres</w:t>
            </w:r>
          </w:p>
        </w:tc>
        <w:tc>
          <w:tcPr>
            <w:tcW w:w="643" w:type="pct"/>
            <w:vAlign w:val="center"/>
          </w:tcPr>
          <w:p w14:paraId="728BB52E" w14:textId="6182DF5F" w:rsidR="005430C0" w:rsidRPr="00A7427F" w:rsidRDefault="66A4FEFF"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hideMark/>
          </w:tcPr>
          <w:p w14:paraId="74B28AA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7E9AF18B" w14:textId="77777777" w:rsidTr="00A00158">
        <w:trPr>
          <w:trHeight w:val="20"/>
          <w:jc w:val="center"/>
        </w:trPr>
        <w:tc>
          <w:tcPr>
            <w:tcW w:w="1355" w:type="pct"/>
            <w:shd w:val="clear" w:color="auto" w:fill="auto"/>
            <w:vAlign w:val="center"/>
          </w:tcPr>
          <w:p w14:paraId="6A10E358"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dugotrajne suše</w:t>
            </w:r>
          </w:p>
        </w:tc>
        <w:tc>
          <w:tcPr>
            <w:tcW w:w="645" w:type="pct"/>
            <w:vAlign w:val="center"/>
          </w:tcPr>
          <w:p w14:paraId="24EE8921"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6E0F73FA"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Smanjenje dostupnosti vode za biološke ekosustave</w:t>
            </w:r>
          </w:p>
        </w:tc>
        <w:tc>
          <w:tcPr>
            <w:tcW w:w="643" w:type="pct"/>
            <w:vAlign w:val="center"/>
          </w:tcPr>
          <w:p w14:paraId="61E1387A"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00000"/>
            <w:vAlign w:val="center"/>
          </w:tcPr>
          <w:p w14:paraId="18408780"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Ekstremni</w:t>
            </w:r>
          </w:p>
        </w:tc>
      </w:tr>
      <w:tr w:rsidR="005430C0" w:rsidRPr="00A7427F" w14:paraId="19F3ED74" w14:textId="77777777" w:rsidTr="00A00158">
        <w:trPr>
          <w:trHeight w:val="20"/>
          <w:jc w:val="center"/>
        </w:trPr>
        <w:tc>
          <w:tcPr>
            <w:tcW w:w="1355" w:type="pct"/>
            <w:shd w:val="clear" w:color="auto" w:fill="auto"/>
            <w:vAlign w:val="center"/>
            <w:hideMark/>
          </w:tcPr>
          <w:p w14:paraId="19315C9B"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Naleti snažnog vjetra</w:t>
            </w:r>
          </w:p>
        </w:tc>
        <w:tc>
          <w:tcPr>
            <w:tcW w:w="645" w:type="pct"/>
            <w:vAlign w:val="center"/>
          </w:tcPr>
          <w:p w14:paraId="15BA6A92" w14:textId="7C148014" w:rsidR="005430C0" w:rsidRPr="00A7427F" w:rsidRDefault="7049FF39"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w:t>
            </w:r>
            <w:r w:rsidR="005430C0" w:rsidRPr="00A7427F">
              <w:rPr>
                <w:rFonts w:eastAsia="Times New Roman" w:cs="Calibri"/>
                <w:noProof/>
                <w:color w:val="000000" w:themeColor="text1"/>
                <w:sz w:val="18"/>
                <w:szCs w:val="18"/>
              </w:rPr>
              <w:t>jerojatno</w:t>
            </w:r>
          </w:p>
        </w:tc>
        <w:tc>
          <w:tcPr>
            <w:tcW w:w="1642" w:type="pct"/>
            <w:vAlign w:val="center"/>
          </w:tcPr>
          <w:p w14:paraId="2B9728B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61021832"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286731F3"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7491CAA7" w14:textId="77777777" w:rsidTr="00A00158">
        <w:trPr>
          <w:trHeight w:val="20"/>
          <w:jc w:val="center"/>
        </w:trPr>
        <w:tc>
          <w:tcPr>
            <w:tcW w:w="1355" w:type="pct"/>
            <w:shd w:val="clear" w:color="auto" w:fill="auto"/>
            <w:vAlign w:val="center"/>
            <w:hideMark/>
          </w:tcPr>
          <w:p w14:paraId="3DE93B21"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pijavica i tornada</w:t>
            </w:r>
          </w:p>
        </w:tc>
        <w:tc>
          <w:tcPr>
            <w:tcW w:w="645" w:type="pct"/>
            <w:vAlign w:val="center"/>
          </w:tcPr>
          <w:p w14:paraId="378E3F79"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725E0AB"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3328E68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45911"/>
            <w:vAlign w:val="center"/>
            <w:hideMark/>
          </w:tcPr>
          <w:p w14:paraId="43216E50"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7CAD09F3" w14:textId="77777777" w:rsidTr="00A00158">
        <w:trPr>
          <w:trHeight w:val="20"/>
          <w:jc w:val="center"/>
        </w:trPr>
        <w:tc>
          <w:tcPr>
            <w:tcW w:w="1355" w:type="pct"/>
            <w:shd w:val="clear" w:color="auto" w:fill="auto"/>
            <w:vAlign w:val="center"/>
            <w:hideMark/>
          </w:tcPr>
          <w:p w14:paraId="18184F79"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tuče</w:t>
            </w:r>
          </w:p>
        </w:tc>
        <w:tc>
          <w:tcPr>
            <w:tcW w:w="645" w:type="pct"/>
            <w:vAlign w:val="center"/>
          </w:tcPr>
          <w:p w14:paraId="77AD9086"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588E4E07"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66544B5E"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Srednji</w:t>
            </w:r>
          </w:p>
        </w:tc>
        <w:tc>
          <w:tcPr>
            <w:tcW w:w="716" w:type="pct"/>
            <w:shd w:val="clear" w:color="auto" w:fill="C65911"/>
            <w:vAlign w:val="center"/>
            <w:hideMark/>
          </w:tcPr>
          <w:p w14:paraId="4ADC3368"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409FD57E" w14:textId="77777777" w:rsidTr="00753E77">
        <w:trPr>
          <w:trHeight w:val="20"/>
          <w:jc w:val="center"/>
        </w:trPr>
        <w:tc>
          <w:tcPr>
            <w:tcW w:w="1355" w:type="pct"/>
            <w:shd w:val="clear" w:color="auto" w:fill="auto"/>
            <w:vAlign w:val="center"/>
          </w:tcPr>
          <w:p w14:paraId="1563A212" w14:textId="77777777" w:rsidR="005430C0" w:rsidRPr="00A7427F" w:rsidRDefault="005430C0" w:rsidP="00753E77">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lastRenderedPageBreak/>
              <w:t>Velike količine padalina u kratkom vremenskom razdoblju</w:t>
            </w:r>
          </w:p>
        </w:tc>
        <w:tc>
          <w:tcPr>
            <w:tcW w:w="645" w:type="pct"/>
            <w:vAlign w:val="center"/>
          </w:tcPr>
          <w:p w14:paraId="2A4D4A82"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Vjerojatno</w:t>
            </w:r>
          </w:p>
        </w:tc>
        <w:tc>
          <w:tcPr>
            <w:tcW w:w="1642" w:type="pct"/>
            <w:vAlign w:val="center"/>
          </w:tcPr>
          <w:p w14:paraId="72301904"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3A3CACB5"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C65911"/>
            <w:vAlign w:val="center"/>
          </w:tcPr>
          <w:p w14:paraId="44BA7824"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B041EC" w:rsidRPr="00A7427F" w14:paraId="71CDEC8D" w14:textId="77777777" w:rsidTr="00753E77">
        <w:trPr>
          <w:trHeight w:val="20"/>
          <w:jc w:val="center"/>
        </w:trPr>
        <w:tc>
          <w:tcPr>
            <w:tcW w:w="1355" w:type="pct"/>
            <w:shd w:val="clear" w:color="auto" w:fill="auto"/>
            <w:vAlign w:val="center"/>
          </w:tcPr>
          <w:p w14:paraId="6E4EA6C9" w14:textId="217ACD4C" w:rsidR="00B041EC" w:rsidRPr="00A7427F" w:rsidRDefault="00B041EC" w:rsidP="00753E77">
            <w:pPr>
              <w:spacing w:after="0"/>
              <w:rPr>
                <w:rFonts w:eastAsia="Times New Roman" w:cs="Calibri"/>
                <w:b/>
                <w:noProof/>
                <w:color w:val="000000" w:themeColor="text1"/>
                <w:sz w:val="18"/>
                <w:szCs w:val="18"/>
              </w:rPr>
            </w:pPr>
            <w:r>
              <w:rPr>
                <w:rFonts w:eastAsia="Times New Roman" w:cs="Calibri"/>
                <w:b/>
                <w:noProof/>
                <w:color w:val="000000" w:themeColor="text1"/>
                <w:sz w:val="18"/>
                <w:szCs w:val="18"/>
              </w:rPr>
              <w:t>River flood</w:t>
            </w:r>
          </w:p>
        </w:tc>
        <w:tc>
          <w:tcPr>
            <w:tcW w:w="645" w:type="pct"/>
            <w:vAlign w:val="center"/>
          </w:tcPr>
          <w:p w14:paraId="5A614C8D" w14:textId="300D770D" w:rsidR="00B041EC" w:rsidRPr="00A7427F" w:rsidRDefault="00B041EC"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Vjerojatno</w:t>
            </w:r>
          </w:p>
        </w:tc>
        <w:tc>
          <w:tcPr>
            <w:tcW w:w="1642" w:type="pct"/>
            <w:vAlign w:val="center"/>
          </w:tcPr>
          <w:p w14:paraId="61C2ADD7" w14:textId="28F19A72" w:rsidR="00B041EC" w:rsidRPr="00A7427F" w:rsidRDefault="00743978" w:rsidP="0088740F">
            <w:pPr>
              <w:spacing w:after="0"/>
              <w:jc w:val="center"/>
              <w:rPr>
                <w:rFonts w:eastAsia="Times New Roman" w:cs="Calibri"/>
                <w:noProof/>
                <w:color w:val="000000" w:themeColor="text1"/>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0493EB2C" w14:textId="7BC344D6" w:rsidR="00B041EC" w:rsidRPr="00A7427F" w:rsidRDefault="00B041EC" w:rsidP="0088740F">
            <w:pPr>
              <w:spacing w:after="0"/>
              <w:jc w:val="center"/>
              <w:rPr>
                <w:rFonts w:eastAsia="Times New Roman" w:cs="Calibri"/>
                <w:noProof/>
                <w:color w:val="000000" w:themeColor="text1"/>
                <w:sz w:val="18"/>
                <w:szCs w:val="18"/>
              </w:rPr>
            </w:pPr>
            <w:r>
              <w:rPr>
                <w:rFonts w:eastAsia="Times New Roman" w:cs="Calibri"/>
                <w:noProof/>
                <w:color w:val="000000" w:themeColor="text1"/>
                <w:sz w:val="18"/>
                <w:szCs w:val="18"/>
              </w:rPr>
              <w:t>Veliki</w:t>
            </w:r>
          </w:p>
        </w:tc>
        <w:tc>
          <w:tcPr>
            <w:tcW w:w="716" w:type="pct"/>
            <w:shd w:val="clear" w:color="auto" w:fill="C65911"/>
            <w:vAlign w:val="center"/>
          </w:tcPr>
          <w:p w14:paraId="39B1B733" w14:textId="5F052517" w:rsidR="00B041EC" w:rsidRPr="00A7427F" w:rsidRDefault="00B041EC" w:rsidP="0088740F">
            <w:pPr>
              <w:spacing w:after="0"/>
              <w:jc w:val="center"/>
              <w:rPr>
                <w:rFonts w:eastAsia="Times New Roman" w:cs="Calibri"/>
                <w:b/>
                <w:noProof/>
                <w:color w:val="000000" w:themeColor="text1"/>
                <w:sz w:val="18"/>
                <w:szCs w:val="18"/>
              </w:rPr>
            </w:pPr>
            <w:r>
              <w:rPr>
                <w:rFonts w:eastAsia="Times New Roman" w:cs="Calibri"/>
                <w:b/>
                <w:noProof/>
                <w:color w:val="000000" w:themeColor="text1"/>
                <w:sz w:val="18"/>
                <w:szCs w:val="18"/>
              </w:rPr>
              <w:t>Visoki</w:t>
            </w:r>
          </w:p>
        </w:tc>
      </w:tr>
      <w:tr w:rsidR="005430C0" w:rsidRPr="00A7427F" w14:paraId="239AB243" w14:textId="77777777" w:rsidTr="00A00158">
        <w:trPr>
          <w:trHeight w:val="20"/>
          <w:jc w:val="center"/>
        </w:trPr>
        <w:tc>
          <w:tcPr>
            <w:tcW w:w="1355" w:type="pct"/>
            <w:shd w:val="clear" w:color="auto" w:fill="auto"/>
            <w:vAlign w:val="center"/>
          </w:tcPr>
          <w:p w14:paraId="4ECE2980"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Požari</w:t>
            </w:r>
          </w:p>
        </w:tc>
        <w:tc>
          <w:tcPr>
            <w:tcW w:w="645" w:type="pct"/>
            <w:vAlign w:val="center"/>
          </w:tcPr>
          <w:p w14:paraId="561AEE76"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623B1256"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0F3B558C"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Veliki</w:t>
            </w:r>
          </w:p>
        </w:tc>
        <w:tc>
          <w:tcPr>
            <w:tcW w:w="716" w:type="pct"/>
            <w:shd w:val="clear" w:color="auto" w:fill="C65911"/>
            <w:vAlign w:val="center"/>
          </w:tcPr>
          <w:p w14:paraId="724D8957"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Visoki</w:t>
            </w:r>
          </w:p>
        </w:tc>
      </w:tr>
      <w:tr w:rsidR="005430C0" w:rsidRPr="00A7427F" w14:paraId="1E843EB3" w14:textId="77777777" w:rsidTr="00A00158">
        <w:trPr>
          <w:trHeight w:val="20"/>
          <w:jc w:val="center"/>
        </w:trPr>
        <w:tc>
          <w:tcPr>
            <w:tcW w:w="1355" w:type="pct"/>
            <w:shd w:val="clear" w:color="auto" w:fill="auto"/>
            <w:vAlign w:val="center"/>
          </w:tcPr>
          <w:p w14:paraId="00B57E4C" w14:textId="77777777" w:rsidR="005430C0" w:rsidRPr="00A7427F" w:rsidRDefault="005430C0" w:rsidP="003E4CC4">
            <w:pPr>
              <w:spacing w:after="0"/>
              <w:rPr>
                <w:rFonts w:eastAsia="Times New Roman" w:cs="Calibri"/>
                <w:b/>
                <w:bCs/>
                <w:noProof/>
                <w:color w:val="000000"/>
                <w:sz w:val="18"/>
                <w:szCs w:val="18"/>
              </w:rPr>
            </w:pPr>
            <w:r w:rsidRPr="00A7427F">
              <w:rPr>
                <w:rFonts w:eastAsia="Times New Roman" w:cs="Calibri"/>
                <w:b/>
                <w:noProof/>
                <w:color w:val="000000" w:themeColor="text1"/>
                <w:sz w:val="18"/>
                <w:szCs w:val="18"/>
              </w:rPr>
              <w:t>Pojava klizišta</w:t>
            </w:r>
          </w:p>
        </w:tc>
        <w:tc>
          <w:tcPr>
            <w:tcW w:w="645" w:type="pct"/>
            <w:vAlign w:val="center"/>
          </w:tcPr>
          <w:p w14:paraId="4DBAE7C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Malo vjerojatno</w:t>
            </w:r>
          </w:p>
        </w:tc>
        <w:tc>
          <w:tcPr>
            <w:tcW w:w="1642" w:type="pct"/>
            <w:vAlign w:val="center"/>
          </w:tcPr>
          <w:p w14:paraId="165B742D"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Negativan utjecaj na biološke areale uslijed fizičkih oštećenja dijelova sustava</w:t>
            </w:r>
          </w:p>
        </w:tc>
        <w:tc>
          <w:tcPr>
            <w:tcW w:w="643" w:type="pct"/>
            <w:vAlign w:val="center"/>
          </w:tcPr>
          <w:p w14:paraId="4D8492FA" w14:textId="77777777" w:rsidR="005430C0" w:rsidRPr="00A7427F" w:rsidRDefault="005430C0" w:rsidP="0088740F">
            <w:pPr>
              <w:spacing w:after="0"/>
              <w:jc w:val="center"/>
              <w:rPr>
                <w:rFonts w:eastAsia="Times New Roman" w:cs="Calibri"/>
                <w:noProof/>
                <w:color w:val="000000"/>
                <w:sz w:val="18"/>
                <w:szCs w:val="18"/>
              </w:rPr>
            </w:pPr>
            <w:r w:rsidRPr="00A7427F">
              <w:rPr>
                <w:rFonts w:eastAsia="Times New Roman" w:cs="Calibri"/>
                <w:noProof/>
                <w:color w:val="000000" w:themeColor="text1"/>
                <w:sz w:val="18"/>
                <w:szCs w:val="18"/>
              </w:rPr>
              <w:t>Mali</w:t>
            </w:r>
          </w:p>
        </w:tc>
        <w:tc>
          <w:tcPr>
            <w:tcW w:w="716" w:type="pct"/>
            <w:shd w:val="clear" w:color="auto" w:fill="B3DB8D" w:themeFill="accent2" w:themeFillTint="99"/>
            <w:vAlign w:val="center"/>
          </w:tcPr>
          <w:p w14:paraId="7207563C" w14:textId="77777777" w:rsidR="005430C0" w:rsidRPr="00A7427F" w:rsidRDefault="005430C0" w:rsidP="0088740F">
            <w:pPr>
              <w:spacing w:after="0"/>
              <w:jc w:val="center"/>
              <w:rPr>
                <w:rFonts w:eastAsia="Times New Roman" w:cs="Calibri"/>
                <w:b/>
                <w:bCs/>
                <w:noProof/>
                <w:color w:val="000000"/>
                <w:sz w:val="18"/>
                <w:szCs w:val="18"/>
              </w:rPr>
            </w:pPr>
            <w:r w:rsidRPr="00A7427F">
              <w:rPr>
                <w:rFonts w:eastAsia="Times New Roman" w:cs="Calibri"/>
                <w:b/>
                <w:noProof/>
                <w:color w:val="000000" w:themeColor="text1"/>
                <w:sz w:val="18"/>
                <w:szCs w:val="18"/>
              </w:rPr>
              <w:t>Niski</w:t>
            </w:r>
          </w:p>
        </w:tc>
      </w:tr>
    </w:tbl>
    <w:p w14:paraId="52661917" w14:textId="77777777" w:rsidR="005430C0" w:rsidRPr="00A7427F" w:rsidRDefault="005430C0" w:rsidP="005430C0">
      <w:pPr>
        <w:rPr>
          <w:noProof/>
        </w:rPr>
      </w:pPr>
    </w:p>
    <w:p w14:paraId="0F728198" w14:textId="77777777" w:rsidR="00261B6C" w:rsidRPr="00A7427F" w:rsidRDefault="00261B6C" w:rsidP="00261B6C">
      <w:pPr>
        <w:rPr>
          <w:noProof/>
        </w:rPr>
      </w:pPr>
    </w:p>
    <w:p w14:paraId="2564CCAA" w14:textId="07A0AC61" w:rsidR="00261B6C" w:rsidRPr="00A7427F" w:rsidRDefault="003E55D1" w:rsidP="00156C4C">
      <w:pPr>
        <w:pStyle w:val="1Heading1"/>
        <w:numPr>
          <w:ilvl w:val="0"/>
          <w:numId w:val="34"/>
        </w:numPr>
        <w:ind w:left="357" w:hanging="357"/>
      </w:pPr>
      <w:bookmarkStart w:id="108" w:name="_Toc160092673"/>
      <w:r w:rsidRPr="00A7427F">
        <w:lastRenderedPageBreak/>
        <w:t>MJERE UBLAŽAVANJA KLIMATSKIH PROMJENA</w:t>
      </w:r>
      <w:bookmarkEnd w:id="108"/>
      <w:r w:rsidRPr="00A7427F">
        <w:t xml:space="preserve"> </w:t>
      </w:r>
    </w:p>
    <w:p w14:paraId="57919E4D" w14:textId="77777777" w:rsidR="00EB4FE9" w:rsidRPr="00A7427F" w:rsidRDefault="00EB4FE9" w:rsidP="0094271E">
      <w:pPr>
        <w:pStyle w:val="paragraph"/>
        <w:spacing w:before="120" w:beforeAutospacing="0" w:after="120" w:afterAutospacing="0" w:line="276" w:lineRule="auto"/>
        <w:textAlignment w:val="baseline"/>
        <w:rPr>
          <w:rFonts w:ascii="Segoe UI" w:hAnsi="Segoe UI" w:cs="Segoe UI"/>
          <w:noProof/>
          <w:sz w:val="18"/>
          <w:szCs w:val="18"/>
          <w:lang w:val="hr-HR"/>
        </w:rPr>
      </w:pPr>
      <w:bookmarkStart w:id="109" w:name="_Toc258238961"/>
      <w:bookmarkStart w:id="110" w:name="_Toc119069544"/>
      <w:bookmarkStart w:id="111" w:name="_Toc151722716"/>
      <w:r w:rsidRPr="00A7427F">
        <w:rPr>
          <w:rStyle w:val="normaltextrun"/>
          <w:rFonts w:ascii="Calibri" w:eastAsiaTheme="majorEastAsia" w:hAnsi="Calibri" w:cs="Calibri"/>
          <w:noProof/>
          <w:lang w:val="hr-HR"/>
        </w:rPr>
        <w:t>Ublažavanje učinaka klimatskih promjena podrazumijeva aktivno sprječavanje utjecaja klimatskih promjena na lokalnu zajednicu u vidu smanjenja emisija CO</w:t>
      </w:r>
      <w:r w:rsidRPr="00A7427F">
        <w:rPr>
          <w:rStyle w:val="normaltextrun"/>
          <w:rFonts w:ascii="Calibri" w:eastAsiaTheme="majorEastAsia" w:hAnsi="Calibri" w:cs="Calibri"/>
          <w:noProof/>
          <w:sz w:val="19"/>
          <w:szCs w:val="19"/>
          <w:vertAlign w:val="subscript"/>
          <w:lang w:val="hr-HR"/>
        </w:rPr>
        <w:t>2</w:t>
      </w:r>
      <w:r w:rsidRPr="00A7427F">
        <w:rPr>
          <w:rStyle w:val="normaltextrun"/>
          <w:rFonts w:ascii="Calibri" w:eastAsiaTheme="majorEastAsia" w:hAnsi="Calibri" w:cs="Calibri"/>
          <w:noProof/>
          <w:lang w:val="hr-HR"/>
        </w:rPr>
        <w:t xml:space="preserve"> kako bi se spriječilo daljnje zagrijavanje atmosfere.</w:t>
      </w:r>
      <w:r w:rsidRPr="00A7427F">
        <w:rPr>
          <w:rStyle w:val="eop"/>
          <w:rFonts w:ascii="Calibri" w:eastAsiaTheme="majorEastAsia" w:hAnsi="Calibri" w:cs="Calibri"/>
          <w:noProof/>
          <w:lang w:val="hr-HR"/>
        </w:rPr>
        <w:t> </w:t>
      </w:r>
    </w:p>
    <w:p w14:paraId="0872D371" w14:textId="77777777" w:rsidR="00EB4FE9" w:rsidRPr="00A7427F" w:rsidRDefault="00EB4FE9" w:rsidP="0094271E">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Načini na koje se postiže ublažavanje učinaka klimatskih promjena uključuju implementiranje rješenja koja doprinose većoj energetskoj učinkovitosti, povećanje upotrebe obnovljivih izvora energije te rješenja koja doprinose kreiranju održivog društva, a uključuju sektor zgradarstva, prometa i javne rasvjete. </w:t>
      </w:r>
      <w:r w:rsidRPr="00A7427F">
        <w:rPr>
          <w:rStyle w:val="eop"/>
          <w:rFonts w:ascii="Calibri" w:eastAsiaTheme="majorEastAsia" w:hAnsi="Calibri" w:cs="Calibri"/>
          <w:noProof/>
          <w:lang w:val="hr-HR"/>
        </w:rPr>
        <w:t> </w:t>
      </w:r>
    </w:p>
    <w:p w14:paraId="38264D80" w14:textId="47622F5E" w:rsidR="00EB4FE9" w:rsidRPr="00A7427F" w:rsidRDefault="00EB4FE9" w:rsidP="005B2F95">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 xml:space="preserve">Program nadograđuje i proširuje pristup ublažavanju klimatskih promjena na području Karlovačke županije, koji je razrađen Akcijskim planom energetske učinkovitosti za trogodišnje razdoblje, sukladno Zakonu o energetskoj učinkovitosti (NN 127/14, 116/18, 25/20, 32/21, 41/21). Trenutno je na snazi Akcijski plan energetske učinkovitosti </w:t>
      </w:r>
      <w:r w:rsidR="00DE632C"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 za razdoblje 2022.–2024. godine, a uključuje niz mjera usmjerenih na poboljšanje energetske učinkovitosti</w:t>
      </w:r>
      <w:r w:rsidR="00A1120D" w:rsidRPr="00A7427F">
        <w:rPr>
          <w:rStyle w:val="normaltextrun"/>
          <w:rFonts w:ascii="Calibri" w:eastAsiaTheme="majorEastAsia" w:hAnsi="Calibri" w:cs="Calibri"/>
          <w:noProof/>
          <w:lang w:val="hr-HR"/>
        </w:rPr>
        <w:t xml:space="preserve">. </w:t>
      </w:r>
      <w:r w:rsidRPr="00A7427F">
        <w:rPr>
          <w:rStyle w:val="normaltextrun"/>
          <w:rFonts w:ascii="Calibri" w:eastAsiaTheme="majorEastAsia" w:hAnsi="Calibri" w:cs="Calibri"/>
          <w:noProof/>
          <w:lang w:val="hr-HR"/>
        </w:rPr>
        <w:t>Predviđene mjere obuhvaćaju integralnu obnove zgrada u vlasništvu županije, izgradnju sunčanih elektrana na zgradama domova zdravlja i obrazovnih ustanova, kao i zamjenu starih vozila s novim, energetski efikasnijim modelima, te nabavu vozila na električni pogon. Program dodatno proširuje pristup ublažavanju klimatskih promjena, pružajući mjere koje se ne fokusiraju isključivo na javne objekte, već uključuje i mjere energetske učinkovitosti i primjene obnovljivih izvora energije u stambenom sektoru te komercijalnom i uslužnom sektoru, čime se dodatno doprinosi povećanju održivosti, klimatske otpornosti i energetske učinkovitosti u</w:t>
      </w:r>
      <w:r w:rsidR="00DE632C" w:rsidRPr="00A7427F">
        <w:rPr>
          <w:rStyle w:val="normaltextrun"/>
          <w:rFonts w:ascii="Calibri" w:eastAsiaTheme="majorEastAsia" w:hAnsi="Calibri" w:cs="Calibri"/>
          <w:noProof/>
          <w:lang w:val="hr-HR"/>
        </w:rPr>
        <w:t xml:space="preserve"> Karlovačkoj</w:t>
      </w:r>
      <w:r w:rsidRPr="00A7427F">
        <w:rPr>
          <w:rStyle w:val="normaltextrun"/>
          <w:rFonts w:ascii="Calibri" w:eastAsiaTheme="majorEastAsia" w:hAnsi="Calibri" w:cs="Calibri"/>
          <w:noProof/>
          <w:lang w:val="hr-HR"/>
        </w:rPr>
        <w:t xml:space="preserve"> županiji.</w:t>
      </w:r>
      <w:r w:rsidRPr="00A7427F">
        <w:rPr>
          <w:rStyle w:val="eop"/>
          <w:rFonts w:ascii="Calibri" w:eastAsiaTheme="majorEastAsia" w:hAnsi="Calibri" w:cs="Calibri"/>
          <w:noProof/>
          <w:lang w:val="hr-HR"/>
        </w:rPr>
        <w:t> </w:t>
      </w:r>
    </w:p>
    <w:p w14:paraId="718FADCC" w14:textId="77777777" w:rsidR="004F2C27" w:rsidRPr="00A7427F" w:rsidRDefault="004F2C27" w:rsidP="005B2F95">
      <w:pPr>
        <w:pStyle w:val="Naslov2"/>
        <w:spacing w:before="240" w:after="200"/>
      </w:pPr>
      <w:bookmarkStart w:id="112" w:name="_Toc160092674"/>
      <w:r w:rsidRPr="00A7427F">
        <w:t>Sektor zgradarstva</w:t>
      </w:r>
      <w:bookmarkEnd w:id="109"/>
      <w:bookmarkEnd w:id="110"/>
      <w:bookmarkEnd w:id="111"/>
      <w:bookmarkEnd w:id="112"/>
    </w:p>
    <w:p w14:paraId="300B6B50" w14:textId="73BED4A2" w:rsidR="004F2C27" w:rsidRPr="00A7427F" w:rsidRDefault="004F2C27" w:rsidP="005B2F95">
      <w:pPr>
        <w:rPr>
          <w:rFonts w:cstheme="minorBidi"/>
        </w:rPr>
      </w:pPr>
      <w:r w:rsidRPr="00A7427F">
        <w:rPr>
          <w:rFonts w:cstheme="minorBidi"/>
        </w:rPr>
        <w:t xml:space="preserve">U nastavku je dan prikaz mjera za smanjenje emisije stakleničkih plinova iz sektora zgradarstva </w:t>
      </w:r>
      <w:r w:rsidR="00261D38" w:rsidRPr="00A7427F">
        <w:rPr>
          <w:rFonts w:cstheme="minorBidi"/>
        </w:rPr>
        <w:t>Karlovačke</w:t>
      </w:r>
      <w:r w:rsidRPr="00A7427F">
        <w:rPr>
          <w:rFonts w:cstheme="minorBidi"/>
        </w:rPr>
        <w:t xml:space="preserve"> županije, pri čemu su mjere podijeljene na sljedeće grupe:</w:t>
      </w:r>
    </w:p>
    <w:p w14:paraId="4120ADCF" w14:textId="77777777" w:rsidR="004F2C27" w:rsidRPr="00A7427F" w:rsidRDefault="004F2C27"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promocija, obrazovanje i promjena ponašanja;</w:t>
      </w:r>
    </w:p>
    <w:p w14:paraId="1DB8BE8F" w14:textId="77777777" w:rsidR="004F2C27" w:rsidRPr="00A7427F" w:rsidRDefault="004F2C27"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zgrade javne namjene;</w:t>
      </w:r>
    </w:p>
    <w:p w14:paraId="53733E0D" w14:textId="77777777" w:rsidR="004F2C27" w:rsidRPr="00A7427F" w:rsidRDefault="004F2C27"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stambeni podsektor - kućanstva;</w:t>
      </w:r>
    </w:p>
    <w:p w14:paraId="07206B38" w14:textId="77777777" w:rsidR="004F2C27" w:rsidRPr="00A7427F" w:rsidRDefault="004F2C27"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komercijalni i uslužni podsektor;</w:t>
      </w:r>
    </w:p>
    <w:p w14:paraId="596C4D5F" w14:textId="5B1D3104" w:rsidR="00DE632C" w:rsidRPr="00A7427F" w:rsidRDefault="004F2C27"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lastRenderedPageBreak/>
        <w:t>opće mjere.</w:t>
      </w:r>
    </w:p>
    <w:p w14:paraId="02EC5A89" w14:textId="6CF7C7FD" w:rsidR="001179E2" w:rsidRPr="00A7427F" w:rsidRDefault="001179E2" w:rsidP="001179E2">
      <w:pPr>
        <w:rPr>
          <w:rFonts w:cstheme="minorBidi"/>
          <w:noProof/>
        </w:rPr>
      </w:pPr>
      <w:r w:rsidRPr="00A7427F">
        <w:rPr>
          <w:rFonts w:cstheme="minorBidi"/>
          <w:noProof/>
        </w:rPr>
        <w:t>U nastavku je dan pregled po sektorima, dok su mjere predložene u tablici na kraju poglavlja.</w:t>
      </w:r>
    </w:p>
    <w:p w14:paraId="0C272F73" w14:textId="351D13DA" w:rsidR="00750773" w:rsidRPr="00A7427F" w:rsidRDefault="004F2C27" w:rsidP="0094249E">
      <w:pPr>
        <w:pStyle w:val="Heading3"/>
        <w:rPr>
          <w:rFonts w:eastAsia="Calibri"/>
        </w:rPr>
      </w:pPr>
      <w:bookmarkStart w:id="113" w:name="_Toc151722717"/>
      <w:r w:rsidRPr="00A7427F">
        <w:rPr>
          <w:lang w:eastAsia="hr-HR"/>
        </w:rPr>
        <w:t>Promocija, obrazovanje i promjena ponašanja</w:t>
      </w:r>
      <w:bookmarkEnd w:id="113"/>
    </w:p>
    <w:p w14:paraId="182B2DC0" w14:textId="39224F3D" w:rsidR="00750773" w:rsidRPr="00A7427F" w:rsidRDefault="00750773" w:rsidP="00143C32">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 xml:space="preserve">Sve aktivnosti i mjere koje se planiraju provesti u okviru Programa ublažavanja, prilagodbe klimatskim promjenama i zaštite ozonskog sloja </w:t>
      </w:r>
      <w:r w:rsidR="00143C32"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županija usmjerene su prema boljitku zajednice i stanovništva kao krajnjeg korisnika. Kako bi mjere zaživjele i projekti razvijeni u okviru tih mjera postigli uspjeh, važno je da oni budu prepoznati i prihvaćeni od strane zajednice. Iz tog razloga izraziti napori i sredstva ulažu u aktivnosti promocije, edukacije i podizanja svijesti o pitanjima iz područja energetske tranzicije i klimatskih promjena. </w:t>
      </w:r>
      <w:r w:rsidRPr="00A7427F">
        <w:rPr>
          <w:rStyle w:val="eop"/>
          <w:rFonts w:ascii="Calibri" w:eastAsiaTheme="majorEastAsia" w:hAnsi="Calibri" w:cs="Calibri"/>
          <w:noProof/>
          <w:lang w:val="hr-HR"/>
        </w:rPr>
        <w:t> </w:t>
      </w:r>
    </w:p>
    <w:p w14:paraId="4B86EDB9" w14:textId="4A4CD556" w:rsidR="00750773" w:rsidRPr="00A7427F" w:rsidRDefault="004A68B0" w:rsidP="00166F38">
      <w:pPr>
        <w:pStyle w:val="paragraph"/>
        <w:spacing w:before="240" w:beforeAutospacing="0" w:after="200" w:afterAutospacing="0" w:line="276" w:lineRule="auto"/>
        <w:textAlignment w:val="baseline"/>
        <w:rPr>
          <w:rFonts w:ascii="Segoe UI" w:hAnsi="Segoe UI" w:cs="Segoe UI"/>
          <w:noProof/>
          <w:sz w:val="18"/>
          <w:szCs w:val="18"/>
          <w:lang w:val="hr-HR"/>
        </w:rPr>
      </w:pPr>
      <w:r w:rsidRPr="00A7427F">
        <w:rPr>
          <w:rFonts w:ascii="Calibri" w:eastAsiaTheme="majorEastAsia" w:hAnsi="Calibri" w:cs="Calibri"/>
          <w:noProof/>
          <w:lang w:val="hr-HR"/>
        </w:rPr>
        <w:t xml:space="preserve">Takve se aktivnosti provode kao preduvjet za </w:t>
      </w:r>
      <w:r w:rsidR="00750773" w:rsidRPr="00A7427F">
        <w:rPr>
          <w:rStyle w:val="normaltextrun"/>
          <w:rFonts w:ascii="Calibri" w:eastAsiaTheme="majorEastAsia" w:hAnsi="Calibri" w:cs="Calibri"/>
          <w:noProof/>
          <w:lang w:val="hr-HR"/>
        </w:rPr>
        <w:t xml:space="preserve">implementaciju projekata i zahvata u prostoru radi neutraliziranja rizika vezanog uz tzv. „ne u mom dvorištu“ efekt (engl. </w:t>
      </w:r>
      <w:r w:rsidR="00750773" w:rsidRPr="00A7427F">
        <w:rPr>
          <w:rStyle w:val="normaltextrun"/>
          <w:rFonts w:ascii="Calibri" w:eastAsiaTheme="majorEastAsia" w:hAnsi="Calibri" w:cs="Calibri"/>
          <w:i/>
          <w:iCs/>
          <w:noProof/>
          <w:lang w:val="hr-HR"/>
        </w:rPr>
        <w:t>''not in my back yard''</w:t>
      </w:r>
      <w:r w:rsidR="00750773" w:rsidRPr="00A7427F">
        <w:rPr>
          <w:rStyle w:val="normaltextrun"/>
          <w:rFonts w:ascii="Calibri" w:eastAsiaTheme="majorEastAsia" w:hAnsi="Calibri" w:cs="Calibri"/>
          <w:noProof/>
          <w:lang w:val="hr-HR"/>
        </w:rPr>
        <w:t>, NIMBY) i uključivanja raznih sudionika u procese planiranja i pripreme za projekt. Važno je čim bolje obuhvatiti skupine stanovništva na koje projekt utječe te omogućiti izmjenu iskustava i znanja. </w:t>
      </w:r>
      <w:r w:rsidR="00750773" w:rsidRPr="00A7427F">
        <w:rPr>
          <w:rStyle w:val="eop"/>
          <w:rFonts w:ascii="Calibri" w:eastAsiaTheme="majorEastAsia" w:hAnsi="Calibri" w:cs="Calibri"/>
          <w:noProof/>
          <w:lang w:val="hr-HR"/>
        </w:rPr>
        <w:t> </w:t>
      </w:r>
    </w:p>
    <w:p w14:paraId="125ABD48" w14:textId="77777777" w:rsidR="00750773" w:rsidRPr="00A7427F" w:rsidRDefault="00750773" w:rsidP="00EE72DE">
      <w:pPr>
        <w:pStyle w:val="paragraph"/>
        <w:spacing w:before="240" w:beforeAutospacing="0" w:after="20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Prilikom pokretanja svakog projekta je potrebno je uključiti krajnje nositelje promjena kako bi bili upoznati s važnošću i ciljem projekta. U nekim slučajevima to znači razvoj promotivnih kampanji i adresiranje stanovnika, dok u drugim slučajevima znači fokusiranje na zaposlenike određenog poslovnog subjekta unutar kojeg želimo unijeti promjenu.</w:t>
      </w:r>
      <w:r w:rsidRPr="00A7427F">
        <w:rPr>
          <w:rStyle w:val="eop"/>
          <w:rFonts w:ascii="Calibri" w:eastAsiaTheme="majorEastAsia" w:hAnsi="Calibri" w:cs="Calibri"/>
          <w:noProof/>
          <w:lang w:val="hr-HR"/>
        </w:rPr>
        <w:t> </w:t>
      </w:r>
    </w:p>
    <w:p w14:paraId="1CCD76E8" w14:textId="6898755E" w:rsidR="00750773" w:rsidRPr="00A7427F" w:rsidRDefault="00750773" w:rsidP="001179E2">
      <w:pPr>
        <w:pStyle w:val="paragraph"/>
        <w:spacing w:before="120" w:beforeAutospacing="0" w:after="120" w:afterAutospacing="0" w:line="276" w:lineRule="auto"/>
        <w:textAlignment w:val="baseline"/>
        <w:rPr>
          <w:rFonts w:ascii="Calibri" w:eastAsiaTheme="majorEastAsia" w:hAnsi="Calibri" w:cs="Calibri"/>
          <w:noProof/>
          <w:lang w:val="hr-HR"/>
        </w:rPr>
      </w:pPr>
      <w:r w:rsidRPr="00A7427F">
        <w:rPr>
          <w:rStyle w:val="normaltextrun"/>
          <w:rFonts w:ascii="Calibri" w:eastAsiaTheme="majorEastAsia" w:hAnsi="Calibri" w:cs="Calibri"/>
          <w:noProof/>
          <w:lang w:val="hr-HR"/>
        </w:rPr>
        <w:t>Projekti edukativnog karaktera omogućavaju razvoj i širenje tržišta radi osposobljavanja novih generacija stručnjaka iz područja energetske tranzicije i klimatskih promjena koji mogu ponuditi svoje usluge. Na taj se način katalizira tranzicija u energetski i klimatski održivo društvo.</w:t>
      </w:r>
      <w:r w:rsidRPr="00A7427F">
        <w:rPr>
          <w:rStyle w:val="eop"/>
          <w:rFonts w:ascii="Calibri" w:eastAsiaTheme="majorEastAsia" w:hAnsi="Calibri" w:cs="Calibri"/>
          <w:noProof/>
          <w:lang w:val="hr-HR"/>
        </w:rPr>
        <w:t> </w:t>
      </w:r>
    </w:p>
    <w:p w14:paraId="36248E76" w14:textId="77777777" w:rsidR="00F167E9" w:rsidRPr="00A7427F" w:rsidRDefault="00F167E9" w:rsidP="0094249E">
      <w:pPr>
        <w:pStyle w:val="Heading3"/>
      </w:pPr>
      <w:bookmarkStart w:id="114" w:name="_Toc151722718"/>
      <w:r w:rsidRPr="00A7427F">
        <w:t>Javne i stambene zgrade</w:t>
      </w:r>
      <w:bookmarkEnd w:id="114"/>
    </w:p>
    <w:p w14:paraId="337A1A70" w14:textId="78432989" w:rsidR="00F167E9" w:rsidRPr="00A7427F" w:rsidRDefault="00F167E9" w:rsidP="0026268D">
      <w:pPr>
        <w:pStyle w:val="Naslov4"/>
        <w:numPr>
          <w:ilvl w:val="0"/>
          <w:numId w:val="63"/>
        </w:numPr>
        <w:rPr>
          <w:rFonts w:asciiTheme="minorHAnsi" w:hAnsiTheme="minorHAnsi" w:cstheme="minorHAnsi"/>
          <w:b/>
          <w:bCs/>
          <w:noProof/>
        </w:rPr>
      </w:pPr>
      <w:r w:rsidRPr="00A7427F">
        <w:rPr>
          <w:rFonts w:asciiTheme="minorHAnsi" w:hAnsiTheme="minorHAnsi" w:cstheme="minorHAnsi"/>
          <w:b/>
          <w:bCs/>
          <w:noProof/>
        </w:rPr>
        <w:t>Zgrade u vlasništvu Karlovačke županije</w:t>
      </w:r>
      <w:r w:rsidR="008E5508" w:rsidRPr="00A7427F">
        <w:rPr>
          <w:rFonts w:asciiTheme="minorHAnsi" w:hAnsiTheme="minorHAnsi" w:cstheme="minorHAnsi"/>
          <w:b/>
          <w:bCs/>
          <w:noProof/>
        </w:rPr>
        <w:t xml:space="preserve"> i u vlasništvu ustanova čiji je osnivač Karlovačka županija</w:t>
      </w:r>
    </w:p>
    <w:p w14:paraId="00DD942A" w14:textId="77777777" w:rsidR="00F167E9" w:rsidRPr="00A7427F" w:rsidRDefault="00F167E9" w:rsidP="00483074">
      <w:pPr>
        <w:rPr>
          <w:rFonts w:asciiTheme="minorHAnsi" w:hAnsiTheme="minorHAnsi" w:cstheme="minorHAnsi"/>
          <w:noProof/>
        </w:rPr>
      </w:pPr>
      <w:r w:rsidRPr="00A7427F">
        <w:rPr>
          <w:rFonts w:asciiTheme="minorHAnsi" w:hAnsiTheme="minorHAnsi" w:cstheme="minorHAnsi"/>
          <w:noProof/>
        </w:rPr>
        <w:t>Zgrade javne namjene predstavljaju važan potencijal za uštede energije i smanjenje emisijama CO</w:t>
      </w:r>
      <w:r w:rsidRPr="00A7427F">
        <w:rPr>
          <w:rFonts w:asciiTheme="minorHAnsi" w:hAnsiTheme="minorHAnsi" w:cstheme="minorHAnsi"/>
          <w:noProof/>
          <w:vertAlign w:val="subscript"/>
        </w:rPr>
        <w:t>2</w:t>
      </w:r>
      <w:r w:rsidRPr="00A7427F">
        <w:rPr>
          <w:rFonts w:asciiTheme="minorHAnsi" w:hAnsiTheme="minorHAnsi" w:cstheme="minorHAnsi"/>
          <w:noProof/>
        </w:rPr>
        <w:t xml:space="preserve"> te ujedno služe kao primjer dobre prakse. Lokalna zajednica najbolje prikazuje provođenje energetske i klimatske politike u načinu upravljanja vlastitom imovinom. Iz tog razloga upravo javne zgrade predstavljaju jednu od glavnih okosnica za implementiranje mjera energetske učinkovitosti i samim time ublažavanja klimatskih promjena.</w:t>
      </w:r>
    </w:p>
    <w:p w14:paraId="1ACB2F8A" w14:textId="77777777" w:rsidR="00F167E9" w:rsidRPr="00A7427F" w:rsidRDefault="00F167E9" w:rsidP="0026268D">
      <w:pPr>
        <w:pStyle w:val="Naslov4"/>
        <w:numPr>
          <w:ilvl w:val="0"/>
          <w:numId w:val="63"/>
        </w:numPr>
        <w:rPr>
          <w:rFonts w:asciiTheme="minorHAnsi" w:hAnsiTheme="minorHAnsi" w:cstheme="minorHAnsi"/>
          <w:b/>
          <w:bCs/>
          <w:noProof/>
          <w:lang w:eastAsia="hr-HR"/>
        </w:rPr>
      </w:pPr>
      <w:r w:rsidRPr="00A7427F">
        <w:rPr>
          <w:rFonts w:asciiTheme="minorHAnsi" w:hAnsiTheme="minorHAnsi" w:cstheme="minorHAnsi"/>
          <w:b/>
          <w:bCs/>
          <w:noProof/>
          <w:lang w:eastAsia="hr-HR"/>
        </w:rPr>
        <w:lastRenderedPageBreak/>
        <w:t>Stambene zgrade</w:t>
      </w:r>
    </w:p>
    <w:p w14:paraId="00A04576" w14:textId="77777777" w:rsidR="00F167E9" w:rsidRPr="00A7427F" w:rsidRDefault="00F167E9" w:rsidP="00483074">
      <w:pPr>
        <w:rPr>
          <w:rFonts w:asciiTheme="minorHAnsi" w:hAnsiTheme="minorHAnsi" w:cstheme="minorHAnsi"/>
          <w:noProof/>
        </w:rPr>
      </w:pPr>
      <w:r w:rsidRPr="00A7427F">
        <w:rPr>
          <w:rFonts w:asciiTheme="minorHAnsi" w:hAnsiTheme="minorHAnsi" w:cstheme="minorHAnsi"/>
          <w:noProof/>
        </w:rPr>
        <w:t>Obiteljske kuće i višestambene zgrade predstavljaju podsektor unutar kojeg je moguće postići znatna smanjenja emisija CO</w:t>
      </w:r>
      <w:r w:rsidRPr="00A7427F">
        <w:rPr>
          <w:rFonts w:asciiTheme="minorHAnsi" w:hAnsiTheme="minorHAnsi" w:cstheme="minorHAnsi"/>
          <w:noProof/>
          <w:vertAlign w:val="subscript"/>
        </w:rPr>
        <w:t>2</w:t>
      </w:r>
      <w:r w:rsidRPr="00A7427F">
        <w:rPr>
          <w:rFonts w:asciiTheme="minorHAnsi" w:hAnsiTheme="minorHAnsi" w:cstheme="minorHAnsi"/>
          <w:noProof/>
        </w:rPr>
        <w:t xml:space="preserve"> kroz sveobuhvatne obnove te energetske obnove do nZEB standarda. Lokalna vlast unutar ovog sektora može poticati unaprjeđenja kroz razvoj financijskih te edukativnih mjera i mjera podizanja svijesti o energetskim uštedama.</w:t>
      </w:r>
    </w:p>
    <w:p w14:paraId="6605A6D0" w14:textId="77777777" w:rsidR="00F167E9" w:rsidRPr="00A7427F" w:rsidRDefault="00F167E9" w:rsidP="0026268D">
      <w:pPr>
        <w:pStyle w:val="Naslov4"/>
        <w:numPr>
          <w:ilvl w:val="0"/>
          <w:numId w:val="63"/>
        </w:numPr>
        <w:rPr>
          <w:rFonts w:asciiTheme="minorHAnsi" w:hAnsiTheme="minorHAnsi" w:cstheme="minorHAnsi"/>
          <w:b/>
          <w:bCs/>
          <w:noProof/>
          <w:lang w:eastAsia="hr-HR"/>
        </w:rPr>
      </w:pPr>
      <w:r w:rsidRPr="00A7427F">
        <w:rPr>
          <w:rFonts w:asciiTheme="minorHAnsi" w:hAnsiTheme="minorHAnsi" w:cstheme="minorHAnsi"/>
          <w:b/>
          <w:bCs/>
          <w:noProof/>
          <w:lang w:eastAsia="hr-HR"/>
        </w:rPr>
        <w:t>Zgrade komercijalnog i uslužnog sektora</w:t>
      </w:r>
    </w:p>
    <w:p w14:paraId="71D11065" w14:textId="77777777" w:rsidR="00C433FC" w:rsidRPr="00A7427F" w:rsidRDefault="00F167E9" w:rsidP="00CA659D">
      <w:pPr>
        <w:rPr>
          <w:rFonts w:asciiTheme="minorHAnsi" w:hAnsiTheme="minorHAnsi" w:cstheme="minorHAnsi"/>
          <w:noProof/>
          <w:lang w:eastAsia="hr-HR"/>
        </w:rPr>
      </w:pPr>
      <w:r w:rsidRPr="00A7427F">
        <w:rPr>
          <w:rFonts w:asciiTheme="minorHAnsi" w:hAnsiTheme="minorHAnsi" w:cstheme="minorHAnsi"/>
          <w:noProof/>
          <w:lang w:eastAsia="hr-HR"/>
        </w:rPr>
        <w:t>Zgrade komercijalnog i uslužnog podsektora imaju potencijal za smanjenje emisija CO</w:t>
      </w:r>
      <w:r w:rsidRPr="00A7427F">
        <w:rPr>
          <w:rFonts w:asciiTheme="minorHAnsi" w:hAnsiTheme="minorHAnsi" w:cstheme="minorHAnsi"/>
          <w:noProof/>
          <w:vertAlign w:val="subscript"/>
          <w:lang w:eastAsia="hr-HR"/>
        </w:rPr>
        <w:t>2</w:t>
      </w:r>
      <w:r w:rsidRPr="00A7427F">
        <w:rPr>
          <w:rFonts w:asciiTheme="minorHAnsi" w:hAnsiTheme="minorHAnsi" w:cstheme="minorHAnsi"/>
          <w:noProof/>
          <w:lang w:eastAsia="hr-HR"/>
        </w:rPr>
        <w:t xml:space="preserve"> te se kroz predložene mjere planira provesti analiza koja će pokazati u kojem obujmu i na koji način lokalna zajednica može potaknuti održivost ovoga sektora. Važna je mjera uspostave praćenja energetske obnove komercijalnih zgrada jer ove energetske obnove doprinose smanjenju emisija na području regionalne zajednice.</w:t>
      </w:r>
    </w:p>
    <w:p w14:paraId="11D62F96" w14:textId="77777777" w:rsidR="00C10EDF" w:rsidRPr="00A7427F" w:rsidRDefault="00C10EDF" w:rsidP="00746654">
      <w:pPr>
        <w:pStyle w:val="Naslov2"/>
        <w:spacing w:before="240" w:after="200"/>
      </w:pPr>
      <w:bookmarkStart w:id="115" w:name="_Toc154746988"/>
      <w:bookmarkStart w:id="116" w:name="_Toc160092675"/>
      <w:r w:rsidRPr="00A7427F">
        <w:t>Sektor prometa</w:t>
      </w:r>
      <w:bookmarkEnd w:id="115"/>
      <w:bookmarkEnd w:id="116"/>
    </w:p>
    <w:p w14:paraId="60EC3893" w14:textId="77777777" w:rsidR="00C10EDF" w:rsidRPr="00A7427F" w:rsidRDefault="00C10EDF" w:rsidP="0028795C">
      <w:pPr>
        <w:rPr>
          <w:rFonts w:cstheme="minorHAnsi"/>
          <w:noProof/>
          <w:szCs w:val="24"/>
        </w:rPr>
      </w:pPr>
      <w:r w:rsidRPr="00A7427F">
        <w:rPr>
          <w:rFonts w:cstheme="minorHAnsi"/>
          <w:noProof/>
          <w:szCs w:val="24"/>
        </w:rPr>
        <w:t>Sektor prometa, na način na koji je obrađen u ovom dokumentu, povezuje mjere i aktivnosti koje su dane drugim – sektorskim dokumentima. U nastavku je dan pregled mjera koje su identificirane kao značajne u kontekstu energetske potrošnje i smanjenja emisija stakleničkih plinova, pri čemu su mjere podijeljene na sljedeće tri osnovne kategorije:</w:t>
      </w:r>
    </w:p>
    <w:p w14:paraId="61434A40" w14:textId="24FD4B1E" w:rsidR="00C10EDF" w:rsidRPr="00A7427F" w:rsidRDefault="00C10EDF"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Javni prijevoz</w:t>
      </w:r>
      <w:r w:rsidR="0028795C" w:rsidRPr="00A7427F">
        <w:rPr>
          <w:rFonts w:asciiTheme="minorHAnsi" w:hAnsiTheme="minorHAnsi" w:cstheme="minorHAnsi"/>
          <w:noProof/>
          <w:szCs w:val="24"/>
          <w:lang w:val="hr-HR"/>
        </w:rPr>
        <w:t>,</w:t>
      </w:r>
    </w:p>
    <w:p w14:paraId="6D8453D6" w14:textId="1A007C24" w:rsidR="00C10EDF" w:rsidRPr="00A7427F" w:rsidRDefault="00C10EDF"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 xml:space="preserve">Vozila u vlasništvu </w:t>
      </w:r>
      <w:r w:rsidR="00D32765" w:rsidRPr="00A7427F">
        <w:rPr>
          <w:rFonts w:asciiTheme="minorHAnsi" w:hAnsiTheme="minorHAnsi" w:cstheme="minorHAnsi"/>
          <w:noProof/>
          <w:szCs w:val="24"/>
          <w:lang w:val="hr-HR"/>
        </w:rPr>
        <w:t xml:space="preserve">Karlovačke županije i ustava </w:t>
      </w:r>
      <w:r w:rsidR="005E1659" w:rsidRPr="00A7427F">
        <w:rPr>
          <w:rFonts w:asciiTheme="minorHAnsi" w:hAnsiTheme="minorHAnsi" w:cstheme="minorHAnsi"/>
          <w:noProof/>
          <w:szCs w:val="24"/>
          <w:lang w:val="hr-HR"/>
        </w:rPr>
        <w:t>čiji je osnivač Karlovačka županija</w:t>
      </w:r>
      <w:r w:rsidR="0028795C" w:rsidRPr="00A7427F">
        <w:rPr>
          <w:rFonts w:asciiTheme="minorHAnsi" w:hAnsiTheme="minorHAnsi" w:cstheme="minorHAnsi"/>
          <w:noProof/>
          <w:szCs w:val="24"/>
          <w:lang w:val="hr-HR"/>
        </w:rPr>
        <w:t>,</w:t>
      </w:r>
    </w:p>
    <w:p w14:paraId="089129BD" w14:textId="00D6C117" w:rsidR="00C10EDF" w:rsidRPr="00A7427F" w:rsidRDefault="00C10EDF" w:rsidP="003F3310">
      <w:pPr>
        <w:pStyle w:val="Obinitekst1"/>
        <w:numPr>
          <w:ilvl w:val="0"/>
          <w:numId w:val="5"/>
        </w:numPr>
        <w:spacing w:before="120" w:after="120" w:line="276" w:lineRule="auto"/>
        <w:jc w:val="both"/>
        <w:rPr>
          <w:rFonts w:asciiTheme="minorHAnsi" w:hAnsiTheme="minorHAnsi" w:cstheme="minorHAnsi"/>
          <w:noProof/>
          <w:szCs w:val="24"/>
          <w:lang w:val="hr-HR"/>
        </w:rPr>
      </w:pPr>
      <w:r w:rsidRPr="00A7427F">
        <w:rPr>
          <w:rFonts w:asciiTheme="minorHAnsi" w:hAnsiTheme="minorHAnsi" w:cstheme="minorHAnsi"/>
          <w:noProof/>
          <w:szCs w:val="24"/>
          <w:lang w:val="hr-HR"/>
        </w:rPr>
        <w:t>Osobna i komercijalna vozila</w:t>
      </w:r>
      <w:r w:rsidR="0028795C" w:rsidRPr="00A7427F">
        <w:rPr>
          <w:rFonts w:asciiTheme="minorHAnsi" w:hAnsiTheme="minorHAnsi" w:cstheme="minorHAnsi"/>
          <w:noProof/>
          <w:szCs w:val="24"/>
          <w:lang w:val="hr-HR"/>
        </w:rPr>
        <w:t>.</w:t>
      </w:r>
    </w:p>
    <w:p w14:paraId="0A34420A" w14:textId="77777777" w:rsidR="00C10EDF" w:rsidRPr="00A7427F" w:rsidRDefault="00C10EDF" w:rsidP="004F2C27">
      <w:pPr>
        <w:rPr>
          <w:rFonts w:cstheme="minorBidi"/>
          <w:noProof/>
          <w:lang w:eastAsia="hr-HR"/>
        </w:rPr>
      </w:pPr>
    </w:p>
    <w:p w14:paraId="2A844F36" w14:textId="77777777" w:rsidR="00C10EDF" w:rsidRPr="00A7427F" w:rsidRDefault="00C10EDF" w:rsidP="004F2C27">
      <w:pPr>
        <w:rPr>
          <w:rFonts w:cstheme="minorBidi"/>
          <w:noProof/>
          <w:lang w:eastAsia="hr-HR"/>
        </w:rPr>
      </w:pPr>
    </w:p>
    <w:p w14:paraId="714D750E" w14:textId="77777777" w:rsidR="006D4848" w:rsidRPr="00A7427F" w:rsidRDefault="006D4848" w:rsidP="006D4848">
      <w:pPr>
        <w:pStyle w:val="Opisslike"/>
        <w:jc w:val="both"/>
      </w:pPr>
    </w:p>
    <w:p w14:paraId="19DB6FDE" w14:textId="77777777" w:rsidR="006D4848" w:rsidRPr="00A7427F" w:rsidRDefault="006D4848" w:rsidP="006D4848">
      <w:pPr>
        <w:pStyle w:val="Opisslike"/>
        <w:jc w:val="both"/>
      </w:pPr>
    </w:p>
    <w:p w14:paraId="709A90B6" w14:textId="77777777" w:rsidR="006D4848" w:rsidRPr="00A7427F" w:rsidRDefault="006D4848" w:rsidP="006D4848">
      <w:pPr>
        <w:pStyle w:val="Opisslike"/>
        <w:jc w:val="both"/>
      </w:pPr>
    </w:p>
    <w:p w14:paraId="6790478E" w14:textId="77777777" w:rsidR="006D4848" w:rsidRPr="00A7427F" w:rsidRDefault="006D4848" w:rsidP="006D4848">
      <w:pPr>
        <w:pStyle w:val="Opisslike"/>
        <w:jc w:val="both"/>
      </w:pPr>
    </w:p>
    <w:p w14:paraId="5920F4F8" w14:textId="77777777" w:rsidR="006D4848" w:rsidRPr="00A7427F" w:rsidRDefault="006D4848" w:rsidP="006D4848">
      <w:pPr>
        <w:pStyle w:val="Opisslike"/>
        <w:jc w:val="both"/>
      </w:pPr>
    </w:p>
    <w:p w14:paraId="46DF2A52" w14:textId="77777777" w:rsidR="006D4848" w:rsidRPr="00A7427F" w:rsidRDefault="006D4848" w:rsidP="006D4848">
      <w:pPr>
        <w:pStyle w:val="Opisslike"/>
        <w:jc w:val="both"/>
      </w:pPr>
    </w:p>
    <w:p w14:paraId="6A5F726B" w14:textId="77777777" w:rsidR="006D4848" w:rsidRPr="00A7427F" w:rsidRDefault="006D4848" w:rsidP="006D4848">
      <w:pPr>
        <w:pStyle w:val="Opisslike"/>
        <w:jc w:val="both"/>
      </w:pPr>
    </w:p>
    <w:p w14:paraId="4C1E07D1" w14:textId="77777777" w:rsidR="006D4848" w:rsidRPr="00A7427F" w:rsidRDefault="006D4848" w:rsidP="006D4848">
      <w:pPr>
        <w:pStyle w:val="Opisslike"/>
        <w:jc w:val="both"/>
      </w:pPr>
    </w:p>
    <w:p w14:paraId="33027019" w14:textId="77777777" w:rsidR="006D4848" w:rsidRPr="00A7427F" w:rsidRDefault="006D4848" w:rsidP="006D4848">
      <w:pPr>
        <w:pStyle w:val="Opisslike"/>
        <w:jc w:val="both"/>
      </w:pPr>
    </w:p>
    <w:p w14:paraId="4D0E7DB0" w14:textId="77777777" w:rsidR="006D4848" w:rsidRPr="00A7427F" w:rsidRDefault="006D4848" w:rsidP="006D4848">
      <w:pPr>
        <w:pStyle w:val="Opisslike"/>
        <w:jc w:val="both"/>
      </w:pPr>
    </w:p>
    <w:p w14:paraId="3F4D4C31" w14:textId="77777777" w:rsidR="006D4848" w:rsidRPr="00A7427F" w:rsidRDefault="006D4848" w:rsidP="006D4848">
      <w:pPr>
        <w:pStyle w:val="Opisslike"/>
        <w:jc w:val="both"/>
      </w:pPr>
    </w:p>
    <w:p w14:paraId="686E6B2E" w14:textId="77777777" w:rsidR="006D4848" w:rsidRPr="00A7427F" w:rsidRDefault="006D4848" w:rsidP="006D4848">
      <w:pPr>
        <w:pStyle w:val="Opisslike"/>
        <w:jc w:val="both"/>
      </w:pPr>
    </w:p>
    <w:p w14:paraId="3FEC3D0D" w14:textId="77777777" w:rsidR="00817790" w:rsidRPr="00A7427F" w:rsidRDefault="00817790" w:rsidP="006D4848">
      <w:pPr>
        <w:pStyle w:val="Opisslike"/>
        <w:jc w:val="both"/>
      </w:pPr>
    </w:p>
    <w:p w14:paraId="4040B09C" w14:textId="77777777" w:rsidR="00817790" w:rsidRPr="00A7427F" w:rsidRDefault="00817790" w:rsidP="006D4848">
      <w:pPr>
        <w:pStyle w:val="Opisslike"/>
        <w:jc w:val="both"/>
      </w:pPr>
    </w:p>
    <w:p w14:paraId="5EF2BA7D" w14:textId="77777777" w:rsidR="00817790" w:rsidRPr="00A7427F" w:rsidRDefault="00817790" w:rsidP="006D4848">
      <w:pPr>
        <w:pStyle w:val="Opisslike"/>
        <w:jc w:val="both"/>
      </w:pPr>
    </w:p>
    <w:p w14:paraId="2FE64222" w14:textId="77777777" w:rsidR="00817790" w:rsidRPr="00A7427F" w:rsidRDefault="00817790" w:rsidP="006D4848">
      <w:pPr>
        <w:pStyle w:val="Opisslike"/>
        <w:jc w:val="both"/>
      </w:pPr>
    </w:p>
    <w:p w14:paraId="70E99DEA" w14:textId="77777777" w:rsidR="00817790" w:rsidRPr="00A7427F" w:rsidRDefault="00817790" w:rsidP="006D4848">
      <w:pPr>
        <w:pStyle w:val="Opisslike"/>
        <w:jc w:val="both"/>
      </w:pPr>
    </w:p>
    <w:p w14:paraId="5D52EA3C" w14:textId="77777777" w:rsidR="00817790" w:rsidRPr="00A7427F" w:rsidRDefault="00817790" w:rsidP="006D4848">
      <w:pPr>
        <w:pStyle w:val="Opisslike"/>
        <w:jc w:val="both"/>
      </w:pPr>
    </w:p>
    <w:p w14:paraId="42C0350D" w14:textId="77777777" w:rsidR="00817790" w:rsidRPr="00A7427F" w:rsidRDefault="00817790" w:rsidP="006D4848">
      <w:pPr>
        <w:pStyle w:val="Opisslike"/>
        <w:jc w:val="both"/>
      </w:pPr>
    </w:p>
    <w:p w14:paraId="7C9301F5" w14:textId="77777777" w:rsidR="00817790" w:rsidRPr="00A7427F" w:rsidRDefault="00817790" w:rsidP="006D4848">
      <w:pPr>
        <w:pStyle w:val="Opisslike"/>
        <w:jc w:val="both"/>
      </w:pPr>
    </w:p>
    <w:p w14:paraId="705ACABF" w14:textId="77777777" w:rsidR="00817790" w:rsidRPr="00A7427F" w:rsidRDefault="00817790" w:rsidP="006D4848">
      <w:pPr>
        <w:pStyle w:val="Opisslike"/>
        <w:jc w:val="both"/>
      </w:pPr>
    </w:p>
    <w:p w14:paraId="19CE4079" w14:textId="77777777" w:rsidR="00817790" w:rsidRPr="00A7427F" w:rsidRDefault="00817790" w:rsidP="006D4848">
      <w:pPr>
        <w:pStyle w:val="Opisslike"/>
        <w:jc w:val="both"/>
      </w:pPr>
    </w:p>
    <w:p w14:paraId="517830FC" w14:textId="77777777" w:rsidR="00817790" w:rsidRPr="00A7427F" w:rsidRDefault="00817790" w:rsidP="006D4848">
      <w:pPr>
        <w:pStyle w:val="Opisslike"/>
        <w:jc w:val="both"/>
      </w:pPr>
    </w:p>
    <w:p w14:paraId="56DC3877" w14:textId="77777777" w:rsidR="00C10EDF" w:rsidRPr="00A7427F" w:rsidRDefault="00C10EDF" w:rsidP="004F2C27">
      <w:pPr>
        <w:rPr>
          <w:rFonts w:eastAsia="Calibri" w:cstheme="minorBidi"/>
          <w:noProof/>
        </w:rPr>
        <w:sectPr w:rsidR="00C10EDF" w:rsidRPr="00A7427F" w:rsidSect="00BC18C1">
          <w:pgSz w:w="11906" w:h="16838"/>
          <w:pgMar w:top="1440" w:right="1440" w:bottom="1440" w:left="1440" w:header="708" w:footer="708" w:gutter="0"/>
          <w:cols w:space="708"/>
          <w:docGrid w:linePitch="360"/>
        </w:sectPr>
      </w:pPr>
    </w:p>
    <w:tbl>
      <w:tblPr>
        <w:tblStyle w:val="Reetkatablice"/>
        <w:tblpPr w:leftFromText="180" w:rightFromText="180" w:vertAnchor="text" w:tblpY="1"/>
        <w:tblOverlap w:val="never"/>
        <w:tblW w:w="5000" w:type="pct"/>
        <w:tblLook w:val="0600" w:firstRow="0" w:lastRow="0" w:firstColumn="0" w:lastColumn="0" w:noHBand="1" w:noVBand="1"/>
      </w:tblPr>
      <w:tblGrid>
        <w:gridCol w:w="733"/>
        <w:gridCol w:w="1776"/>
        <w:gridCol w:w="1397"/>
        <w:gridCol w:w="1967"/>
        <w:gridCol w:w="1824"/>
        <w:gridCol w:w="1417"/>
        <w:gridCol w:w="1788"/>
        <w:gridCol w:w="3668"/>
      </w:tblGrid>
      <w:tr w:rsidR="00564052" w:rsidRPr="00A7427F" w14:paraId="0AA6B1FE" w14:textId="77777777" w:rsidTr="00041548">
        <w:trPr>
          <w:trHeight w:val="408"/>
        </w:trPr>
        <w:tc>
          <w:tcPr>
            <w:tcW w:w="5000" w:type="pct"/>
            <w:gridSpan w:val="8"/>
            <w:tcBorders>
              <w:top w:val="nil"/>
              <w:left w:val="nil"/>
              <w:bottom w:val="single" w:sz="4" w:space="0" w:color="auto"/>
              <w:right w:val="nil"/>
            </w:tcBorders>
            <w:shd w:val="clear" w:color="auto" w:fill="auto"/>
          </w:tcPr>
          <w:p w14:paraId="660FE3E5" w14:textId="378833C5" w:rsidR="00564052" w:rsidRPr="00A7427F" w:rsidRDefault="00564052" w:rsidP="00564052">
            <w:pPr>
              <w:pStyle w:val="Opisslike"/>
              <w:jc w:val="both"/>
              <w:rPr>
                <w:rFonts w:eastAsia="Calibri"/>
                <w:i/>
                <w:iCs w:val="0"/>
                <w:noProof/>
              </w:rPr>
            </w:pPr>
            <w:bookmarkStart w:id="117" w:name="_Toc157093153"/>
            <w:r w:rsidRPr="00A7427F">
              <w:rPr>
                <w:b/>
                <w:bCs/>
                <w:i/>
                <w:iCs w:val="0"/>
              </w:rPr>
              <w:lastRenderedPageBreak/>
              <w:t xml:space="preserve">Tablica 6.  </w:t>
            </w:r>
            <w:r w:rsidRPr="00A7427F">
              <w:rPr>
                <w:b/>
                <w:i/>
                <w:iCs w:val="0"/>
              </w:rPr>
              <w:fldChar w:fldCharType="begin"/>
            </w:r>
            <w:r w:rsidRPr="00A7427F">
              <w:rPr>
                <w:b/>
                <w:bCs/>
                <w:i/>
                <w:iCs w:val="0"/>
              </w:rPr>
              <w:instrText xml:space="preserve"> SEQ Tablica_6._ \* ARABIC </w:instrText>
            </w:r>
            <w:r w:rsidRPr="00A7427F">
              <w:rPr>
                <w:b/>
                <w:i/>
                <w:iCs w:val="0"/>
              </w:rPr>
              <w:fldChar w:fldCharType="separate"/>
            </w:r>
            <w:r w:rsidRPr="00A7427F">
              <w:rPr>
                <w:b/>
                <w:bCs/>
                <w:i/>
                <w:iCs w:val="0"/>
                <w:noProof/>
              </w:rPr>
              <w:t>1</w:t>
            </w:r>
            <w:r w:rsidRPr="00A7427F">
              <w:rPr>
                <w:b/>
                <w:i/>
                <w:iCs w:val="0"/>
              </w:rPr>
              <w:fldChar w:fldCharType="end"/>
            </w:r>
            <w:r w:rsidRPr="00A7427F">
              <w:rPr>
                <w:b/>
                <w:bCs/>
                <w:i/>
                <w:iCs w:val="0"/>
              </w:rPr>
              <w:t>.</w:t>
            </w:r>
            <w:r w:rsidRPr="00A7427F">
              <w:rPr>
                <w:i/>
                <w:iCs w:val="0"/>
              </w:rPr>
              <w:t xml:space="preserve"> Mjere ublažavanja klimatskih promjena po sektorima</w:t>
            </w:r>
            <w:bookmarkEnd w:id="117"/>
          </w:p>
        </w:tc>
      </w:tr>
      <w:tr w:rsidR="0095446A" w:rsidRPr="00A7427F" w14:paraId="57EF4F42" w14:textId="134D4E93" w:rsidTr="00041548">
        <w:trPr>
          <w:trHeight w:val="408"/>
          <w:tblHeader/>
        </w:trPr>
        <w:tc>
          <w:tcPr>
            <w:tcW w:w="257" w:type="pct"/>
            <w:tcBorders>
              <w:top w:val="single" w:sz="4" w:space="0" w:color="auto"/>
              <w:bottom w:val="single" w:sz="4" w:space="0" w:color="auto"/>
            </w:tcBorders>
            <w:shd w:val="clear" w:color="auto" w:fill="D5DCE4" w:themeFill="text2" w:themeFillTint="33"/>
            <w:vAlign w:val="center"/>
          </w:tcPr>
          <w:p w14:paraId="064C4B66" w14:textId="77777777" w:rsidR="00432B06" w:rsidRPr="00A7427F" w:rsidRDefault="00432B06" w:rsidP="00564052">
            <w:pPr>
              <w:jc w:val="center"/>
              <w:rPr>
                <w:noProof/>
                <w:sz w:val="22"/>
              </w:rPr>
            </w:pPr>
          </w:p>
        </w:tc>
        <w:tc>
          <w:tcPr>
            <w:tcW w:w="615" w:type="pct"/>
            <w:tcBorders>
              <w:top w:val="single" w:sz="4" w:space="0" w:color="auto"/>
            </w:tcBorders>
            <w:shd w:val="clear" w:color="auto" w:fill="D5DCE4" w:themeFill="text2" w:themeFillTint="33"/>
            <w:vAlign w:val="center"/>
          </w:tcPr>
          <w:p w14:paraId="37F53709" w14:textId="77777777" w:rsidR="00432B06" w:rsidRPr="00A7427F" w:rsidRDefault="00432B06" w:rsidP="00564052">
            <w:pPr>
              <w:jc w:val="center"/>
              <w:rPr>
                <w:b/>
                <w:noProof/>
                <w:sz w:val="22"/>
              </w:rPr>
            </w:pPr>
            <w:r w:rsidRPr="00A7427F">
              <w:rPr>
                <w:b/>
                <w:noProof/>
                <w:sz w:val="22"/>
              </w:rPr>
              <w:t>Ime mjere</w:t>
            </w:r>
          </w:p>
        </w:tc>
        <w:tc>
          <w:tcPr>
            <w:tcW w:w="485" w:type="pct"/>
            <w:tcBorders>
              <w:top w:val="single" w:sz="4" w:space="0" w:color="auto"/>
            </w:tcBorders>
            <w:shd w:val="clear" w:color="auto" w:fill="D5DCE4" w:themeFill="text2" w:themeFillTint="33"/>
            <w:vAlign w:val="center"/>
          </w:tcPr>
          <w:p w14:paraId="554D29D6" w14:textId="7C88563D" w:rsidR="00432B06" w:rsidRPr="00A7427F" w:rsidRDefault="00C22246" w:rsidP="00564052">
            <w:pPr>
              <w:jc w:val="center"/>
              <w:rPr>
                <w:b/>
                <w:noProof/>
                <w:sz w:val="22"/>
              </w:rPr>
            </w:pPr>
            <w:r w:rsidRPr="00A7427F">
              <w:rPr>
                <w:b/>
                <w:noProof/>
                <w:sz w:val="22"/>
              </w:rPr>
              <w:t>Nositelj aktivnosti</w:t>
            </w:r>
          </w:p>
        </w:tc>
        <w:tc>
          <w:tcPr>
            <w:tcW w:w="680" w:type="pct"/>
            <w:tcBorders>
              <w:top w:val="single" w:sz="4" w:space="0" w:color="auto"/>
            </w:tcBorders>
            <w:shd w:val="clear" w:color="auto" w:fill="D5DCE4" w:themeFill="text2" w:themeFillTint="33"/>
            <w:vAlign w:val="center"/>
          </w:tcPr>
          <w:p w14:paraId="0C4AE138" w14:textId="49BCC91A" w:rsidR="00432B06" w:rsidRPr="00A7427F" w:rsidRDefault="00C22246" w:rsidP="00564052">
            <w:pPr>
              <w:jc w:val="center"/>
              <w:rPr>
                <w:b/>
                <w:noProof/>
                <w:sz w:val="22"/>
              </w:rPr>
            </w:pPr>
            <w:r w:rsidRPr="00A7427F">
              <w:rPr>
                <w:b/>
                <w:noProof/>
                <w:sz w:val="22"/>
              </w:rPr>
              <w:t>Partneri</w:t>
            </w:r>
          </w:p>
        </w:tc>
        <w:tc>
          <w:tcPr>
            <w:tcW w:w="631" w:type="pct"/>
            <w:tcBorders>
              <w:top w:val="single" w:sz="4" w:space="0" w:color="auto"/>
            </w:tcBorders>
            <w:shd w:val="clear" w:color="auto" w:fill="D5DCE4" w:themeFill="text2" w:themeFillTint="33"/>
            <w:vAlign w:val="center"/>
          </w:tcPr>
          <w:p w14:paraId="2FAED917" w14:textId="0BEF03DC" w:rsidR="00432B06" w:rsidRPr="00A7427F" w:rsidRDefault="00C22246" w:rsidP="00564052">
            <w:pPr>
              <w:jc w:val="center"/>
              <w:rPr>
                <w:b/>
                <w:noProof/>
                <w:sz w:val="22"/>
              </w:rPr>
            </w:pPr>
            <w:r w:rsidRPr="00A7427F">
              <w:rPr>
                <w:b/>
                <w:noProof/>
                <w:sz w:val="22"/>
              </w:rPr>
              <w:t>Ostali uključeni dionici</w:t>
            </w:r>
          </w:p>
        </w:tc>
        <w:tc>
          <w:tcPr>
            <w:tcW w:w="485" w:type="pct"/>
            <w:tcBorders>
              <w:top w:val="single" w:sz="4" w:space="0" w:color="auto"/>
            </w:tcBorders>
            <w:shd w:val="clear" w:color="auto" w:fill="D5DCE4" w:themeFill="text2" w:themeFillTint="33"/>
            <w:vAlign w:val="center"/>
          </w:tcPr>
          <w:p w14:paraId="2FCB9ACA" w14:textId="77777777" w:rsidR="00C22246" w:rsidRPr="00A7427F" w:rsidRDefault="00C22246" w:rsidP="00564052">
            <w:pPr>
              <w:jc w:val="center"/>
              <w:rPr>
                <w:b/>
                <w:noProof/>
                <w:sz w:val="22"/>
              </w:rPr>
            </w:pPr>
            <w:r w:rsidRPr="00A7427F">
              <w:rPr>
                <w:b/>
                <w:noProof/>
                <w:sz w:val="22"/>
              </w:rPr>
              <w:t>Početak/kraj</w:t>
            </w:r>
          </w:p>
          <w:p w14:paraId="61CB2696" w14:textId="30FDF2F4" w:rsidR="00432B06" w:rsidRPr="00A7427F" w:rsidRDefault="00C22246" w:rsidP="00564052">
            <w:pPr>
              <w:jc w:val="center"/>
              <w:rPr>
                <w:b/>
                <w:noProof/>
                <w:sz w:val="22"/>
              </w:rPr>
            </w:pPr>
            <w:r w:rsidRPr="00A7427F">
              <w:rPr>
                <w:b/>
                <w:noProof/>
                <w:sz w:val="22"/>
              </w:rPr>
              <w:t>provedbe</w:t>
            </w:r>
          </w:p>
        </w:tc>
        <w:tc>
          <w:tcPr>
            <w:tcW w:w="583" w:type="pct"/>
            <w:tcBorders>
              <w:top w:val="single" w:sz="4" w:space="0" w:color="auto"/>
            </w:tcBorders>
            <w:shd w:val="clear" w:color="auto" w:fill="D5DCE4" w:themeFill="text2" w:themeFillTint="33"/>
            <w:vAlign w:val="center"/>
          </w:tcPr>
          <w:p w14:paraId="49944386" w14:textId="0FFF936B" w:rsidR="00432B06" w:rsidRPr="00A7427F" w:rsidRDefault="00C22246" w:rsidP="00564052">
            <w:pPr>
              <w:jc w:val="center"/>
              <w:rPr>
                <w:b/>
                <w:noProof/>
                <w:sz w:val="22"/>
              </w:rPr>
            </w:pPr>
            <w:r w:rsidRPr="00A7427F">
              <w:rPr>
                <w:b/>
                <w:noProof/>
                <w:sz w:val="22"/>
              </w:rPr>
              <w:t>Mogući izvor sredstava</w:t>
            </w:r>
          </w:p>
        </w:tc>
        <w:tc>
          <w:tcPr>
            <w:tcW w:w="1263" w:type="pct"/>
            <w:tcBorders>
              <w:top w:val="single" w:sz="4" w:space="0" w:color="auto"/>
            </w:tcBorders>
            <w:shd w:val="clear" w:color="auto" w:fill="D5DCE4" w:themeFill="text2" w:themeFillTint="33"/>
            <w:vAlign w:val="center"/>
          </w:tcPr>
          <w:p w14:paraId="1D557800" w14:textId="08BDAD00" w:rsidR="00033C92" w:rsidRPr="00A7427F" w:rsidRDefault="00C22246" w:rsidP="00564052">
            <w:pPr>
              <w:jc w:val="center"/>
              <w:rPr>
                <w:b/>
                <w:noProof/>
                <w:sz w:val="22"/>
              </w:rPr>
            </w:pPr>
            <w:r w:rsidRPr="00A7427F">
              <w:rPr>
                <w:b/>
                <w:noProof/>
                <w:sz w:val="22"/>
              </w:rPr>
              <w:t>Kratki opis mjere</w:t>
            </w:r>
          </w:p>
        </w:tc>
      </w:tr>
      <w:tr w:rsidR="0095446A" w:rsidRPr="00A7427F" w14:paraId="33284A63" w14:textId="33B6D6B8" w:rsidTr="00041548">
        <w:trPr>
          <w:trHeight w:val="2010"/>
        </w:trPr>
        <w:tc>
          <w:tcPr>
            <w:tcW w:w="257" w:type="pct"/>
            <w:vMerge w:val="restart"/>
            <w:tcBorders>
              <w:bottom w:val="nil"/>
            </w:tcBorders>
            <w:shd w:val="clear" w:color="auto" w:fill="E5F3D9" w:themeFill="accent2" w:themeFillTint="33"/>
            <w:textDirection w:val="btLr"/>
          </w:tcPr>
          <w:p w14:paraId="12C0802E" w14:textId="77777777" w:rsidR="00432B06" w:rsidRPr="00A7427F" w:rsidRDefault="00432B06" w:rsidP="004931D8">
            <w:pPr>
              <w:ind w:left="113" w:right="113"/>
              <w:jc w:val="right"/>
              <w:rPr>
                <w:b/>
                <w:bCs w:val="0"/>
                <w:noProof/>
                <w:sz w:val="22"/>
              </w:rPr>
            </w:pPr>
            <w:r w:rsidRPr="00A7427F">
              <w:rPr>
                <w:b/>
                <w:bCs w:val="0"/>
                <w:noProof/>
                <w:sz w:val="22"/>
              </w:rPr>
              <w:t>Horizontalna mjera</w:t>
            </w:r>
          </w:p>
        </w:tc>
        <w:tc>
          <w:tcPr>
            <w:tcW w:w="615" w:type="pct"/>
          </w:tcPr>
          <w:p w14:paraId="3C197C05" w14:textId="77777777" w:rsidR="00033C92" w:rsidRPr="00A7427F" w:rsidRDefault="003351C6" w:rsidP="00C879C5">
            <w:pPr>
              <w:rPr>
                <w:b/>
                <w:bCs w:val="0"/>
                <w:noProof/>
                <w:sz w:val="22"/>
              </w:rPr>
            </w:pPr>
            <w:r w:rsidRPr="00A7427F">
              <w:rPr>
                <w:b/>
                <w:bCs w:val="0"/>
                <w:noProof/>
                <w:sz w:val="22"/>
              </w:rPr>
              <w:t>Promoc 1</w:t>
            </w:r>
          </w:p>
          <w:p w14:paraId="7E021915" w14:textId="5E8D6D5B" w:rsidR="00432B06" w:rsidRPr="00A7427F" w:rsidRDefault="009A29AB" w:rsidP="00C879C5">
            <w:pPr>
              <w:rPr>
                <w:bCs w:val="0"/>
                <w:i/>
                <w:iCs/>
                <w:noProof/>
                <w:sz w:val="22"/>
              </w:rPr>
            </w:pPr>
            <w:r w:rsidRPr="00A7427F">
              <w:rPr>
                <w:bCs w:val="0"/>
                <w:i/>
                <w:iCs/>
                <w:noProof/>
                <w:sz w:val="22"/>
              </w:rPr>
              <w:t>Obrazovanje i promocija energetske učinkovitosti i obnovljivih izvora energije</w:t>
            </w:r>
          </w:p>
        </w:tc>
        <w:tc>
          <w:tcPr>
            <w:tcW w:w="485" w:type="pct"/>
          </w:tcPr>
          <w:p w14:paraId="7871F165" w14:textId="070C7EC7" w:rsidR="00432B06" w:rsidRPr="00A7427F" w:rsidRDefault="009A29AB" w:rsidP="00C879C5">
            <w:pPr>
              <w:jc w:val="center"/>
              <w:rPr>
                <w:noProof/>
                <w:sz w:val="22"/>
              </w:rPr>
            </w:pPr>
            <w:r w:rsidRPr="00A7427F">
              <w:rPr>
                <w:noProof/>
                <w:sz w:val="22"/>
              </w:rPr>
              <w:t>Karlovačka županija</w:t>
            </w:r>
          </w:p>
        </w:tc>
        <w:tc>
          <w:tcPr>
            <w:tcW w:w="680" w:type="pct"/>
          </w:tcPr>
          <w:p w14:paraId="361EBAA2" w14:textId="77777777" w:rsidR="009A29AB" w:rsidRPr="00A7427F" w:rsidRDefault="009A29AB" w:rsidP="0026268D">
            <w:pPr>
              <w:pStyle w:val="Odlomakpopisa"/>
              <w:numPr>
                <w:ilvl w:val="0"/>
                <w:numId w:val="60"/>
              </w:numPr>
              <w:rPr>
                <w:noProof/>
                <w:sz w:val="22"/>
              </w:rPr>
            </w:pPr>
            <w:r w:rsidRPr="00A7427F">
              <w:rPr>
                <w:noProof/>
                <w:sz w:val="22"/>
              </w:rPr>
              <w:t>Udruge civilnog društva</w:t>
            </w:r>
          </w:p>
          <w:p w14:paraId="47479747" w14:textId="77777777" w:rsidR="00432B06" w:rsidRPr="00A7427F" w:rsidRDefault="009A29AB" w:rsidP="0026268D">
            <w:pPr>
              <w:pStyle w:val="Odlomakpopisa"/>
              <w:numPr>
                <w:ilvl w:val="0"/>
                <w:numId w:val="60"/>
              </w:numPr>
              <w:rPr>
                <w:noProof/>
                <w:sz w:val="22"/>
              </w:rPr>
            </w:pPr>
            <w:r w:rsidRPr="00A7427F">
              <w:rPr>
                <w:noProof/>
                <w:sz w:val="22"/>
              </w:rPr>
              <w:t>REGEA</w:t>
            </w:r>
          </w:p>
          <w:p w14:paraId="4646B6B6" w14:textId="12EB3F27" w:rsidR="00096CB3" w:rsidRPr="00A7427F" w:rsidRDefault="00096CB3" w:rsidP="0026268D">
            <w:pPr>
              <w:pStyle w:val="Odlomakpopisa"/>
              <w:numPr>
                <w:ilvl w:val="0"/>
                <w:numId w:val="60"/>
              </w:numPr>
              <w:rPr>
                <w:noProof/>
                <w:sz w:val="22"/>
              </w:rPr>
            </w:pPr>
            <w:r w:rsidRPr="00A7427F">
              <w:rPr>
                <w:noProof/>
                <w:sz w:val="22"/>
              </w:rPr>
              <w:t>Osnovne i srednje škole te učenički domovi</w:t>
            </w:r>
          </w:p>
        </w:tc>
        <w:tc>
          <w:tcPr>
            <w:tcW w:w="631" w:type="pct"/>
          </w:tcPr>
          <w:p w14:paraId="65AAA4E4" w14:textId="6BC29C55" w:rsidR="00432B06" w:rsidRPr="00A7427F" w:rsidRDefault="009A29AB" w:rsidP="0026268D">
            <w:pPr>
              <w:pStyle w:val="Odlomakpopisa"/>
              <w:numPr>
                <w:ilvl w:val="0"/>
                <w:numId w:val="60"/>
              </w:numPr>
              <w:rPr>
                <w:noProof/>
                <w:sz w:val="22"/>
              </w:rPr>
            </w:pPr>
            <w:r w:rsidRPr="00A7427F">
              <w:rPr>
                <w:noProof/>
                <w:sz w:val="22"/>
              </w:rPr>
              <w:t>FZOEU</w:t>
            </w:r>
          </w:p>
        </w:tc>
        <w:tc>
          <w:tcPr>
            <w:tcW w:w="485" w:type="pct"/>
          </w:tcPr>
          <w:p w14:paraId="138108D0" w14:textId="05185AB7" w:rsidR="009A29AB" w:rsidRPr="00A7427F" w:rsidRDefault="009A29AB" w:rsidP="004931D8">
            <w:pPr>
              <w:rPr>
                <w:noProof/>
                <w:sz w:val="22"/>
              </w:rPr>
            </w:pPr>
            <w:r w:rsidRPr="00A7427F">
              <w:rPr>
                <w:b/>
                <w:noProof/>
                <w:sz w:val="22"/>
              </w:rPr>
              <w:t>Kontinuirano</w:t>
            </w:r>
          </w:p>
          <w:p w14:paraId="5E84AA59" w14:textId="0B60A561" w:rsidR="00432B06" w:rsidRPr="00A7427F" w:rsidRDefault="00432B06" w:rsidP="004931D8">
            <w:pPr>
              <w:tabs>
                <w:tab w:val="left" w:pos="1305"/>
              </w:tabs>
              <w:rPr>
                <w:noProof/>
                <w:sz w:val="22"/>
              </w:rPr>
            </w:pPr>
          </w:p>
        </w:tc>
        <w:tc>
          <w:tcPr>
            <w:tcW w:w="583" w:type="pct"/>
          </w:tcPr>
          <w:p w14:paraId="50FD0DA9" w14:textId="77777777" w:rsidR="009A29AB" w:rsidRPr="00A7427F" w:rsidRDefault="009A29AB" w:rsidP="0026268D">
            <w:pPr>
              <w:pStyle w:val="Odlomakpopisa"/>
              <w:numPr>
                <w:ilvl w:val="0"/>
                <w:numId w:val="59"/>
              </w:numPr>
              <w:rPr>
                <w:noProof/>
                <w:sz w:val="22"/>
              </w:rPr>
            </w:pPr>
            <w:r w:rsidRPr="00A7427F">
              <w:rPr>
                <w:noProof/>
                <w:sz w:val="22"/>
              </w:rPr>
              <w:t>Proračun Karlovačke županije</w:t>
            </w:r>
          </w:p>
          <w:p w14:paraId="2954BECB" w14:textId="1701E4E3" w:rsidR="00432B06" w:rsidRPr="00A7427F" w:rsidRDefault="009A29AB" w:rsidP="0026268D">
            <w:pPr>
              <w:pStyle w:val="Odlomakpopisa"/>
              <w:numPr>
                <w:ilvl w:val="0"/>
                <w:numId w:val="59"/>
              </w:numPr>
              <w:rPr>
                <w:noProof/>
                <w:sz w:val="22"/>
              </w:rPr>
            </w:pPr>
            <w:r w:rsidRPr="00A7427F">
              <w:rPr>
                <w:noProof/>
                <w:sz w:val="22"/>
              </w:rPr>
              <w:t>Europski strukturni i investicijski fondovi</w:t>
            </w:r>
          </w:p>
        </w:tc>
        <w:tc>
          <w:tcPr>
            <w:tcW w:w="1263" w:type="pct"/>
          </w:tcPr>
          <w:p w14:paraId="3F2043C5" w14:textId="0FEB96CE" w:rsidR="00033C92" w:rsidRPr="00A7427F" w:rsidRDefault="009A29AB" w:rsidP="004A42AB">
            <w:pPr>
              <w:rPr>
                <w:noProof/>
                <w:sz w:val="22"/>
              </w:rPr>
            </w:pPr>
            <w:r w:rsidRPr="00A7427F">
              <w:rPr>
                <w:noProof/>
                <w:sz w:val="22"/>
              </w:rPr>
              <w:t>Ovom mjerom nastoji se povećati svijest stanovnika o energetskoj učinkovitosti i o obnovljivim izvorima energije te o učincima klimatskih promjena. Info kampanjom podići će se svijest ciljanih skupina o koristima i mogućnostima provedbe mjera energetske učinkovitosti i obnovljivih izvora energije putem energetskih usluga, informirati i obrazovati šir</w:t>
            </w:r>
            <w:r w:rsidR="00E5215D" w:rsidRPr="00A7427F">
              <w:rPr>
                <w:noProof/>
                <w:sz w:val="22"/>
              </w:rPr>
              <w:t>u</w:t>
            </w:r>
            <w:r w:rsidRPr="00A7427F">
              <w:rPr>
                <w:noProof/>
                <w:sz w:val="22"/>
              </w:rPr>
              <w:t xml:space="preserve"> javnost o prednostima ulaganja u energetsku učinkovitost, načinima (su)financiranja, konkretnim postupcima i dostupnim savjetničkim uslugama.</w:t>
            </w:r>
          </w:p>
        </w:tc>
      </w:tr>
      <w:tr w:rsidR="0095446A" w:rsidRPr="00A7427F" w14:paraId="10D761A2" w14:textId="77777777" w:rsidTr="00041548">
        <w:trPr>
          <w:trHeight w:val="2010"/>
        </w:trPr>
        <w:tc>
          <w:tcPr>
            <w:tcW w:w="257" w:type="pct"/>
            <w:vMerge/>
            <w:tcBorders>
              <w:bottom w:val="single" w:sz="4" w:space="0" w:color="auto"/>
            </w:tcBorders>
            <w:shd w:val="clear" w:color="auto" w:fill="E5F3D9" w:themeFill="accent2" w:themeFillTint="33"/>
            <w:textDirection w:val="btLr"/>
          </w:tcPr>
          <w:p w14:paraId="21625C29" w14:textId="77777777" w:rsidR="00347EC9" w:rsidRPr="00A7427F" w:rsidRDefault="00347EC9" w:rsidP="004931D8">
            <w:pPr>
              <w:ind w:left="113" w:right="113"/>
              <w:jc w:val="right"/>
              <w:rPr>
                <w:noProof/>
                <w:sz w:val="22"/>
              </w:rPr>
            </w:pPr>
          </w:p>
        </w:tc>
        <w:tc>
          <w:tcPr>
            <w:tcW w:w="615" w:type="pct"/>
          </w:tcPr>
          <w:p w14:paraId="32F0D55C" w14:textId="77777777" w:rsidR="00347EC9" w:rsidRPr="00A7427F" w:rsidRDefault="00347EC9" w:rsidP="004931D8">
            <w:pPr>
              <w:rPr>
                <w:b/>
                <w:noProof/>
                <w:sz w:val="22"/>
              </w:rPr>
            </w:pPr>
            <w:r w:rsidRPr="00A7427F">
              <w:rPr>
                <w:b/>
                <w:noProof/>
                <w:sz w:val="22"/>
              </w:rPr>
              <w:t>Promoc 2</w:t>
            </w:r>
          </w:p>
          <w:p w14:paraId="55764E8F" w14:textId="0B986262" w:rsidR="00347EC9" w:rsidRPr="00A7427F" w:rsidRDefault="00347EC9" w:rsidP="00C879C5">
            <w:pPr>
              <w:rPr>
                <w:bCs w:val="0"/>
                <w:i/>
                <w:iCs/>
                <w:noProof/>
                <w:sz w:val="22"/>
              </w:rPr>
            </w:pPr>
            <w:r w:rsidRPr="00A7427F">
              <w:rPr>
                <w:bCs w:val="0"/>
                <w:i/>
                <w:iCs/>
                <w:noProof/>
                <w:sz w:val="22"/>
              </w:rPr>
              <w:t>Promotivne, informativne i obrazovne mjere i aktivnosti vezane uz promet</w:t>
            </w:r>
          </w:p>
        </w:tc>
        <w:tc>
          <w:tcPr>
            <w:tcW w:w="485" w:type="pct"/>
          </w:tcPr>
          <w:p w14:paraId="36B0B099" w14:textId="5BB1C697" w:rsidR="00347EC9" w:rsidRPr="00A7427F" w:rsidRDefault="00347EC9" w:rsidP="00C879C5">
            <w:pPr>
              <w:jc w:val="center"/>
              <w:rPr>
                <w:noProof/>
                <w:sz w:val="22"/>
              </w:rPr>
            </w:pPr>
            <w:r w:rsidRPr="00A7427F">
              <w:rPr>
                <w:noProof/>
                <w:sz w:val="22"/>
              </w:rPr>
              <w:t>Karlovačka županija</w:t>
            </w:r>
          </w:p>
        </w:tc>
        <w:tc>
          <w:tcPr>
            <w:tcW w:w="680" w:type="pct"/>
          </w:tcPr>
          <w:p w14:paraId="225615CC" w14:textId="77777777" w:rsidR="00347EC9" w:rsidRPr="00A7427F" w:rsidRDefault="00347EC9" w:rsidP="0026268D">
            <w:pPr>
              <w:pStyle w:val="Odlomakpopisa"/>
              <w:numPr>
                <w:ilvl w:val="0"/>
                <w:numId w:val="60"/>
              </w:numPr>
              <w:rPr>
                <w:noProof/>
                <w:sz w:val="22"/>
              </w:rPr>
            </w:pPr>
            <w:r w:rsidRPr="00A7427F">
              <w:rPr>
                <w:noProof/>
                <w:sz w:val="22"/>
              </w:rPr>
              <w:t>HAK</w:t>
            </w:r>
          </w:p>
          <w:p w14:paraId="5B8EE72F" w14:textId="77777777" w:rsidR="00347EC9" w:rsidRPr="00A7427F" w:rsidRDefault="00347EC9" w:rsidP="0026268D">
            <w:pPr>
              <w:pStyle w:val="Odlomakpopisa"/>
              <w:numPr>
                <w:ilvl w:val="0"/>
                <w:numId w:val="60"/>
              </w:numPr>
              <w:rPr>
                <w:noProof/>
                <w:sz w:val="22"/>
              </w:rPr>
            </w:pPr>
            <w:r w:rsidRPr="00A7427F">
              <w:rPr>
                <w:noProof/>
                <w:sz w:val="22"/>
              </w:rPr>
              <w:t>Auto škole</w:t>
            </w:r>
          </w:p>
          <w:p w14:paraId="1447D922" w14:textId="77777777" w:rsidR="00347EC9" w:rsidRPr="00A7427F" w:rsidRDefault="00347EC9" w:rsidP="0026268D">
            <w:pPr>
              <w:pStyle w:val="Odlomakpopisa"/>
              <w:numPr>
                <w:ilvl w:val="0"/>
                <w:numId w:val="60"/>
              </w:numPr>
              <w:rPr>
                <w:noProof/>
                <w:sz w:val="22"/>
              </w:rPr>
            </w:pPr>
            <w:r w:rsidRPr="00A7427F">
              <w:rPr>
                <w:noProof/>
                <w:sz w:val="22"/>
              </w:rPr>
              <w:t>Udruge civilnog društva</w:t>
            </w:r>
          </w:p>
          <w:p w14:paraId="5A05C74D" w14:textId="77777777" w:rsidR="00347EC9" w:rsidRPr="00A7427F" w:rsidRDefault="00347EC9" w:rsidP="0026268D">
            <w:pPr>
              <w:pStyle w:val="Odlomakpopisa"/>
              <w:numPr>
                <w:ilvl w:val="0"/>
                <w:numId w:val="60"/>
              </w:numPr>
              <w:rPr>
                <w:noProof/>
                <w:sz w:val="22"/>
              </w:rPr>
            </w:pPr>
            <w:r w:rsidRPr="00A7427F">
              <w:rPr>
                <w:noProof/>
                <w:sz w:val="22"/>
              </w:rPr>
              <w:t>REGEA</w:t>
            </w:r>
          </w:p>
          <w:p w14:paraId="33739F98" w14:textId="3ECE7F02" w:rsidR="00096CB3" w:rsidRPr="00A7427F" w:rsidRDefault="00096CB3" w:rsidP="0026268D">
            <w:pPr>
              <w:pStyle w:val="Odlomakpopisa"/>
              <w:numPr>
                <w:ilvl w:val="0"/>
                <w:numId w:val="60"/>
              </w:numPr>
              <w:rPr>
                <w:noProof/>
                <w:sz w:val="22"/>
              </w:rPr>
            </w:pPr>
            <w:r w:rsidRPr="00A7427F">
              <w:rPr>
                <w:noProof/>
                <w:sz w:val="22"/>
              </w:rPr>
              <w:t>Osnovne i srednje škole te učenički domovi</w:t>
            </w:r>
          </w:p>
        </w:tc>
        <w:tc>
          <w:tcPr>
            <w:tcW w:w="631" w:type="pct"/>
          </w:tcPr>
          <w:p w14:paraId="75BE6507" w14:textId="77777777" w:rsidR="00347EC9" w:rsidRPr="00A7427F" w:rsidRDefault="00347EC9" w:rsidP="004931D8">
            <w:pPr>
              <w:rPr>
                <w:noProof/>
                <w:sz w:val="22"/>
              </w:rPr>
            </w:pPr>
          </w:p>
        </w:tc>
        <w:tc>
          <w:tcPr>
            <w:tcW w:w="485" w:type="pct"/>
          </w:tcPr>
          <w:p w14:paraId="2436C371" w14:textId="03D926B1" w:rsidR="00347EC9" w:rsidRPr="00A7427F" w:rsidRDefault="00347EC9" w:rsidP="004931D8">
            <w:pPr>
              <w:rPr>
                <w:b/>
                <w:noProof/>
                <w:sz w:val="22"/>
              </w:rPr>
            </w:pPr>
            <w:r w:rsidRPr="00A7427F">
              <w:rPr>
                <w:b/>
                <w:noProof/>
                <w:sz w:val="22"/>
              </w:rPr>
              <w:t>Kontinuirano</w:t>
            </w:r>
          </w:p>
        </w:tc>
        <w:tc>
          <w:tcPr>
            <w:tcW w:w="583" w:type="pct"/>
          </w:tcPr>
          <w:p w14:paraId="63F4904E" w14:textId="70657B99" w:rsidR="00347EC9" w:rsidRPr="00A7427F" w:rsidRDefault="00347EC9" w:rsidP="0026268D">
            <w:pPr>
              <w:pStyle w:val="Odlomakpopisa"/>
              <w:numPr>
                <w:ilvl w:val="0"/>
                <w:numId w:val="59"/>
              </w:numPr>
              <w:rPr>
                <w:noProof/>
                <w:sz w:val="22"/>
              </w:rPr>
            </w:pPr>
            <w:r w:rsidRPr="00A7427F">
              <w:rPr>
                <w:noProof/>
                <w:sz w:val="22"/>
              </w:rPr>
              <w:t>Proračun Karlovačke županije</w:t>
            </w:r>
          </w:p>
        </w:tc>
        <w:tc>
          <w:tcPr>
            <w:tcW w:w="1263" w:type="pct"/>
          </w:tcPr>
          <w:p w14:paraId="3EC2DF53" w14:textId="77777777" w:rsidR="009C2C93" w:rsidRPr="00A7427F" w:rsidRDefault="009C2C93" w:rsidP="001F604A">
            <w:pPr>
              <w:rPr>
                <w:noProof/>
                <w:sz w:val="22"/>
              </w:rPr>
            </w:pPr>
            <w:r w:rsidRPr="00A7427F">
              <w:rPr>
                <w:noProof/>
                <w:sz w:val="22"/>
              </w:rPr>
              <w:t>Promotivne, informativne i obrazovne mjere i aktivnosti u cilju unapređenja kvalitete prometa i smanjenja emisija CO</w:t>
            </w:r>
            <w:r w:rsidRPr="00A7427F">
              <w:rPr>
                <w:noProof/>
                <w:sz w:val="22"/>
                <w:vertAlign w:val="subscript"/>
              </w:rPr>
              <w:t>2</w:t>
            </w:r>
            <w:r w:rsidRPr="00A7427F">
              <w:rPr>
                <w:noProof/>
                <w:sz w:val="22"/>
              </w:rPr>
              <w:t xml:space="preserve"> u Karlovačkoj županiji uključuju:</w:t>
            </w:r>
          </w:p>
          <w:p w14:paraId="54FE5396" w14:textId="77777777" w:rsidR="009C2C93" w:rsidRPr="00A7427F" w:rsidRDefault="009C2C93" w:rsidP="00131CF1">
            <w:pPr>
              <w:pStyle w:val="Odlomakpopisa"/>
              <w:numPr>
                <w:ilvl w:val="0"/>
                <w:numId w:val="9"/>
              </w:numPr>
              <w:rPr>
                <w:noProof/>
                <w:sz w:val="22"/>
              </w:rPr>
            </w:pPr>
            <w:r w:rsidRPr="00A7427F">
              <w:rPr>
                <w:noProof/>
                <w:sz w:val="22"/>
              </w:rPr>
              <w:t>Informiranje i treniranje ekološki prihvatljivog načina vožnje (auto škole);</w:t>
            </w:r>
          </w:p>
          <w:p w14:paraId="3BD97291" w14:textId="77777777" w:rsidR="009C2C93" w:rsidRPr="00A7427F" w:rsidRDefault="009C2C93" w:rsidP="00131CF1">
            <w:pPr>
              <w:pStyle w:val="Odlomakpopisa"/>
              <w:numPr>
                <w:ilvl w:val="0"/>
                <w:numId w:val="9"/>
              </w:numPr>
              <w:rPr>
                <w:noProof/>
                <w:sz w:val="22"/>
              </w:rPr>
            </w:pPr>
            <w:r w:rsidRPr="00A7427F">
              <w:rPr>
                <w:noProof/>
                <w:sz w:val="22"/>
              </w:rPr>
              <w:t>Promoviranje upotrebe alternativnih goriva (električna energija i vodik);</w:t>
            </w:r>
          </w:p>
          <w:p w14:paraId="200CECAF" w14:textId="77777777" w:rsidR="009C2C93" w:rsidRPr="00A7427F" w:rsidRDefault="009C2C93" w:rsidP="00131CF1">
            <w:pPr>
              <w:pStyle w:val="Odlomakpopisa"/>
              <w:numPr>
                <w:ilvl w:val="0"/>
                <w:numId w:val="9"/>
              </w:numPr>
              <w:rPr>
                <w:noProof/>
                <w:sz w:val="22"/>
              </w:rPr>
            </w:pPr>
            <w:r w:rsidRPr="00A7427F">
              <w:rPr>
                <w:noProof/>
                <w:sz w:val="22"/>
              </w:rPr>
              <w:t>Organizacija informativno-demonstracijskih radionica za stanovnike o korištenju vozila na alternativna goriva (električna energija, vodik, biogoriva) uz mogućnost testiranja pokaznih vozila na alternativna goriva;</w:t>
            </w:r>
          </w:p>
          <w:p w14:paraId="2AE0BE68" w14:textId="77777777" w:rsidR="009C2C93" w:rsidRPr="00A7427F" w:rsidRDefault="009C2C93" w:rsidP="00131CF1">
            <w:pPr>
              <w:pStyle w:val="Odlomakpopisa"/>
              <w:numPr>
                <w:ilvl w:val="0"/>
                <w:numId w:val="9"/>
              </w:numPr>
              <w:rPr>
                <w:noProof/>
                <w:sz w:val="22"/>
              </w:rPr>
            </w:pPr>
            <w:r w:rsidRPr="00A7427F">
              <w:rPr>
                <w:noProof/>
                <w:sz w:val="22"/>
              </w:rPr>
              <w:t>Organizacija Tjedna mobilnosti u Županiji (Mobility Week);</w:t>
            </w:r>
          </w:p>
          <w:p w14:paraId="0AF5648A" w14:textId="77777777" w:rsidR="009C2C93" w:rsidRPr="00A7427F" w:rsidRDefault="009C2C93" w:rsidP="00131CF1">
            <w:pPr>
              <w:pStyle w:val="Odlomakpopisa"/>
              <w:numPr>
                <w:ilvl w:val="0"/>
                <w:numId w:val="9"/>
              </w:numPr>
              <w:rPr>
                <w:noProof/>
                <w:sz w:val="22"/>
              </w:rPr>
            </w:pPr>
            <w:r w:rsidRPr="00A7427F">
              <w:rPr>
                <w:noProof/>
                <w:sz w:val="22"/>
              </w:rPr>
              <w:t>Organizacija tribina, radionica i okruglih stolova, provođenje anketa i istraživanja, distribucija informativnog i promotivnog materijala i dr. o održivoj mobilnosti i održivom prometu;</w:t>
            </w:r>
          </w:p>
          <w:p w14:paraId="3850DA67" w14:textId="31E26428" w:rsidR="00347EC9" w:rsidRPr="00A7427F" w:rsidRDefault="009C2C93" w:rsidP="00131CF1">
            <w:pPr>
              <w:pStyle w:val="Odlomakpopisa"/>
              <w:numPr>
                <w:ilvl w:val="0"/>
                <w:numId w:val="9"/>
              </w:numPr>
              <w:rPr>
                <w:noProof/>
                <w:sz w:val="22"/>
              </w:rPr>
            </w:pPr>
            <w:r w:rsidRPr="00A7427F">
              <w:rPr>
                <w:noProof/>
                <w:sz w:val="22"/>
              </w:rPr>
              <w:t>Organizacija kampanja:</w:t>
            </w:r>
            <w:r w:rsidR="00F52A84" w:rsidRPr="00A7427F">
              <w:rPr>
                <w:noProof/>
                <w:sz w:val="22"/>
              </w:rPr>
              <w:t xml:space="preserve"> </w:t>
            </w:r>
            <w:r w:rsidRPr="00A7427F">
              <w:rPr>
                <w:noProof/>
                <w:sz w:val="22"/>
              </w:rPr>
              <w:t>Jedan dan u tjednu bez automobila;</w:t>
            </w:r>
            <w:r w:rsidR="00F52A84" w:rsidRPr="00A7427F">
              <w:rPr>
                <w:noProof/>
                <w:sz w:val="22"/>
              </w:rPr>
              <w:t xml:space="preserve"> </w:t>
            </w:r>
            <w:r w:rsidRPr="00A7427F">
              <w:rPr>
                <w:noProof/>
                <w:sz w:val="22"/>
              </w:rPr>
              <w:t>Biciklom je zdravije! I dr.</w:t>
            </w:r>
          </w:p>
        </w:tc>
      </w:tr>
      <w:tr w:rsidR="0095446A" w:rsidRPr="00A7427F" w14:paraId="3E6B8C88" w14:textId="225C9FCA" w:rsidTr="00041548">
        <w:trPr>
          <w:trHeight w:val="2010"/>
        </w:trPr>
        <w:tc>
          <w:tcPr>
            <w:tcW w:w="257" w:type="pct"/>
            <w:vMerge w:val="restart"/>
            <w:tcBorders>
              <w:top w:val="single" w:sz="4" w:space="0" w:color="auto"/>
            </w:tcBorders>
            <w:shd w:val="clear" w:color="auto" w:fill="FFF9CC" w:themeFill="accent3" w:themeFillTint="33"/>
            <w:textDirection w:val="btLr"/>
          </w:tcPr>
          <w:p w14:paraId="2BBA8D3C" w14:textId="77777777" w:rsidR="00432B06" w:rsidRPr="00A7427F" w:rsidRDefault="00432B06" w:rsidP="004931D8">
            <w:pPr>
              <w:ind w:left="113" w:right="113"/>
              <w:jc w:val="right"/>
              <w:rPr>
                <w:b/>
                <w:bCs w:val="0"/>
                <w:noProof/>
                <w:sz w:val="22"/>
              </w:rPr>
            </w:pPr>
            <w:r w:rsidRPr="00A7427F">
              <w:rPr>
                <w:b/>
                <w:bCs w:val="0"/>
                <w:noProof/>
                <w:sz w:val="22"/>
              </w:rPr>
              <w:t>Sektor zgradarstva</w:t>
            </w:r>
          </w:p>
        </w:tc>
        <w:tc>
          <w:tcPr>
            <w:tcW w:w="615" w:type="pct"/>
          </w:tcPr>
          <w:p w14:paraId="05977812" w14:textId="77777777" w:rsidR="00347EC9" w:rsidRPr="00A7427F" w:rsidRDefault="006650E9" w:rsidP="004931D8">
            <w:pPr>
              <w:rPr>
                <w:b/>
                <w:noProof/>
                <w:sz w:val="22"/>
              </w:rPr>
            </w:pPr>
            <w:r w:rsidRPr="00A7427F">
              <w:rPr>
                <w:b/>
                <w:noProof/>
                <w:sz w:val="22"/>
              </w:rPr>
              <w:t>Z1</w:t>
            </w:r>
          </w:p>
          <w:p w14:paraId="2EC90566" w14:textId="3F088D24" w:rsidR="00432B06" w:rsidRPr="00A7427F" w:rsidRDefault="00AA0796" w:rsidP="00F52A84">
            <w:pPr>
              <w:rPr>
                <w:bCs w:val="0"/>
                <w:i/>
                <w:iCs/>
                <w:noProof/>
                <w:sz w:val="20"/>
                <w:szCs w:val="20"/>
              </w:rPr>
            </w:pPr>
            <w:r w:rsidRPr="00A7427F">
              <w:rPr>
                <w:bCs w:val="0"/>
                <w:i/>
                <w:iCs/>
                <w:noProof/>
                <w:sz w:val="22"/>
              </w:rPr>
              <w:t>Uvođenje sustava automatskog nadzora i individualnog mjerenja potrošnje energije i vode</w:t>
            </w:r>
            <w:r w:rsidR="00267762" w:rsidRPr="00A7427F">
              <w:rPr>
                <w:bCs w:val="0"/>
                <w:i/>
                <w:iCs/>
                <w:noProof/>
                <w:sz w:val="22"/>
              </w:rPr>
              <w:t xml:space="preserve"> u zgrade u </w:t>
            </w:r>
            <w:r w:rsidR="00267BE3" w:rsidRPr="00A7427F">
              <w:rPr>
                <w:bCs w:val="0"/>
                <w:i/>
                <w:iCs/>
                <w:noProof/>
                <w:sz w:val="22"/>
              </w:rPr>
              <w:t xml:space="preserve"> vlasništvu Karlovačke županije i u vlasništvu ustanova čiji je osnivač Karlovačka županija</w:t>
            </w:r>
          </w:p>
        </w:tc>
        <w:tc>
          <w:tcPr>
            <w:tcW w:w="485" w:type="pct"/>
          </w:tcPr>
          <w:p w14:paraId="7E55E840" w14:textId="02EA524B" w:rsidR="00432B06" w:rsidRPr="00A7427F" w:rsidRDefault="006F5CEC" w:rsidP="00F52A84">
            <w:pPr>
              <w:jc w:val="center"/>
              <w:rPr>
                <w:noProof/>
                <w:sz w:val="20"/>
                <w:szCs w:val="20"/>
              </w:rPr>
            </w:pPr>
            <w:r w:rsidRPr="00A7427F">
              <w:rPr>
                <w:noProof/>
                <w:sz w:val="22"/>
              </w:rPr>
              <w:t>Karlovačka županija</w:t>
            </w:r>
          </w:p>
        </w:tc>
        <w:tc>
          <w:tcPr>
            <w:tcW w:w="680" w:type="pct"/>
          </w:tcPr>
          <w:p w14:paraId="74AFED32" w14:textId="560166B9" w:rsidR="00165C41" w:rsidRPr="00A7427F" w:rsidRDefault="0095446A" w:rsidP="0026268D">
            <w:pPr>
              <w:pStyle w:val="Odlomakpopisa"/>
              <w:numPr>
                <w:ilvl w:val="0"/>
                <w:numId w:val="60"/>
              </w:numPr>
              <w:rPr>
                <w:noProof/>
                <w:sz w:val="22"/>
              </w:rPr>
            </w:pPr>
            <w:r w:rsidRPr="00A7427F">
              <w:rPr>
                <w:noProof/>
                <w:sz w:val="22"/>
              </w:rPr>
              <w:t>GOSPODARSKI SUBJEKTI</w:t>
            </w:r>
          </w:p>
          <w:p w14:paraId="40BBE872" w14:textId="1C2B7A72" w:rsidR="00432B06" w:rsidRPr="00A7427F" w:rsidRDefault="00165C41" w:rsidP="0026268D">
            <w:pPr>
              <w:pStyle w:val="Odlomakpopisa"/>
              <w:numPr>
                <w:ilvl w:val="0"/>
                <w:numId w:val="60"/>
              </w:numPr>
              <w:rPr>
                <w:noProof/>
                <w:sz w:val="22"/>
              </w:rPr>
            </w:pPr>
            <w:r w:rsidRPr="00A7427F">
              <w:rPr>
                <w:noProof/>
                <w:sz w:val="22"/>
              </w:rPr>
              <w:t>REGEA</w:t>
            </w:r>
          </w:p>
        </w:tc>
        <w:tc>
          <w:tcPr>
            <w:tcW w:w="631" w:type="pct"/>
          </w:tcPr>
          <w:p w14:paraId="2AE87591" w14:textId="77777777" w:rsidR="00F40893" w:rsidRPr="00A7427F" w:rsidRDefault="00F40893" w:rsidP="0026268D">
            <w:pPr>
              <w:pStyle w:val="Odlomakpopisa"/>
              <w:numPr>
                <w:ilvl w:val="0"/>
                <w:numId w:val="60"/>
              </w:numPr>
              <w:rPr>
                <w:noProof/>
                <w:sz w:val="22"/>
              </w:rPr>
            </w:pPr>
            <w:r w:rsidRPr="00A7427F">
              <w:rPr>
                <w:noProof/>
                <w:sz w:val="22"/>
              </w:rPr>
              <w:t>Hrvatske vode</w:t>
            </w:r>
          </w:p>
          <w:p w14:paraId="01C9B699" w14:textId="6F089EAA" w:rsidR="004D6D02" w:rsidRPr="00A7427F" w:rsidRDefault="004D6D02" w:rsidP="0026268D">
            <w:pPr>
              <w:pStyle w:val="Odlomakpopisa"/>
              <w:numPr>
                <w:ilvl w:val="0"/>
                <w:numId w:val="60"/>
              </w:numPr>
              <w:rPr>
                <w:noProof/>
                <w:sz w:val="22"/>
              </w:rPr>
            </w:pPr>
            <w:r w:rsidRPr="00A7427F">
              <w:rPr>
                <w:noProof/>
                <w:sz w:val="22"/>
              </w:rPr>
              <w:t>Javni isporučitelji vodne usluge na području Karlovačke županije</w:t>
            </w:r>
          </w:p>
          <w:p w14:paraId="48020C21" w14:textId="2F5FBF3A" w:rsidR="00432B06" w:rsidRPr="00A7427F" w:rsidRDefault="00F40893" w:rsidP="0026268D">
            <w:pPr>
              <w:pStyle w:val="Odlomakpopisa"/>
              <w:numPr>
                <w:ilvl w:val="0"/>
                <w:numId w:val="60"/>
              </w:numPr>
              <w:rPr>
                <w:noProof/>
                <w:sz w:val="22"/>
              </w:rPr>
            </w:pPr>
            <w:r w:rsidRPr="00A7427F">
              <w:rPr>
                <w:noProof/>
                <w:sz w:val="22"/>
              </w:rPr>
              <w:t>HEP d.o.o.</w:t>
            </w:r>
          </w:p>
        </w:tc>
        <w:tc>
          <w:tcPr>
            <w:tcW w:w="485" w:type="pct"/>
          </w:tcPr>
          <w:p w14:paraId="11982728" w14:textId="03A0BE86" w:rsidR="00432B06" w:rsidRPr="00A7427F" w:rsidRDefault="00CF1EC1" w:rsidP="004931D8">
            <w:pPr>
              <w:rPr>
                <w:noProof/>
                <w:sz w:val="20"/>
                <w:szCs w:val="20"/>
              </w:rPr>
            </w:pPr>
            <w:r w:rsidRPr="00A7427F">
              <w:rPr>
                <w:b/>
                <w:noProof/>
                <w:sz w:val="22"/>
              </w:rPr>
              <w:t>2024.-2030.</w:t>
            </w:r>
          </w:p>
        </w:tc>
        <w:tc>
          <w:tcPr>
            <w:tcW w:w="583" w:type="pct"/>
          </w:tcPr>
          <w:p w14:paraId="10113232" w14:textId="6C42C429" w:rsidR="0010570B" w:rsidRPr="00A7427F" w:rsidRDefault="0010570B" w:rsidP="0026268D">
            <w:pPr>
              <w:pStyle w:val="Odlomakpopisa"/>
              <w:numPr>
                <w:ilvl w:val="0"/>
                <w:numId w:val="59"/>
              </w:numPr>
              <w:rPr>
                <w:noProof/>
                <w:sz w:val="22"/>
              </w:rPr>
            </w:pPr>
            <w:r w:rsidRPr="00A7427F">
              <w:rPr>
                <w:noProof/>
                <w:sz w:val="22"/>
              </w:rPr>
              <w:t>Proračun Karlovačke županije</w:t>
            </w:r>
          </w:p>
          <w:p w14:paraId="7EBF71E4" w14:textId="4FE222FC" w:rsidR="0010570B" w:rsidRPr="00A7427F" w:rsidRDefault="0010570B" w:rsidP="0026268D">
            <w:pPr>
              <w:pStyle w:val="Odlomakpopisa"/>
              <w:numPr>
                <w:ilvl w:val="0"/>
                <w:numId w:val="59"/>
              </w:numPr>
              <w:rPr>
                <w:noProof/>
                <w:sz w:val="22"/>
              </w:rPr>
            </w:pPr>
            <w:r w:rsidRPr="00A7427F">
              <w:rPr>
                <w:noProof/>
                <w:sz w:val="22"/>
              </w:rPr>
              <w:t>HBOR</w:t>
            </w:r>
          </w:p>
          <w:p w14:paraId="11812DD8" w14:textId="77777777" w:rsidR="0010570B" w:rsidRPr="00A7427F" w:rsidRDefault="0010570B" w:rsidP="0026268D">
            <w:pPr>
              <w:pStyle w:val="Odlomakpopisa"/>
              <w:numPr>
                <w:ilvl w:val="0"/>
                <w:numId w:val="59"/>
              </w:numPr>
              <w:rPr>
                <w:noProof/>
                <w:sz w:val="22"/>
              </w:rPr>
            </w:pPr>
            <w:r w:rsidRPr="00A7427F">
              <w:rPr>
                <w:noProof/>
                <w:sz w:val="22"/>
              </w:rPr>
              <w:t>FZOEU</w:t>
            </w:r>
          </w:p>
          <w:p w14:paraId="68F7D1FD" w14:textId="77777777" w:rsidR="0010570B" w:rsidRPr="00A7427F" w:rsidRDefault="0010570B" w:rsidP="0026268D">
            <w:pPr>
              <w:pStyle w:val="Odlomakpopisa"/>
              <w:numPr>
                <w:ilvl w:val="0"/>
                <w:numId w:val="59"/>
              </w:numPr>
              <w:rPr>
                <w:noProof/>
                <w:sz w:val="22"/>
              </w:rPr>
            </w:pPr>
            <w:r w:rsidRPr="00A7427F">
              <w:rPr>
                <w:noProof/>
                <w:sz w:val="22"/>
              </w:rPr>
              <w:t>ESCO</w:t>
            </w:r>
          </w:p>
          <w:p w14:paraId="3350D0EB" w14:textId="2CD6CB69" w:rsidR="00432B06" w:rsidRPr="00A7427F" w:rsidRDefault="00AE3E18" w:rsidP="0026268D">
            <w:pPr>
              <w:pStyle w:val="Odlomakpopisa"/>
              <w:numPr>
                <w:ilvl w:val="0"/>
                <w:numId w:val="59"/>
              </w:numPr>
              <w:rPr>
                <w:noProof/>
                <w:sz w:val="22"/>
              </w:rPr>
            </w:pPr>
            <w:r w:rsidRPr="00A7427F">
              <w:rPr>
                <w:noProof/>
                <w:sz w:val="22"/>
              </w:rPr>
              <w:t>Europski strukturni i investicijski fondovi</w:t>
            </w:r>
          </w:p>
        </w:tc>
        <w:tc>
          <w:tcPr>
            <w:tcW w:w="1263" w:type="pct"/>
          </w:tcPr>
          <w:p w14:paraId="7E802711" w14:textId="4CACBA12" w:rsidR="00D42BB4" w:rsidRPr="00A7427F" w:rsidRDefault="00D42BB4" w:rsidP="001F604A">
            <w:pPr>
              <w:pStyle w:val="paragraph"/>
              <w:spacing w:before="0" w:beforeAutospacing="0" w:after="0" w:afterAutospacing="0"/>
              <w:textAlignment w:val="baseline"/>
              <w:rPr>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Direktiva o energetskim svojstvima zgrade (2018.) uvodi pokazatelj pripremljenosti zgrade za pametne tehnologije kojim se procjenjuje spremnost zgrade da se prilagodi potrebama korisnika i mreže te tako poveća stupanj energetske učinkovitosti i ostalih performansi građevine. Metodologija za izračun pokazatelja uzima u obzir sustave pametnog mjerenja, automatizacije i kontrole, samoregulirajuće sustave i sustave regulacije temperature i kvalitete zraka, punionice za punjenje baterija električnih vozila, skladištenje energije i interoperabilnost svih navedenih sustava.</w:t>
            </w:r>
            <w:r w:rsidRPr="00A7427F">
              <w:rPr>
                <w:rStyle w:val="eop"/>
                <w:rFonts w:asciiTheme="minorHAnsi" w:hAnsiTheme="minorHAnsi" w:cstheme="minorHAnsi"/>
                <w:noProof/>
                <w:sz w:val="22"/>
                <w:szCs w:val="22"/>
                <w:lang w:val="hr-HR"/>
              </w:rPr>
              <w:t> </w:t>
            </w:r>
          </w:p>
          <w:p w14:paraId="1567AC84" w14:textId="77777777" w:rsidR="00D42BB4" w:rsidRPr="00A7427F" w:rsidRDefault="00D42BB4" w:rsidP="001F604A">
            <w:pPr>
              <w:pStyle w:val="paragraph"/>
              <w:spacing w:before="0" w:beforeAutospacing="0" w:after="0" w:afterAutospacing="0"/>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 xml:space="preserve">Mjera podrazumijeva ugradnju uređaja za daljinsko očitanje potrošnje energije u stvarnom vremenu, automatizaciju </w:t>
            </w:r>
            <w:r w:rsidRPr="00A7427F">
              <w:rPr>
                <w:rStyle w:val="normaltextrun"/>
                <w:rFonts w:asciiTheme="minorHAnsi" w:eastAsiaTheme="majorEastAsia" w:hAnsiTheme="minorHAnsi" w:cstheme="minorHAnsi"/>
                <w:noProof/>
                <w:sz w:val="22"/>
                <w:szCs w:val="22"/>
                <w:lang w:val="hr-HR"/>
              </w:rPr>
              <w:lastRenderedPageBreak/>
              <w:t>prikupljanja i analize podataka te provođenje mjera povećanja energetske učinkovitosti što predviđa provođenje sljedećih aktivnosti:</w:t>
            </w:r>
          </w:p>
          <w:p w14:paraId="4EE7AFDD" w14:textId="38A2D6E9" w:rsidR="00D42BB4" w:rsidRPr="00A7427F" w:rsidRDefault="00D42BB4" w:rsidP="00DE6AC9">
            <w:pPr>
              <w:pStyle w:val="paragraph"/>
              <w:spacing w:before="0" w:beforeAutospacing="0" w:after="0" w:afterAutospacing="0"/>
              <w:textAlignment w:val="baseline"/>
              <w:rPr>
                <w:rStyle w:val="normaltextrun"/>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uvođenje sustava daljinskog očitanja potrošnje energije i vode;</w:t>
            </w:r>
            <w:r w:rsidR="00DE6AC9" w:rsidRPr="00A7427F">
              <w:rPr>
                <w:rStyle w:val="normaltextrun"/>
                <w:rFonts w:asciiTheme="minorHAnsi" w:hAnsiTheme="minorHAnsi" w:cstheme="minorHAnsi"/>
                <w:noProof/>
                <w:sz w:val="22"/>
                <w:szCs w:val="22"/>
                <w:lang w:val="hr-HR"/>
              </w:rPr>
              <w:t xml:space="preserve"> </w:t>
            </w:r>
            <w:r w:rsidRPr="00A7427F">
              <w:rPr>
                <w:rStyle w:val="normaltextrun"/>
                <w:rFonts w:asciiTheme="minorHAnsi" w:hAnsiTheme="minorHAnsi" w:cstheme="minorHAnsi"/>
                <w:noProof/>
                <w:sz w:val="22"/>
                <w:szCs w:val="22"/>
                <w:lang w:val="hr-HR"/>
              </w:rPr>
              <w:t>uvođenje sustava daljinskog očitanja temperature zraka, razine CO</w:t>
            </w:r>
            <w:r w:rsidRPr="00A7427F">
              <w:rPr>
                <w:rStyle w:val="normaltextrun"/>
                <w:rFonts w:asciiTheme="minorHAnsi" w:hAnsiTheme="minorHAnsi" w:cstheme="minorHAnsi"/>
                <w:noProof/>
                <w:sz w:val="22"/>
                <w:szCs w:val="22"/>
                <w:vertAlign w:val="subscript"/>
                <w:lang w:val="hr-HR"/>
              </w:rPr>
              <w:t>2</w:t>
            </w:r>
            <w:r w:rsidRPr="00A7427F">
              <w:rPr>
                <w:rStyle w:val="normaltextrun"/>
                <w:rFonts w:asciiTheme="minorHAnsi" w:hAnsiTheme="minorHAnsi" w:cstheme="minorHAnsi"/>
                <w:noProof/>
                <w:sz w:val="22"/>
                <w:szCs w:val="22"/>
                <w:lang w:val="hr-HR"/>
              </w:rPr>
              <w:t xml:space="preserve"> te buke</w:t>
            </w:r>
            <w:r w:rsidRPr="00A7427F">
              <w:rPr>
                <w:rStyle w:val="normaltextrun"/>
                <w:rFonts w:asciiTheme="minorHAnsi" w:eastAsiaTheme="majorEastAsia" w:hAnsiTheme="minorHAnsi" w:cstheme="minorHAnsi"/>
                <w:noProof/>
                <w:sz w:val="22"/>
                <w:szCs w:val="22"/>
                <w:lang w:val="hr-HR"/>
              </w:rPr>
              <w:t>;</w:t>
            </w:r>
            <w:r w:rsidRPr="00A7427F">
              <w:rPr>
                <w:rStyle w:val="eop"/>
                <w:rFonts w:asciiTheme="minorHAnsi" w:hAnsiTheme="minorHAnsi" w:cstheme="minorHAnsi"/>
                <w:noProof/>
                <w:sz w:val="22"/>
                <w:szCs w:val="22"/>
                <w:lang w:val="hr-HR"/>
              </w:rPr>
              <w:t> </w:t>
            </w:r>
            <w:r w:rsidR="00DE6AC9" w:rsidRPr="00A7427F">
              <w:rPr>
                <w:rStyle w:val="eop"/>
                <w:rFonts w:asciiTheme="minorHAnsi" w:hAnsiTheme="minorHAnsi" w:cstheme="minorHAnsi"/>
                <w:noProof/>
                <w:sz w:val="22"/>
                <w:szCs w:val="22"/>
                <w:lang w:val="hr-HR"/>
              </w:rPr>
              <w:t xml:space="preserve"> </w:t>
            </w:r>
            <w:r w:rsidRPr="00A7427F">
              <w:rPr>
                <w:rStyle w:val="normaltextrun"/>
                <w:rFonts w:asciiTheme="minorHAnsi" w:eastAsiaTheme="majorEastAsia" w:hAnsiTheme="minorHAnsi" w:cstheme="minorHAnsi"/>
                <w:noProof/>
                <w:sz w:val="22"/>
                <w:szCs w:val="22"/>
                <w:lang w:val="hr-HR"/>
              </w:rPr>
              <w:t>automatizacija analize i kontrole potrošnje te identificiranje neželjene, prekomjerne i neracionalne potrošnje;</w:t>
            </w:r>
            <w:r w:rsidRPr="00A7427F">
              <w:rPr>
                <w:rStyle w:val="eop"/>
                <w:rFonts w:asciiTheme="minorHAnsi" w:hAnsiTheme="minorHAnsi" w:cstheme="minorHAnsi"/>
                <w:noProof/>
                <w:sz w:val="22"/>
                <w:szCs w:val="22"/>
                <w:lang w:val="hr-HR"/>
              </w:rPr>
              <w:t> </w:t>
            </w:r>
            <w:r w:rsidR="00DE6AC9" w:rsidRPr="00A7427F">
              <w:rPr>
                <w:rStyle w:val="eop"/>
                <w:rFonts w:asciiTheme="minorHAnsi" w:hAnsiTheme="minorHAnsi" w:cstheme="minorHAnsi"/>
                <w:noProof/>
                <w:sz w:val="22"/>
                <w:szCs w:val="22"/>
                <w:lang w:val="hr-HR"/>
              </w:rPr>
              <w:t xml:space="preserve"> </w:t>
            </w:r>
            <w:r w:rsidRPr="00A7427F">
              <w:rPr>
                <w:rStyle w:val="normaltextrun"/>
                <w:rFonts w:asciiTheme="minorHAnsi" w:eastAsiaTheme="majorEastAsia" w:hAnsiTheme="minorHAnsi" w:cstheme="minorHAnsi"/>
                <w:noProof/>
                <w:sz w:val="22"/>
                <w:szCs w:val="22"/>
                <w:lang w:val="hr-HR"/>
              </w:rPr>
              <w:t>automatsko obavještavanje odgovornih osoba o kritičnim rezultatima dobivenima analizama,</w:t>
            </w:r>
          </w:p>
          <w:p w14:paraId="19D67822" w14:textId="29529F0F" w:rsidR="00033C92" w:rsidRPr="00A7427F" w:rsidRDefault="00D42BB4" w:rsidP="004931D8">
            <w:pPr>
              <w:rPr>
                <w:noProof/>
                <w:sz w:val="20"/>
              </w:rPr>
            </w:pPr>
            <w:r w:rsidRPr="00A7427F">
              <w:rPr>
                <w:rStyle w:val="normaltextrun"/>
                <w:rFonts w:asciiTheme="minorHAnsi" w:eastAsiaTheme="majorEastAsia" w:hAnsiTheme="minorHAnsi" w:cstheme="minorHAnsi"/>
                <w:noProof/>
                <w:sz w:val="22"/>
              </w:rPr>
              <w:t>poduzimanje konkretnih mjera za povećanje energetske učinkovitosti i smanjenje potrošnje vode temeljem automatskih dojava.</w:t>
            </w:r>
            <w:r w:rsidRPr="00A7427F">
              <w:rPr>
                <w:rStyle w:val="eop"/>
                <w:rFonts w:asciiTheme="minorHAnsi" w:hAnsiTheme="minorHAnsi" w:cstheme="minorHAnsi"/>
                <w:noProof/>
                <w:sz w:val="22"/>
              </w:rPr>
              <w:t> </w:t>
            </w:r>
          </w:p>
        </w:tc>
      </w:tr>
      <w:tr w:rsidR="0095446A" w:rsidRPr="00A7427F" w14:paraId="0E27BCC3" w14:textId="4BC16A24" w:rsidTr="00041548">
        <w:trPr>
          <w:trHeight w:val="2010"/>
        </w:trPr>
        <w:tc>
          <w:tcPr>
            <w:tcW w:w="257" w:type="pct"/>
            <w:vMerge/>
            <w:shd w:val="clear" w:color="auto" w:fill="FFF9CC" w:themeFill="accent3" w:themeFillTint="33"/>
          </w:tcPr>
          <w:p w14:paraId="3EFB09FC" w14:textId="77777777" w:rsidR="00432B06" w:rsidRPr="00A7427F" w:rsidRDefault="00432B06" w:rsidP="004931D8">
            <w:pPr>
              <w:rPr>
                <w:noProof/>
                <w:sz w:val="22"/>
              </w:rPr>
            </w:pPr>
          </w:p>
        </w:tc>
        <w:tc>
          <w:tcPr>
            <w:tcW w:w="615" w:type="pct"/>
          </w:tcPr>
          <w:p w14:paraId="18DDB3F1" w14:textId="77777777" w:rsidR="00347EC9" w:rsidRPr="00A7427F" w:rsidRDefault="002A0174" w:rsidP="00DE6AC9">
            <w:pPr>
              <w:rPr>
                <w:b/>
                <w:noProof/>
                <w:sz w:val="22"/>
              </w:rPr>
            </w:pPr>
            <w:r w:rsidRPr="00A7427F">
              <w:rPr>
                <w:b/>
                <w:noProof/>
                <w:sz w:val="22"/>
              </w:rPr>
              <w:t>Z2</w:t>
            </w:r>
          </w:p>
          <w:p w14:paraId="3FBAD473" w14:textId="5AE9F435" w:rsidR="00432B06" w:rsidRPr="00A7427F" w:rsidRDefault="0035514A" w:rsidP="00DE6AC9">
            <w:pPr>
              <w:rPr>
                <w:bCs w:val="0"/>
                <w:i/>
                <w:iCs/>
                <w:noProof/>
                <w:sz w:val="20"/>
                <w:szCs w:val="20"/>
              </w:rPr>
            </w:pPr>
            <w:r w:rsidRPr="00A7427F">
              <w:rPr>
                <w:bCs w:val="0"/>
                <w:i/>
                <w:iCs/>
                <w:noProof/>
                <w:sz w:val="22"/>
              </w:rPr>
              <w:t xml:space="preserve">Postavljanje sunčanih elektrana na zgrade u </w:t>
            </w:r>
            <w:r w:rsidR="008E5508" w:rsidRPr="00A7427F">
              <w:rPr>
                <w:bCs w:val="0"/>
                <w:i/>
                <w:iCs/>
                <w:noProof/>
                <w:sz w:val="22"/>
              </w:rPr>
              <w:t xml:space="preserve"> </w:t>
            </w:r>
            <w:r w:rsidRPr="00A7427F">
              <w:rPr>
                <w:bCs w:val="0"/>
                <w:i/>
                <w:iCs/>
                <w:noProof/>
                <w:sz w:val="22"/>
              </w:rPr>
              <w:t>vlasništvu Karlovačke županije</w:t>
            </w:r>
            <w:r w:rsidR="005B1F25" w:rsidRPr="00A7427F">
              <w:rPr>
                <w:bCs w:val="0"/>
                <w:i/>
                <w:iCs/>
                <w:noProof/>
                <w:sz w:val="22"/>
              </w:rPr>
              <w:t xml:space="preserve"> i u vlasništvu ustanova či</w:t>
            </w:r>
            <w:r w:rsidR="001632A6" w:rsidRPr="00A7427F">
              <w:rPr>
                <w:bCs w:val="0"/>
                <w:i/>
                <w:iCs/>
                <w:noProof/>
                <w:sz w:val="22"/>
              </w:rPr>
              <w:t>ji je osnivač Karlovačka županija</w:t>
            </w:r>
          </w:p>
        </w:tc>
        <w:tc>
          <w:tcPr>
            <w:tcW w:w="485" w:type="pct"/>
          </w:tcPr>
          <w:p w14:paraId="7D7519B0" w14:textId="66208820" w:rsidR="00432B06" w:rsidRPr="00A7427F" w:rsidRDefault="001D342E" w:rsidP="00DE6AC9">
            <w:pPr>
              <w:jc w:val="center"/>
              <w:rPr>
                <w:noProof/>
                <w:sz w:val="20"/>
                <w:szCs w:val="20"/>
              </w:rPr>
            </w:pPr>
            <w:r w:rsidRPr="00A7427F">
              <w:rPr>
                <w:noProof/>
                <w:sz w:val="22"/>
              </w:rPr>
              <w:t>Karlovačka županija</w:t>
            </w:r>
          </w:p>
        </w:tc>
        <w:tc>
          <w:tcPr>
            <w:tcW w:w="680" w:type="pct"/>
          </w:tcPr>
          <w:p w14:paraId="106773F2" w14:textId="5CB8F652" w:rsidR="00432B06" w:rsidRPr="00A7427F" w:rsidRDefault="00096CB3" w:rsidP="00096CB3">
            <w:pPr>
              <w:pStyle w:val="Odlomakpopisa"/>
              <w:numPr>
                <w:ilvl w:val="0"/>
                <w:numId w:val="60"/>
              </w:numPr>
              <w:rPr>
                <w:noProof/>
                <w:sz w:val="22"/>
              </w:rPr>
            </w:pPr>
            <w:r w:rsidRPr="00A7427F">
              <w:rPr>
                <w:noProof/>
                <w:sz w:val="22"/>
              </w:rPr>
              <w:t>Osnovne i srednje škole te učenički domovi</w:t>
            </w:r>
          </w:p>
        </w:tc>
        <w:tc>
          <w:tcPr>
            <w:tcW w:w="631" w:type="pct"/>
          </w:tcPr>
          <w:p w14:paraId="3C6A67D9" w14:textId="77777777" w:rsidR="00894DD9" w:rsidRPr="00A7427F" w:rsidRDefault="00894DD9" w:rsidP="0026268D">
            <w:pPr>
              <w:pStyle w:val="Odlomakpopisa"/>
              <w:numPr>
                <w:ilvl w:val="0"/>
                <w:numId w:val="60"/>
              </w:numPr>
              <w:rPr>
                <w:noProof/>
                <w:sz w:val="22"/>
              </w:rPr>
            </w:pPr>
            <w:r w:rsidRPr="00A7427F">
              <w:rPr>
                <w:noProof/>
                <w:sz w:val="22"/>
              </w:rPr>
              <w:t>FZOEU</w:t>
            </w:r>
          </w:p>
          <w:p w14:paraId="591EC267" w14:textId="77777777" w:rsidR="0066607C" w:rsidRPr="00A7427F" w:rsidRDefault="00894DD9" w:rsidP="0026268D">
            <w:pPr>
              <w:pStyle w:val="Odlomakpopisa"/>
              <w:numPr>
                <w:ilvl w:val="0"/>
                <w:numId w:val="60"/>
              </w:numPr>
              <w:rPr>
                <w:noProof/>
                <w:sz w:val="22"/>
              </w:rPr>
            </w:pPr>
            <w:r w:rsidRPr="00A7427F">
              <w:rPr>
                <w:noProof/>
                <w:sz w:val="22"/>
              </w:rPr>
              <w:t>HEP d.d.</w:t>
            </w:r>
          </w:p>
          <w:p w14:paraId="76F63EEE" w14:textId="0C14C9B4" w:rsidR="00432B06" w:rsidRPr="00A7427F" w:rsidRDefault="00894DD9" w:rsidP="0026268D">
            <w:pPr>
              <w:pStyle w:val="Odlomakpopisa"/>
              <w:numPr>
                <w:ilvl w:val="0"/>
                <w:numId w:val="60"/>
              </w:numPr>
              <w:rPr>
                <w:noProof/>
                <w:sz w:val="22"/>
              </w:rPr>
            </w:pPr>
            <w:r w:rsidRPr="00A7427F">
              <w:rPr>
                <w:noProof/>
                <w:sz w:val="22"/>
              </w:rPr>
              <w:t>REGEA</w:t>
            </w:r>
          </w:p>
        </w:tc>
        <w:tc>
          <w:tcPr>
            <w:tcW w:w="485" w:type="pct"/>
          </w:tcPr>
          <w:p w14:paraId="5FD931EF" w14:textId="38E822CC" w:rsidR="00432B06" w:rsidRPr="00A7427F" w:rsidRDefault="000B32E2" w:rsidP="004931D8">
            <w:pPr>
              <w:rPr>
                <w:noProof/>
                <w:sz w:val="20"/>
                <w:szCs w:val="20"/>
              </w:rPr>
            </w:pPr>
            <w:r w:rsidRPr="00A7427F">
              <w:rPr>
                <w:b/>
                <w:noProof/>
                <w:sz w:val="22"/>
              </w:rPr>
              <w:t>2024.-2030.</w:t>
            </w:r>
          </w:p>
        </w:tc>
        <w:tc>
          <w:tcPr>
            <w:tcW w:w="583" w:type="pct"/>
          </w:tcPr>
          <w:p w14:paraId="2D61032F" w14:textId="77777777" w:rsidR="00D059FA" w:rsidRPr="00A7427F" w:rsidRDefault="00D059FA" w:rsidP="0026268D">
            <w:pPr>
              <w:pStyle w:val="Odlomakpopisa"/>
              <w:numPr>
                <w:ilvl w:val="0"/>
                <w:numId w:val="59"/>
              </w:numPr>
              <w:rPr>
                <w:noProof/>
                <w:sz w:val="22"/>
              </w:rPr>
            </w:pPr>
            <w:r w:rsidRPr="00A7427F">
              <w:rPr>
                <w:noProof/>
                <w:sz w:val="22"/>
              </w:rPr>
              <w:t>Proračun Karlovačke županije</w:t>
            </w:r>
          </w:p>
          <w:p w14:paraId="7DC3EBCD" w14:textId="77777777" w:rsidR="00D059FA" w:rsidRPr="00A7427F" w:rsidRDefault="00D059FA" w:rsidP="0026268D">
            <w:pPr>
              <w:pStyle w:val="Odlomakpopisa"/>
              <w:numPr>
                <w:ilvl w:val="0"/>
                <w:numId w:val="59"/>
              </w:numPr>
              <w:rPr>
                <w:noProof/>
                <w:sz w:val="22"/>
              </w:rPr>
            </w:pPr>
            <w:r w:rsidRPr="00A7427F">
              <w:rPr>
                <w:noProof/>
                <w:sz w:val="22"/>
              </w:rPr>
              <w:t>FZOEU</w:t>
            </w:r>
          </w:p>
          <w:p w14:paraId="23CB7B81" w14:textId="77777777" w:rsidR="00D059FA" w:rsidRPr="00A7427F" w:rsidRDefault="00D059FA" w:rsidP="0026268D">
            <w:pPr>
              <w:pStyle w:val="Odlomakpopisa"/>
              <w:numPr>
                <w:ilvl w:val="0"/>
                <w:numId w:val="59"/>
              </w:numPr>
              <w:rPr>
                <w:noProof/>
                <w:sz w:val="22"/>
              </w:rPr>
            </w:pPr>
            <w:r w:rsidRPr="00A7427F">
              <w:rPr>
                <w:noProof/>
                <w:sz w:val="22"/>
              </w:rPr>
              <w:t>ESCO</w:t>
            </w:r>
          </w:p>
          <w:p w14:paraId="2F9F525E" w14:textId="7794D565" w:rsidR="00432B06" w:rsidRPr="00A7427F" w:rsidRDefault="00D059FA" w:rsidP="0026268D">
            <w:pPr>
              <w:pStyle w:val="Odlomakpopisa"/>
              <w:numPr>
                <w:ilvl w:val="0"/>
                <w:numId w:val="59"/>
              </w:numPr>
              <w:rPr>
                <w:noProof/>
                <w:sz w:val="22"/>
              </w:rPr>
            </w:pPr>
            <w:r w:rsidRPr="00A7427F">
              <w:rPr>
                <w:noProof/>
                <w:sz w:val="22"/>
              </w:rPr>
              <w:t>EU sredstva</w:t>
            </w:r>
          </w:p>
        </w:tc>
        <w:tc>
          <w:tcPr>
            <w:tcW w:w="1263" w:type="pct"/>
          </w:tcPr>
          <w:p w14:paraId="2329E1EB" w14:textId="3B6D8D8D" w:rsidR="00381DDA" w:rsidRPr="00A7427F" w:rsidRDefault="00381DDA" w:rsidP="001F604A">
            <w:pPr>
              <w:rPr>
                <w:noProof/>
                <w:sz w:val="22"/>
              </w:rPr>
            </w:pPr>
            <w:r w:rsidRPr="00A7427F">
              <w:rPr>
                <w:noProof/>
                <w:sz w:val="22"/>
              </w:rPr>
              <w:t xml:space="preserve">Sunčane elektrane za proizvodnju električne energije imaju velik potencijal smanjenja emisija stakleničkih plinova uz kratak period povrata. Integracija takvih sustava u postojeće zgrade u vlasništvu Karlovačke županije </w:t>
            </w:r>
            <w:r w:rsidR="008E5508" w:rsidRPr="00A7427F">
              <w:rPr>
                <w:noProof/>
                <w:sz w:val="22"/>
              </w:rPr>
              <w:t>i u vlasništvu ustanova čiji je osnivač Karlovačka županija</w:t>
            </w:r>
            <w:r w:rsidRPr="00A7427F">
              <w:rPr>
                <w:noProof/>
                <w:sz w:val="22"/>
              </w:rPr>
              <w:t xml:space="preserve"> će rezultirati smanjenjem operativnih troškova, doprinijeti zaštiti klime te potencijalno otvoriti nova tržišta za privatne investitore.</w:t>
            </w:r>
          </w:p>
          <w:p w14:paraId="18CCC572" w14:textId="77777777" w:rsidR="00381DDA" w:rsidRPr="00A7427F" w:rsidRDefault="00381DDA" w:rsidP="001F604A">
            <w:pPr>
              <w:rPr>
                <w:noProof/>
                <w:sz w:val="22"/>
              </w:rPr>
            </w:pPr>
            <w:r w:rsidRPr="00A7427F">
              <w:rPr>
                <w:noProof/>
                <w:sz w:val="22"/>
              </w:rPr>
              <w:t>Ova mjera će sadržavati:</w:t>
            </w:r>
          </w:p>
          <w:p w14:paraId="02BF6E6D" w14:textId="3C87355A" w:rsidR="00381DDA" w:rsidRPr="00A7427F" w:rsidRDefault="00381DDA" w:rsidP="00131CF1">
            <w:pPr>
              <w:pStyle w:val="Odlomakpopisa"/>
              <w:numPr>
                <w:ilvl w:val="0"/>
                <w:numId w:val="6"/>
              </w:numPr>
              <w:rPr>
                <w:noProof/>
                <w:sz w:val="22"/>
              </w:rPr>
            </w:pPr>
            <w:r w:rsidRPr="00A7427F">
              <w:rPr>
                <w:noProof/>
                <w:sz w:val="22"/>
              </w:rPr>
              <w:t>analizu potencijala primjene fotonaponskih sustava u zgradama u vlasništvu Karlovačke županije</w:t>
            </w:r>
            <w:r w:rsidR="008E5508" w:rsidRPr="00A7427F">
              <w:rPr>
                <w:noProof/>
                <w:sz w:val="22"/>
              </w:rPr>
              <w:t xml:space="preserve"> i u vlasništvu ustanova čiji je osnivač Karlovačka županija</w:t>
            </w:r>
            <w:r w:rsidRPr="00A7427F">
              <w:rPr>
                <w:noProof/>
                <w:sz w:val="22"/>
              </w:rPr>
              <w:t>;</w:t>
            </w:r>
          </w:p>
          <w:p w14:paraId="04FBEE12" w14:textId="77777777" w:rsidR="00381DDA" w:rsidRPr="00A7427F" w:rsidRDefault="00381DDA" w:rsidP="00131CF1">
            <w:pPr>
              <w:pStyle w:val="Odlomakpopisa"/>
              <w:numPr>
                <w:ilvl w:val="0"/>
                <w:numId w:val="6"/>
              </w:numPr>
              <w:rPr>
                <w:noProof/>
                <w:sz w:val="22"/>
              </w:rPr>
            </w:pPr>
            <w:r w:rsidRPr="00A7427F">
              <w:rPr>
                <w:noProof/>
                <w:sz w:val="22"/>
              </w:rPr>
              <w:t>pripremu potrebne dokumentacije;</w:t>
            </w:r>
          </w:p>
          <w:p w14:paraId="4FE8CAEF" w14:textId="77777777" w:rsidR="00381DDA" w:rsidRPr="00A7427F" w:rsidRDefault="00381DDA" w:rsidP="00131CF1">
            <w:pPr>
              <w:pStyle w:val="Odlomakpopisa"/>
              <w:numPr>
                <w:ilvl w:val="0"/>
                <w:numId w:val="6"/>
              </w:numPr>
              <w:rPr>
                <w:noProof/>
                <w:sz w:val="22"/>
              </w:rPr>
            </w:pPr>
            <w:r w:rsidRPr="00A7427F">
              <w:rPr>
                <w:noProof/>
                <w:sz w:val="22"/>
              </w:rPr>
              <w:t>analizu i pripremu primjenjivih financijskih modela,</w:t>
            </w:r>
          </w:p>
          <w:p w14:paraId="411FA978" w14:textId="3CBDD71A" w:rsidR="00033C92" w:rsidRPr="00A7427F" w:rsidRDefault="00381DDA" w:rsidP="004931D8">
            <w:pPr>
              <w:rPr>
                <w:noProof/>
                <w:sz w:val="20"/>
              </w:rPr>
            </w:pPr>
            <w:r w:rsidRPr="00A7427F">
              <w:rPr>
                <w:noProof/>
                <w:sz w:val="22"/>
              </w:rPr>
              <w:t>integraciju sunčanih elektrana na zgrade u vlasništvu Karlovačke županije</w:t>
            </w:r>
            <w:r w:rsidR="008E5508" w:rsidRPr="00A7427F">
              <w:rPr>
                <w:noProof/>
                <w:sz w:val="22"/>
              </w:rPr>
              <w:t xml:space="preserve"> i u vlasništvu ustanova čiji je osnivač Karlovačka županija</w:t>
            </w:r>
          </w:p>
        </w:tc>
      </w:tr>
      <w:tr w:rsidR="0095446A" w:rsidRPr="00A7427F" w14:paraId="2F6375B0" w14:textId="3D359772" w:rsidTr="00041548">
        <w:trPr>
          <w:trHeight w:val="983"/>
        </w:trPr>
        <w:tc>
          <w:tcPr>
            <w:tcW w:w="257" w:type="pct"/>
            <w:vMerge/>
            <w:shd w:val="clear" w:color="auto" w:fill="FFF9CC" w:themeFill="accent3" w:themeFillTint="33"/>
          </w:tcPr>
          <w:p w14:paraId="25814BCD" w14:textId="77777777" w:rsidR="00432B06" w:rsidRPr="00A7427F" w:rsidRDefault="00432B06" w:rsidP="004931D8">
            <w:pPr>
              <w:rPr>
                <w:noProof/>
                <w:sz w:val="22"/>
              </w:rPr>
            </w:pPr>
          </w:p>
        </w:tc>
        <w:tc>
          <w:tcPr>
            <w:tcW w:w="615" w:type="pct"/>
          </w:tcPr>
          <w:p w14:paraId="02AC7ADD" w14:textId="77777777" w:rsidR="00E2773D" w:rsidRPr="00A7427F" w:rsidRDefault="00E2773D" w:rsidP="004931D8">
            <w:pPr>
              <w:rPr>
                <w:b/>
                <w:noProof/>
                <w:sz w:val="22"/>
              </w:rPr>
            </w:pPr>
            <w:r w:rsidRPr="00A7427F">
              <w:rPr>
                <w:b/>
                <w:noProof/>
                <w:sz w:val="22"/>
              </w:rPr>
              <w:t>Z3</w:t>
            </w:r>
          </w:p>
          <w:p w14:paraId="6C45AB78" w14:textId="2D0842F0" w:rsidR="00432B06" w:rsidRPr="00A7427F" w:rsidRDefault="00E2773D" w:rsidP="00B673C2">
            <w:pPr>
              <w:rPr>
                <w:bCs w:val="0"/>
                <w:i/>
                <w:iCs/>
                <w:noProof/>
                <w:sz w:val="20"/>
                <w:szCs w:val="20"/>
              </w:rPr>
            </w:pPr>
            <w:r w:rsidRPr="00A7427F">
              <w:rPr>
                <w:bCs w:val="0"/>
                <w:i/>
                <w:iCs/>
                <w:noProof/>
                <w:sz w:val="22"/>
              </w:rPr>
              <w:t>Uvođenje ostalih obnovljivih izvora u zgrade u vlasništvu Karlovačke županije</w:t>
            </w:r>
            <w:r w:rsidR="008E5508" w:rsidRPr="00A7427F">
              <w:rPr>
                <w:bCs w:val="0"/>
                <w:i/>
                <w:iCs/>
                <w:noProof/>
                <w:sz w:val="22"/>
              </w:rPr>
              <w:t xml:space="preserve"> i u vlasništvu ustanova čiji je osnivač Karlovačka županija</w:t>
            </w:r>
          </w:p>
        </w:tc>
        <w:tc>
          <w:tcPr>
            <w:tcW w:w="485" w:type="pct"/>
          </w:tcPr>
          <w:p w14:paraId="41B4910F" w14:textId="42669738" w:rsidR="00432B06" w:rsidRPr="00A7427F" w:rsidRDefault="00E2773D" w:rsidP="00B673C2">
            <w:pPr>
              <w:jc w:val="center"/>
              <w:rPr>
                <w:noProof/>
                <w:sz w:val="20"/>
                <w:szCs w:val="20"/>
              </w:rPr>
            </w:pPr>
            <w:r w:rsidRPr="00A7427F">
              <w:rPr>
                <w:noProof/>
                <w:sz w:val="22"/>
              </w:rPr>
              <w:t>Karlovačka županija</w:t>
            </w:r>
          </w:p>
        </w:tc>
        <w:tc>
          <w:tcPr>
            <w:tcW w:w="680" w:type="pct"/>
          </w:tcPr>
          <w:p w14:paraId="364FC4CA" w14:textId="77777777" w:rsidR="00432B06" w:rsidRPr="00A7427F" w:rsidRDefault="00E2773D" w:rsidP="0026268D">
            <w:pPr>
              <w:pStyle w:val="Odlomakpopisa"/>
              <w:numPr>
                <w:ilvl w:val="0"/>
                <w:numId w:val="60"/>
              </w:numPr>
              <w:rPr>
                <w:noProof/>
                <w:sz w:val="22"/>
              </w:rPr>
            </w:pPr>
            <w:r w:rsidRPr="00A7427F">
              <w:rPr>
                <w:noProof/>
                <w:sz w:val="22"/>
              </w:rPr>
              <w:t>REGEA</w:t>
            </w:r>
          </w:p>
          <w:p w14:paraId="76694462" w14:textId="2D3D3840" w:rsidR="00096CB3" w:rsidRPr="00A7427F" w:rsidRDefault="00096CB3" w:rsidP="0026268D">
            <w:pPr>
              <w:pStyle w:val="Odlomakpopisa"/>
              <w:numPr>
                <w:ilvl w:val="0"/>
                <w:numId w:val="60"/>
              </w:numPr>
              <w:rPr>
                <w:noProof/>
                <w:sz w:val="22"/>
              </w:rPr>
            </w:pPr>
            <w:r w:rsidRPr="00A7427F">
              <w:rPr>
                <w:noProof/>
                <w:sz w:val="22"/>
              </w:rPr>
              <w:t>Osnovne i srednje škole te učenički domovi</w:t>
            </w:r>
          </w:p>
        </w:tc>
        <w:tc>
          <w:tcPr>
            <w:tcW w:w="631" w:type="pct"/>
          </w:tcPr>
          <w:p w14:paraId="131E1B8C" w14:textId="77777777" w:rsidR="00432B06" w:rsidRPr="00A7427F" w:rsidRDefault="00432B06" w:rsidP="002425CD">
            <w:pPr>
              <w:pStyle w:val="Odlomakpopisa"/>
              <w:ind w:left="360"/>
              <w:rPr>
                <w:noProof/>
                <w:sz w:val="22"/>
              </w:rPr>
            </w:pPr>
          </w:p>
        </w:tc>
        <w:tc>
          <w:tcPr>
            <w:tcW w:w="485" w:type="pct"/>
          </w:tcPr>
          <w:p w14:paraId="0513897A" w14:textId="40DCEA9A" w:rsidR="00432B06" w:rsidRPr="00A7427F" w:rsidRDefault="00E2773D" w:rsidP="004931D8">
            <w:pPr>
              <w:rPr>
                <w:noProof/>
                <w:sz w:val="20"/>
                <w:szCs w:val="20"/>
              </w:rPr>
            </w:pPr>
            <w:r w:rsidRPr="00A7427F">
              <w:rPr>
                <w:b/>
                <w:noProof/>
                <w:sz w:val="22"/>
              </w:rPr>
              <w:t>2024.-2030.</w:t>
            </w:r>
          </w:p>
        </w:tc>
        <w:tc>
          <w:tcPr>
            <w:tcW w:w="583" w:type="pct"/>
          </w:tcPr>
          <w:p w14:paraId="5A616126" w14:textId="77777777" w:rsidR="00E2773D" w:rsidRPr="00A7427F" w:rsidRDefault="00E2773D" w:rsidP="0026268D">
            <w:pPr>
              <w:pStyle w:val="Odlomakpopisa"/>
              <w:numPr>
                <w:ilvl w:val="0"/>
                <w:numId w:val="59"/>
              </w:numPr>
              <w:rPr>
                <w:noProof/>
                <w:sz w:val="22"/>
              </w:rPr>
            </w:pPr>
            <w:r w:rsidRPr="00A7427F">
              <w:rPr>
                <w:noProof/>
                <w:sz w:val="22"/>
              </w:rPr>
              <w:t>Proračun Karlovačke županije</w:t>
            </w:r>
          </w:p>
          <w:p w14:paraId="64D8DE72" w14:textId="77777777" w:rsidR="00E2773D" w:rsidRPr="00A7427F" w:rsidRDefault="00E2773D" w:rsidP="0026268D">
            <w:pPr>
              <w:pStyle w:val="Odlomakpopisa"/>
              <w:numPr>
                <w:ilvl w:val="0"/>
                <w:numId w:val="59"/>
              </w:numPr>
              <w:rPr>
                <w:noProof/>
                <w:sz w:val="22"/>
              </w:rPr>
            </w:pPr>
            <w:r w:rsidRPr="00A7427F">
              <w:rPr>
                <w:noProof/>
                <w:sz w:val="22"/>
              </w:rPr>
              <w:t>FZOEU</w:t>
            </w:r>
          </w:p>
          <w:p w14:paraId="3C43B512" w14:textId="77777777" w:rsidR="00E2773D" w:rsidRPr="00A7427F" w:rsidRDefault="00E2773D" w:rsidP="0026268D">
            <w:pPr>
              <w:pStyle w:val="Odlomakpopisa"/>
              <w:numPr>
                <w:ilvl w:val="0"/>
                <w:numId w:val="59"/>
              </w:numPr>
              <w:rPr>
                <w:noProof/>
                <w:sz w:val="22"/>
              </w:rPr>
            </w:pPr>
            <w:r w:rsidRPr="00A7427F">
              <w:rPr>
                <w:noProof/>
                <w:sz w:val="22"/>
              </w:rPr>
              <w:t>HABOR</w:t>
            </w:r>
          </w:p>
          <w:p w14:paraId="598DC8F6" w14:textId="4014189D" w:rsidR="00432B06" w:rsidRPr="00A7427F" w:rsidRDefault="00432B06" w:rsidP="00557DB9">
            <w:pPr>
              <w:rPr>
                <w:noProof/>
                <w:sz w:val="22"/>
              </w:rPr>
            </w:pPr>
          </w:p>
        </w:tc>
        <w:tc>
          <w:tcPr>
            <w:tcW w:w="1263" w:type="pct"/>
          </w:tcPr>
          <w:p w14:paraId="602982E9" w14:textId="77777777" w:rsidR="00E2773D" w:rsidRPr="00A7427F" w:rsidRDefault="00E2773D" w:rsidP="001F604A">
            <w:pPr>
              <w:rPr>
                <w:noProof/>
                <w:sz w:val="22"/>
              </w:rPr>
            </w:pPr>
            <w:r w:rsidRPr="00A7427F">
              <w:rPr>
                <w:noProof/>
                <w:sz w:val="22"/>
              </w:rPr>
              <w:t>Sektor zgradarstva sadrži najveći potencijal za smanjenje emisija stakleničkih plinova pa se tako uz povećanje energetske učinkovitosti pažnja mora posvetiti i primjeni obnovljivih izvora energije te visokoučinkovitih tehnologija za potrebe grijanja i hlađenja.</w:t>
            </w:r>
          </w:p>
          <w:p w14:paraId="33900F45" w14:textId="77777777" w:rsidR="00E2773D" w:rsidRPr="00A7427F" w:rsidRDefault="00E2773D" w:rsidP="001F604A">
            <w:pPr>
              <w:rPr>
                <w:noProof/>
                <w:sz w:val="22"/>
              </w:rPr>
            </w:pPr>
            <w:r w:rsidRPr="00A7427F">
              <w:rPr>
                <w:noProof/>
                <w:sz w:val="22"/>
              </w:rPr>
              <w:t>Ova mjera uključuje:</w:t>
            </w:r>
          </w:p>
          <w:p w14:paraId="38A68FC0" w14:textId="689ECFE9" w:rsidR="00E2773D" w:rsidRPr="00A7427F" w:rsidRDefault="00E2773D" w:rsidP="00131CF1">
            <w:pPr>
              <w:pStyle w:val="Odlomakpopisa"/>
              <w:numPr>
                <w:ilvl w:val="0"/>
                <w:numId w:val="6"/>
              </w:numPr>
              <w:rPr>
                <w:noProof/>
                <w:sz w:val="22"/>
              </w:rPr>
            </w:pPr>
            <w:r w:rsidRPr="00A7427F">
              <w:rPr>
                <w:noProof/>
                <w:sz w:val="22"/>
              </w:rPr>
              <w:t>analizu potencijala primjene obnovljivih izvora energije u zgradama u vlasništvu Karlovačke županije</w:t>
            </w:r>
            <w:r w:rsidR="008E5508" w:rsidRPr="00A7427F">
              <w:rPr>
                <w:noProof/>
                <w:sz w:val="22"/>
              </w:rPr>
              <w:t xml:space="preserve"> i u vlasništvu ustanova čiji je osnivač Karlovačka županija</w:t>
            </w:r>
            <w:r w:rsidRPr="00A7427F">
              <w:rPr>
                <w:noProof/>
                <w:sz w:val="22"/>
              </w:rPr>
              <w:t>;</w:t>
            </w:r>
          </w:p>
          <w:p w14:paraId="68E58FBD" w14:textId="77777777" w:rsidR="00E2773D" w:rsidRPr="00A7427F" w:rsidRDefault="00E2773D" w:rsidP="00131CF1">
            <w:pPr>
              <w:pStyle w:val="Odlomakpopisa"/>
              <w:numPr>
                <w:ilvl w:val="0"/>
                <w:numId w:val="6"/>
              </w:numPr>
              <w:rPr>
                <w:noProof/>
                <w:sz w:val="22"/>
              </w:rPr>
            </w:pPr>
            <w:r w:rsidRPr="00A7427F">
              <w:rPr>
                <w:noProof/>
                <w:sz w:val="22"/>
              </w:rPr>
              <w:t>pripremu potrebne dokumentacije;</w:t>
            </w:r>
          </w:p>
          <w:p w14:paraId="49C84171" w14:textId="77777777" w:rsidR="00E2773D" w:rsidRPr="00A7427F" w:rsidRDefault="00E2773D" w:rsidP="00131CF1">
            <w:pPr>
              <w:pStyle w:val="Odlomakpopisa"/>
              <w:numPr>
                <w:ilvl w:val="0"/>
                <w:numId w:val="6"/>
              </w:numPr>
              <w:rPr>
                <w:noProof/>
                <w:sz w:val="22"/>
              </w:rPr>
            </w:pPr>
            <w:r w:rsidRPr="00A7427F">
              <w:rPr>
                <w:noProof/>
                <w:sz w:val="22"/>
              </w:rPr>
              <w:t>analizu i pripremu primjenjivih financijskih modela;</w:t>
            </w:r>
          </w:p>
          <w:p w14:paraId="3BD639CC" w14:textId="67A4DB40" w:rsidR="00033C92" w:rsidRPr="00A7427F" w:rsidRDefault="00E2773D" w:rsidP="004931D8">
            <w:pPr>
              <w:rPr>
                <w:noProof/>
                <w:sz w:val="20"/>
              </w:rPr>
            </w:pPr>
            <w:r w:rsidRPr="00A7427F">
              <w:rPr>
                <w:noProof/>
                <w:sz w:val="22"/>
              </w:rPr>
              <w:t>implementacija obnovljivih izvora energije u zgrade u vlasništvu Karlovačke županije</w:t>
            </w:r>
            <w:r w:rsidR="008E5508" w:rsidRPr="00A7427F">
              <w:rPr>
                <w:noProof/>
                <w:sz w:val="22"/>
              </w:rPr>
              <w:t xml:space="preserve"> i u vlasništvu </w:t>
            </w:r>
            <w:r w:rsidR="008E5508" w:rsidRPr="00A7427F">
              <w:rPr>
                <w:noProof/>
                <w:sz w:val="22"/>
              </w:rPr>
              <w:lastRenderedPageBreak/>
              <w:t>ustanova čiji je osnivač Karlovačka županija</w:t>
            </w:r>
            <w:r w:rsidRPr="00A7427F">
              <w:rPr>
                <w:noProof/>
                <w:sz w:val="22"/>
              </w:rPr>
              <w:t>.</w:t>
            </w:r>
          </w:p>
        </w:tc>
      </w:tr>
      <w:tr w:rsidR="0095446A" w:rsidRPr="00A7427F" w14:paraId="45AB4F2E" w14:textId="3E7CD594" w:rsidTr="00041548">
        <w:trPr>
          <w:trHeight w:val="239"/>
        </w:trPr>
        <w:tc>
          <w:tcPr>
            <w:tcW w:w="257" w:type="pct"/>
            <w:vMerge/>
            <w:shd w:val="clear" w:color="auto" w:fill="FFF9CC" w:themeFill="accent3" w:themeFillTint="33"/>
          </w:tcPr>
          <w:p w14:paraId="15A69F22" w14:textId="77777777" w:rsidR="00432B06" w:rsidRPr="00A7427F" w:rsidRDefault="00432B06" w:rsidP="004931D8">
            <w:pPr>
              <w:rPr>
                <w:noProof/>
                <w:sz w:val="22"/>
              </w:rPr>
            </w:pPr>
          </w:p>
        </w:tc>
        <w:tc>
          <w:tcPr>
            <w:tcW w:w="615" w:type="pct"/>
          </w:tcPr>
          <w:p w14:paraId="6D5C404A" w14:textId="77777777" w:rsidR="00E2773D" w:rsidRPr="00A7427F" w:rsidRDefault="00BF58FF" w:rsidP="004931D8">
            <w:pPr>
              <w:rPr>
                <w:b/>
                <w:noProof/>
                <w:sz w:val="22"/>
              </w:rPr>
            </w:pPr>
            <w:r w:rsidRPr="00A7427F">
              <w:rPr>
                <w:b/>
                <w:noProof/>
                <w:sz w:val="22"/>
              </w:rPr>
              <w:t>Z4</w:t>
            </w:r>
          </w:p>
          <w:p w14:paraId="343385B0" w14:textId="45A89B29" w:rsidR="00432B06" w:rsidRPr="00A7427F" w:rsidRDefault="001F2884" w:rsidP="004931D8">
            <w:pPr>
              <w:rPr>
                <w:bCs w:val="0"/>
                <w:i/>
                <w:iCs/>
                <w:noProof/>
                <w:sz w:val="20"/>
                <w:szCs w:val="20"/>
              </w:rPr>
            </w:pPr>
            <w:r w:rsidRPr="00A7427F">
              <w:rPr>
                <w:bCs w:val="0"/>
                <w:i/>
                <w:iCs/>
                <w:noProof/>
                <w:sz w:val="22"/>
              </w:rPr>
              <w:t>Provođenje programa integralne energetske obnove zgrada u vlasništvu Karlovačke županije</w:t>
            </w:r>
            <w:r w:rsidR="008E5508" w:rsidRPr="00A7427F">
              <w:rPr>
                <w:bCs w:val="0"/>
                <w:i/>
                <w:iCs/>
                <w:noProof/>
                <w:sz w:val="22"/>
              </w:rPr>
              <w:t xml:space="preserve"> i u vlasništvu ustanova čiji je osnivač Karlovačka županija</w:t>
            </w:r>
          </w:p>
        </w:tc>
        <w:tc>
          <w:tcPr>
            <w:tcW w:w="485" w:type="pct"/>
          </w:tcPr>
          <w:p w14:paraId="2528A81B" w14:textId="2C90BB2B" w:rsidR="00432B06" w:rsidRPr="00A7427F" w:rsidRDefault="00D80CC6" w:rsidP="00B673C2">
            <w:pPr>
              <w:jc w:val="center"/>
              <w:rPr>
                <w:noProof/>
                <w:sz w:val="20"/>
              </w:rPr>
            </w:pPr>
            <w:r w:rsidRPr="00A7427F">
              <w:rPr>
                <w:noProof/>
                <w:sz w:val="22"/>
              </w:rPr>
              <w:t>Karlovačka županija</w:t>
            </w:r>
          </w:p>
        </w:tc>
        <w:tc>
          <w:tcPr>
            <w:tcW w:w="680" w:type="pct"/>
          </w:tcPr>
          <w:p w14:paraId="42EE10FD" w14:textId="77777777" w:rsidR="00432B06" w:rsidRPr="00A7427F" w:rsidRDefault="00B91ACB" w:rsidP="0026268D">
            <w:pPr>
              <w:pStyle w:val="Odlomakpopisa"/>
              <w:numPr>
                <w:ilvl w:val="0"/>
                <w:numId w:val="60"/>
              </w:numPr>
              <w:rPr>
                <w:noProof/>
                <w:sz w:val="22"/>
              </w:rPr>
            </w:pPr>
            <w:r w:rsidRPr="00A7427F">
              <w:rPr>
                <w:noProof/>
                <w:sz w:val="22"/>
              </w:rPr>
              <w:t>REGEA</w:t>
            </w:r>
          </w:p>
          <w:p w14:paraId="320F6A87" w14:textId="420E9AB8" w:rsidR="00096CB3" w:rsidRPr="00A7427F" w:rsidRDefault="00096CB3" w:rsidP="0026268D">
            <w:pPr>
              <w:pStyle w:val="Odlomakpopisa"/>
              <w:numPr>
                <w:ilvl w:val="0"/>
                <w:numId w:val="60"/>
              </w:numPr>
              <w:rPr>
                <w:noProof/>
                <w:sz w:val="22"/>
              </w:rPr>
            </w:pPr>
            <w:r w:rsidRPr="00A7427F">
              <w:rPr>
                <w:noProof/>
                <w:sz w:val="22"/>
              </w:rPr>
              <w:t>Osnovne i srednje škole te učenički domovi</w:t>
            </w:r>
          </w:p>
        </w:tc>
        <w:tc>
          <w:tcPr>
            <w:tcW w:w="631" w:type="pct"/>
          </w:tcPr>
          <w:p w14:paraId="197482AF" w14:textId="77777777" w:rsidR="00920E7A" w:rsidRPr="00A7427F" w:rsidRDefault="00920E7A" w:rsidP="0026268D">
            <w:pPr>
              <w:pStyle w:val="Odlomakpopisa"/>
              <w:numPr>
                <w:ilvl w:val="0"/>
                <w:numId w:val="60"/>
              </w:numPr>
              <w:rPr>
                <w:noProof/>
                <w:sz w:val="22"/>
              </w:rPr>
            </w:pPr>
            <w:r w:rsidRPr="00A7427F">
              <w:rPr>
                <w:noProof/>
                <w:sz w:val="22"/>
              </w:rPr>
              <w:t>MRRFEU</w:t>
            </w:r>
          </w:p>
          <w:p w14:paraId="422A6028" w14:textId="77777777" w:rsidR="00920E7A" w:rsidRPr="00A7427F" w:rsidRDefault="00920E7A" w:rsidP="0026268D">
            <w:pPr>
              <w:pStyle w:val="Odlomakpopisa"/>
              <w:numPr>
                <w:ilvl w:val="0"/>
                <w:numId w:val="60"/>
              </w:numPr>
              <w:rPr>
                <w:noProof/>
                <w:sz w:val="22"/>
              </w:rPr>
            </w:pPr>
            <w:r w:rsidRPr="00A7427F">
              <w:rPr>
                <w:noProof/>
                <w:sz w:val="22"/>
              </w:rPr>
              <w:t>MGIPU</w:t>
            </w:r>
          </w:p>
          <w:p w14:paraId="697CCBA1" w14:textId="1BF286CE" w:rsidR="00432B06" w:rsidRPr="00A7427F" w:rsidRDefault="00920E7A" w:rsidP="0026268D">
            <w:pPr>
              <w:pStyle w:val="Odlomakpopisa"/>
              <w:numPr>
                <w:ilvl w:val="0"/>
                <w:numId w:val="60"/>
              </w:numPr>
              <w:rPr>
                <w:noProof/>
                <w:sz w:val="22"/>
              </w:rPr>
            </w:pPr>
            <w:r w:rsidRPr="00A7427F">
              <w:rPr>
                <w:noProof/>
                <w:sz w:val="22"/>
              </w:rPr>
              <w:t>FZOEU</w:t>
            </w:r>
          </w:p>
        </w:tc>
        <w:tc>
          <w:tcPr>
            <w:tcW w:w="485" w:type="pct"/>
          </w:tcPr>
          <w:p w14:paraId="739CCE61" w14:textId="269D0391" w:rsidR="00432B06" w:rsidRPr="00A7427F" w:rsidRDefault="00EC70D7" w:rsidP="004931D8">
            <w:pPr>
              <w:rPr>
                <w:noProof/>
                <w:sz w:val="20"/>
                <w:szCs w:val="20"/>
              </w:rPr>
            </w:pPr>
            <w:r w:rsidRPr="00A7427F">
              <w:rPr>
                <w:b/>
                <w:noProof/>
                <w:sz w:val="22"/>
              </w:rPr>
              <w:t>2024.-2030.</w:t>
            </w:r>
          </w:p>
        </w:tc>
        <w:tc>
          <w:tcPr>
            <w:tcW w:w="583" w:type="pct"/>
          </w:tcPr>
          <w:p w14:paraId="0AF3DDC1" w14:textId="77777777" w:rsidR="009A33C7" w:rsidRPr="00A7427F" w:rsidRDefault="009A33C7" w:rsidP="0026268D">
            <w:pPr>
              <w:pStyle w:val="Odlomakpopisa"/>
              <w:numPr>
                <w:ilvl w:val="0"/>
                <w:numId w:val="59"/>
              </w:numPr>
              <w:rPr>
                <w:noProof/>
                <w:sz w:val="22"/>
              </w:rPr>
            </w:pPr>
            <w:r w:rsidRPr="00A7427F">
              <w:rPr>
                <w:noProof/>
                <w:sz w:val="22"/>
              </w:rPr>
              <w:t>Proračun Karlovačke županije</w:t>
            </w:r>
          </w:p>
          <w:p w14:paraId="488EE870" w14:textId="22F00E76" w:rsidR="009A33C7" w:rsidRPr="00A7427F" w:rsidRDefault="008E2DE9" w:rsidP="0026268D">
            <w:pPr>
              <w:pStyle w:val="Odlomakpopisa"/>
              <w:numPr>
                <w:ilvl w:val="0"/>
                <w:numId w:val="59"/>
              </w:numPr>
              <w:rPr>
                <w:noProof/>
                <w:sz w:val="22"/>
              </w:rPr>
            </w:pPr>
            <w:r w:rsidRPr="00A7427F">
              <w:rPr>
                <w:noProof/>
                <w:sz w:val="22"/>
              </w:rPr>
              <w:t>ESIF</w:t>
            </w:r>
          </w:p>
          <w:p w14:paraId="2D77FACA" w14:textId="77777777" w:rsidR="009A33C7" w:rsidRPr="00A7427F" w:rsidRDefault="009A33C7" w:rsidP="0026268D">
            <w:pPr>
              <w:pStyle w:val="Odlomakpopisa"/>
              <w:numPr>
                <w:ilvl w:val="0"/>
                <w:numId w:val="59"/>
              </w:numPr>
              <w:rPr>
                <w:noProof/>
                <w:sz w:val="22"/>
              </w:rPr>
            </w:pPr>
            <w:r w:rsidRPr="00A7427F">
              <w:rPr>
                <w:noProof/>
                <w:sz w:val="22"/>
              </w:rPr>
              <w:t>HBOR</w:t>
            </w:r>
          </w:p>
          <w:p w14:paraId="6EDCD2A6" w14:textId="77777777" w:rsidR="009A33C7" w:rsidRPr="00A7427F" w:rsidRDefault="009A33C7" w:rsidP="0026268D">
            <w:pPr>
              <w:pStyle w:val="Odlomakpopisa"/>
              <w:numPr>
                <w:ilvl w:val="0"/>
                <w:numId w:val="59"/>
              </w:numPr>
              <w:rPr>
                <w:noProof/>
                <w:sz w:val="22"/>
              </w:rPr>
            </w:pPr>
            <w:r w:rsidRPr="00A7427F">
              <w:rPr>
                <w:noProof/>
                <w:sz w:val="22"/>
              </w:rPr>
              <w:t xml:space="preserve">ESCO </w:t>
            </w:r>
          </w:p>
          <w:p w14:paraId="6B19510E" w14:textId="77777777" w:rsidR="009A33C7" w:rsidRPr="00A7427F" w:rsidRDefault="009A33C7" w:rsidP="0026268D">
            <w:pPr>
              <w:pStyle w:val="Odlomakpopisa"/>
              <w:numPr>
                <w:ilvl w:val="0"/>
                <w:numId w:val="59"/>
              </w:numPr>
              <w:rPr>
                <w:noProof/>
                <w:sz w:val="22"/>
              </w:rPr>
            </w:pPr>
            <w:r w:rsidRPr="00A7427F">
              <w:rPr>
                <w:noProof/>
                <w:sz w:val="22"/>
              </w:rPr>
              <w:t>FZOEU</w:t>
            </w:r>
          </w:p>
          <w:p w14:paraId="61A658D8" w14:textId="498E171B" w:rsidR="00432B06" w:rsidRPr="00A7427F" w:rsidRDefault="009A33C7" w:rsidP="0026268D">
            <w:pPr>
              <w:pStyle w:val="Odlomakpopisa"/>
              <w:numPr>
                <w:ilvl w:val="0"/>
                <w:numId w:val="59"/>
              </w:numPr>
              <w:rPr>
                <w:noProof/>
                <w:sz w:val="22"/>
              </w:rPr>
            </w:pPr>
            <w:r w:rsidRPr="00A7427F">
              <w:rPr>
                <w:noProof/>
                <w:sz w:val="22"/>
              </w:rPr>
              <w:t>EIB/HBOR</w:t>
            </w:r>
          </w:p>
        </w:tc>
        <w:tc>
          <w:tcPr>
            <w:tcW w:w="1263" w:type="pct"/>
          </w:tcPr>
          <w:p w14:paraId="65DCD630" w14:textId="43A67587" w:rsidR="001F3492" w:rsidRPr="00A7427F" w:rsidRDefault="001F3492" w:rsidP="001F604A">
            <w:pPr>
              <w:rPr>
                <w:noProof/>
                <w:sz w:val="22"/>
              </w:rPr>
            </w:pPr>
            <w:r w:rsidRPr="00A7427F">
              <w:rPr>
                <w:noProof/>
                <w:sz w:val="22"/>
              </w:rPr>
              <w:t>Budući da su zgrade najveći potrošači energije i odgovorne su za 36 % emisija CO</w:t>
            </w:r>
            <w:r w:rsidRPr="00A7427F">
              <w:rPr>
                <w:noProof/>
                <w:sz w:val="22"/>
                <w:vertAlign w:val="subscript"/>
              </w:rPr>
              <w:t>2</w:t>
            </w:r>
            <w:r w:rsidRPr="00A7427F">
              <w:rPr>
                <w:noProof/>
                <w:sz w:val="22"/>
              </w:rPr>
              <w:t xml:space="preserve"> na razini EU-a, ova mjera pridonijet će ciljevima EU-a za održiv, siguran i dekarboniziran energetski sektor do 2050., čime se obuhvat ovog dokumenta poklapa s kratkoročnim ciljevima (do 2030.). Direktiva o energetskim svojstvima zgrade predviđa visoko energetski učinkovit i dekarboniziran sektor zgradarstva, a ova mjera predviđa mjerljive, ciljane aktivnosti koje će pridonijeti smanjenju potražnje energije za grijanje/hlađenje. Obuhvat aktivnosti je širok i sama mjera je kapitalno intenzivna te je potrebno planirati korištenje financijskih mehanizama, potpora iz strukturnih fondova i uključivanje financijskih institucija i privatnog kapitala za realizaciju, te je oportuno razvijati projekte  u suradnji s nadležnim institucijama regionalne i državne razine.</w:t>
            </w:r>
            <w:r w:rsidR="0067560C" w:rsidRPr="00A7427F">
              <w:rPr>
                <w:noProof/>
                <w:sz w:val="22"/>
              </w:rPr>
              <w:t xml:space="preserve"> </w:t>
            </w:r>
            <w:r w:rsidRPr="00A7427F">
              <w:rPr>
                <w:noProof/>
                <w:sz w:val="22"/>
              </w:rPr>
              <w:t>Tehnički, mjera podrazumijeva troškovno učinkovitu transformaciju postojećih građevina do nZEB standarda provedbom sljedećih aktivnosti:</w:t>
            </w:r>
          </w:p>
          <w:p w14:paraId="6411D650" w14:textId="77777777" w:rsidR="001F3492" w:rsidRPr="00A7427F" w:rsidRDefault="001F3492" w:rsidP="00131CF1">
            <w:pPr>
              <w:pStyle w:val="Odlomakpopisa"/>
              <w:numPr>
                <w:ilvl w:val="0"/>
                <w:numId w:val="6"/>
              </w:numPr>
              <w:rPr>
                <w:noProof/>
                <w:sz w:val="22"/>
              </w:rPr>
            </w:pPr>
            <w:r w:rsidRPr="00A7427F">
              <w:rPr>
                <w:noProof/>
                <w:sz w:val="22"/>
              </w:rPr>
              <w:t>određivanje prioritetnih zgrada koje će se obnoviti sukladno nZEB standardu</w:t>
            </w:r>
          </w:p>
          <w:p w14:paraId="1B57A3F7" w14:textId="77777777" w:rsidR="001F3492" w:rsidRPr="00A7427F" w:rsidRDefault="001F3492" w:rsidP="00131CF1">
            <w:pPr>
              <w:pStyle w:val="Odlomakpopisa"/>
              <w:numPr>
                <w:ilvl w:val="0"/>
                <w:numId w:val="6"/>
              </w:numPr>
              <w:rPr>
                <w:noProof/>
                <w:sz w:val="22"/>
              </w:rPr>
            </w:pPr>
            <w:r w:rsidRPr="00A7427F">
              <w:rPr>
                <w:noProof/>
                <w:sz w:val="22"/>
              </w:rPr>
              <w:t>izrada vremenskog plana obnove prioritetnih zgrada</w:t>
            </w:r>
          </w:p>
          <w:p w14:paraId="0C39F999" w14:textId="77777777" w:rsidR="001F3492" w:rsidRPr="00A7427F" w:rsidRDefault="001F3492" w:rsidP="00131CF1">
            <w:pPr>
              <w:pStyle w:val="Odlomakpopisa"/>
              <w:numPr>
                <w:ilvl w:val="0"/>
                <w:numId w:val="6"/>
              </w:numPr>
              <w:rPr>
                <w:noProof/>
                <w:sz w:val="22"/>
              </w:rPr>
            </w:pPr>
            <w:r w:rsidRPr="00A7427F">
              <w:rPr>
                <w:noProof/>
                <w:sz w:val="22"/>
              </w:rPr>
              <w:t>obnova ovojnice zgrade - povećanje toplinske zaštite ovojnice kojom se dodaju, obnavljaju ili zamjenjuju dijelovi zgrade koji su dio omotača grijanoga ili hlađenog dijela zgrade kao što su prozori, vrata, prozirni elementi pročelja, toplinska izolacija podova, zidova, stropova, ravnih, kosih i zaobljenih krovova, pokrova i hidroizolacija</w:t>
            </w:r>
          </w:p>
          <w:p w14:paraId="27292545" w14:textId="77777777" w:rsidR="001F3492" w:rsidRPr="00A7427F" w:rsidRDefault="001F3492" w:rsidP="00131CF1">
            <w:pPr>
              <w:pStyle w:val="Odlomakpopisa"/>
              <w:numPr>
                <w:ilvl w:val="0"/>
                <w:numId w:val="6"/>
              </w:numPr>
              <w:rPr>
                <w:noProof/>
                <w:sz w:val="22"/>
              </w:rPr>
            </w:pPr>
            <w:r w:rsidRPr="00A7427F">
              <w:rPr>
                <w:noProof/>
                <w:sz w:val="22"/>
              </w:rPr>
              <w:t>ugradnja novoga visokoučinkovitog sustava grijanja baziranog primarno na obnovljivim izvorima energije ili poboljšanje postojećega</w:t>
            </w:r>
          </w:p>
          <w:p w14:paraId="708794DE" w14:textId="77777777" w:rsidR="001F3492" w:rsidRPr="00A7427F" w:rsidRDefault="001F3492" w:rsidP="00131CF1">
            <w:pPr>
              <w:pStyle w:val="Odlomakpopisa"/>
              <w:numPr>
                <w:ilvl w:val="0"/>
                <w:numId w:val="6"/>
              </w:numPr>
              <w:rPr>
                <w:noProof/>
                <w:sz w:val="22"/>
              </w:rPr>
            </w:pPr>
            <w:r w:rsidRPr="00A7427F">
              <w:rPr>
                <w:noProof/>
                <w:sz w:val="22"/>
              </w:rPr>
              <w:t>zamjena postojećeg sustava pripreme potrošne tople vode sustavom koji koristi obnovljive izvore energije (OIE)</w:t>
            </w:r>
          </w:p>
          <w:p w14:paraId="1C66E975" w14:textId="77777777" w:rsidR="001F3492" w:rsidRPr="00A7427F" w:rsidRDefault="001F3492" w:rsidP="00131CF1">
            <w:pPr>
              <w:pStyle w:val="Odlomakpopisa"/>
              <w:numPr>
                <w:ilvl w:val="0"/>
                <w:numId w:val="6"/>
              </w:numPr>
              <w:rPr>
                <w:noProof/>
                <w:sz w:val="22"/>
              </w:rPr>
            </w:pPr>
            <w:r w:rsidRPr="00A7427F">
              <w:rPr>
                <w:noProof/>
                <w:sz w:val="22"/>
              </w:rPr>
              <w:t>zamjena ili uvođenje sustava hlađenja visokoučinkovitim sustavom ili poboljšanje postojećega</w:t>
            </w:r>
          </w:p>
          <w:p w14:paraId="3316FB0E" w14:textId="77777777" w:rsidR="001F3492" w:rsidRPr="00A7427F" w:rsidRDefault="001F3492" w:rsidP="00131CF1">
            <w:pPr>
              <w:pStyle w:val="Odlomakpopisa"/>
              <w:numPr>
                <w:ilvl w:val="0"/>
                <w:numId w:val="6"/>
              </w:numPr>
              <w:rPr>
                <w:noProof/>
                <w:sz w:val="22"/>
              </w:rPr>
            </w:pPr>
            <w:r w:rsidRPr="00A7427F">
              <w:rPr>
                <w:noProof/>
                <w:sz w:val="22"/>
              </w:rPr>
              <w:t>zamjena ili uvođenje sustava prozračivanja visokoučinkovitim sustavom ili poboljšanje postojećega</w:t>
            </w:r>
          </w:p>
          <w:p w14:paraId="13AA21DA" w14:textId="77777777" w:rsidR="001F3492" w:rsidRPr="00A7427F" w:rsidRDefault="001F3492" w:rsidP="00131CF1">
            <w:pPr>
              <w:pStyle w:val="Odlomakpopisa"/>
              <w:numPr>
                <w:ilvl w:val="0"/>
                <w:numId w:val="6"/>
              </w:numPr>
              <w:rPr>
                <w:noProof/>
                <w:sz w:val="22"/>
              </w:rPr>
            </w:pPr>
            <w:r w:rsidRPr="00A7427F">
              <w:rPr>
                <w:noProof/>
                <w:sz w:val="22"/>
              </w:rPr>
              <w:t>zamjena unutarnje rasvjete učinkovitijom</w:t>
            </w:r>
          </w:p>
          <w:p w14:paraId="00E172E7" w14:textId="77777777" w:rsidR="001F3492" w:rsidRPr="00A7427F" w:rsidRDefault="001F3492" w:rsidP="00131CF1">
            <w:pPr>
              <w:pStyle w:val="Odlomakpopisa"/>
              <w:numPr>
                <w:ilvl w:val="0"/>
                <w:numId w:val="6"/>
              </w:numPr>
              <w:rPr>
                <w:noProof/>
                <w:sz w:val="22"/>
              </w:rPr>
            </w:pPr>
            <w:r w:rsidRPr="00A7427F">
              <w:rPr>
                <w:noProof/>
                <w:sz w:val="22"/>
              </w:rPr>
              <w:lastRenderedPageBreak/>
              <w:t>ugradnja sunčanih elektrana</w:t>
            </w:r>
          </w:p>
          <w:p w14:paraId="6401BF10" w14:textId="77777777" w:rsidR="001F3492" w:rsidRPr="00A7427F" w:rsidRDefault="001F3492" w:rsidP="00131CF1">
            <w:pPr>
              <w:pStyle w:val="Odlomakpopisa"/>
              <w:numPr>
                <w:ilvl w:val="0"/>
                <w:numId w:val="6"/>
              </w:numPr>
              <w:rPr>
                <w:noProof/>
                <w:sz w:val="22"/>
              </w:rPr>
            </w:pPr>
            <w:r w:rsidRPr="00A7427F">
              <w:rPr>
                <w:noProof/>
                <w:sz w:val="22"/>
              </w:rPr>
              <w:t>uvođenje sustava automatizacije i upravljanja zgradom</w:t>
            </w:r>
          </w:p>
          <w:p w14:paraId="320BBD07" w14:textId="77777777" w:rsidR="001F3492" w:rsidRPr="00A7427F" w:rsidRDefault="001F3492" w:rsidP="00131CF1">
            <w:pPr>
              <w:pStyle w:val="Odlomakpopisa"/>
              <w:numPr>
                <w:ilvl w:val="0"/>
                <w:numId w:val="6"/>
              </w:numPr>
              <w:rPr>
                <w:noProof/>
                <w:sz w:val="22"/>
              </w:rPr>
            </w:pPr>
            <w:r w:rsidRPr="00A7427F">
              <w:rPr>
                <w:noProof/>
                <w:sz w:val="22"/>
              </w:rPr>
              <w:t>projektiranje i ugradnja opreme za usklađenje s pokazateljem pripremljenosti zgrade za pametne tehnologije kojim se procjenjuje spremnost zgrade na prilagodbu potrebama korisnika i mreže</w:t>
            </w:r>
          </w:p>
          <w:p w14:paraId="075F9049" w14:textId="77777777" w:rsidR="001F3492" w:rsidRPr="00A7427F" w:rsidRDefault="001F3492" w:rsidP="00131CF1">
            <w:pPr>
              <w:pStyle w:val="Odlomakpopisa"/>
              <w:numPr>
                <w:ilvl w:val="0"/>
                <w:numId w:val="6"/>
              </w:numPr>
              <w:rPr>
                <w:noProof/>
                <w:sz w:val="22"/>
              </w:rPr>
            </w:pPr>
            <w:r w:rsidRPr="00A7427F">
              <w:rPr>
                <w:noProof/>
                <w:sz w:val="22"/>
              </w:rPr>
              <w:t>ugradnja senzora i opreme za pametno upravljanje potrošnjom energije.</w:t>
            </w:r>
          </w:p>
          <w:p w14:paraId="70F2FABD" w14:textId="782EF2B8" w:rsidR="00033C92" w:rsidRPr="00A7427F" w:rsidRDefault="001F3492" w:rsidP="004931D8">
            <w:pPr>
              <w:rPr>
                <w:noProof/>
                <w:sz w:val="20"/>
              </w:rPr>
            </w:pPr>
            <w:r w:rsidRPr="00A7427F">
              <w:rPr>
                <w:noProof/>
                <w:sz w:val="22"/>
              </w:rPr>
              <w:t>Mjera je povezana i s mjerom Uvođenja sustava automatskog nadzora i individualnog mjerenja potrošnje energije i vode u zgradama javnog sektora, mjerom uvođenje koncepata pametnog grada i pametnih zgrada u Karlovačkoj županiji i mjerama iz dijela prilagodbe učincima klimatskih promjena koje se odnose na analizu mogućnosti i konkretnu primjenu zelenih tehnologija u obnovi zgrada.</w:t>
            </w:r>
          </w:p>
        </w:tc>
      </w:tr>
      <w:tr w:rsidR="0095446A" w:rsidRPr="00A7427F" w14:paraId="07499F3A" w14:textId="3C0025B1" w:rsidTr="00041548">
        <w:trPr>
          <w:trHeight w:val="239"/>
        </w:trPr>
        <w:tc>
          <w:tcPr>
            <w:tcW w:w="257" w:type="pct"/>
            <w:vMerge/>
            <w:shd w:val="clear" w:color="auto" w:fill="FFF9CC" w:themeFill="accent3" w:themeFillTint="33"/>
          </w:tcPr>
          <w:p w14:paraId="58096316" w14:textId="77777777" w:rsidR="00432B06" w:rsidRPr="00A7427F" w:rsidRDefault="00432B06" w:rsidP="004931D8">
            <w:pPr>
              <w:rPr>
                <w:noProof/>
                <w:sz w:val="22"/>
              </w:rPr>
            </w:pPr>
          </w:p>
        </w:tc>
        <w:tc>
          <w:tcPr>
            <w:tcW w:w="615" w:type="pct"/>
          </w:tcPr>
          <w:p w14:paraId="093132B7" w14:textId="77777777" w:rsidR="00E2773D" w:rsidRPr="00A7427F" w:rsidRDefault="000D6A42" w:rsidP="004931D8">
            <w:pPr>
              <w:rPr>
                <w:b/>
                <w:noProof/>
                <w:sz w:val="22"/>
              </w:rPr>
            </w:pPr>
            <w:r w:rsidRPr="00A7427F">
              <w:rPr>
                <w:b/>
                <w:noProof/>
                <w:sz w:val="22"/>
              </w:rPr>
              <w:t>Z5</w:t>
            </w:r>
          </w:p>
          <w:p w14:paraId="7B2B38DA" w14:textId="5ABE0567" w:rsidR="00432B06" w:rsidRPr="00A7427F" w:rsidRDefault="00D67B1D" w:rsidP="00063EE7">
            <w:pPr>
              <w:rPr>
                <w:bCs w:val="0"/>
                <w:i/>
                <w:iCs/>
                <w:noProof/>
                <w:sz w:val="20"/>
                <w:szCs w:val="20"/>
              </w:rPr>
            </w:pPr>
            <w:r w:rsidRPr="00A7427F">
              <w:rPr>
                <w:bCs w:val="0"/>
                <w:i/>
                <w:iCs/>
                <w:noProof/>
                <w:sz w:val="22"/>
              </w:rPr>
              <w:t>Provedba jednostavnih mjera energetske učinkovitosti i upravljanja potrošnjom</w:t>
            </w:r>
          </w:p>
        </w:tc>
        <w:tc>
          <w:tcPr>
            <w:tcW w:w="485" w:type="pct"/>
          </w:tcPr>
          <w:p w14:paraId="417282AF" w14:textId="2D41FC33" w:rsidR="00432B06" w:rsidRPr="00A7427F" w:rsidRDefault="00003A81" w:rsidP="00063EE7">
            <w:pPr>
              <w:jc w:val="center"/>
              <w:rPr>
                <w:noProof/>
                <w:sz w:val="20"/>
              </w:rPr>
            </w:pPr>
            <w:r w:rsidRPr="00A7427F">
              <w:rPr>
                <w:noProof/>
                <w:sz w:val="22"/>
              </w:rPr>
              <w:t>Karlovačka županija</w:t>
            </w:r>
          </w:p>
        </w:tc>
        <w:tc>
          <w:tcPr>
            <w:tcW w:w="680" w:type="pct"/>
          </w:tcPr>
          <w:p w14:paraId="022FC676" w14:textId="77777777" w:rsidR="00432B06" w:rsidRPr="00A7427F" w:rsidRDefault="004C1DB8" w:rsidP="0026268D">
            <w:pPr>
              <w:pStyle w:val="Odlomakpopisa"/>
              <w:numPr>
                <w:ilvl w:val="0"/>
                <w:numId w:val="60"/>
              </w:numPr>
              <w:rPr>
                <w:noProof/>
                <w:sz w:val="22"/>
              </w:rPr>
            </w:pPr>
            <w:r w:rsidRPr="00A7427F">
              <w:rPr>
                <w:noProof/>
                <w:sz w:val="22"/>
              </w:rPr>
              <w:t>REGEA</w:t>
            </w:r>
          </w:p>
          <w:p w14:paraId="578978F9" w14:textId="7DDD4134" w:rsidR="00096CB3" w:rsidRPr="00A7427F" w:rsidRDefault="00096CB3" w:rsidP="0026268D">
            <w:pPr>
              <w:pStyle w:val="Odlomakpopisa"/>
              <w:numPr>
                <w:ilvl w:val="0"/>
                <w:numId w:val="60"/>
              </w:numPr>
              <w:rPr>
                <w:noProof/>
                <w:sz w:val="22"/>
              </w:rPr>
            </w:pPr>
            <w:r w:rsidRPr="00A7427F">
              <w:rPr>
                <w:noProof/>
                <w:sz w:val="22"/>
              </w:rPr>
              <w:t>Osnovne i srednje škole te učenički domovi</w:t>
            </w:r>
          </w:p>
        </w:tc>
        <w:tc>
          <w:tcPr>
            <w:tcW w:w="631" w:type="pct"/>
          </w:tcPr>
          <w:p w14:paraId="41485CDB" w14:textId="77777777" w:rsidR="00432B06" w:rsidRPr="00A7427F" w:rsidRDefault="00432B06" w:rsidP="0088657D">
            <w:pPr>
              <w:rPr>
                <w:noProof/>
                <w:sz w:val="22"/>
              </w:rPr>
            </w:pPr>
          </w:p>
        </w:tc>
        <w:tc>
          <w:tcPr>
            <w:tcW w:w="485" w:type="pct"/>
          </w:tcPr>
          <w:p w14:paraId="101F0FAF" w14:textId="48A75986" w:rsidR="00432B06" w:rsidRPr="00A7427F" w:rsidRDefault="00B5441D" w:rsidP="004931D8">
            <w:pPr>
              <w:rPr>
                <w:noProof/>
                <w:sz w:val="20"/>
                <w:szCs w:val="20"/>
              </w:rPr>
            </w:pPr>
            <w:r w:rsidRPr="00A7427F">
              <w:rPr>
                <w:b/>
                <w:noProof/>
                <w:sz w:val="22"/>
              </w:rPr>
              <w:t>Kontinuirano</w:t>
            </w:r>
          </w:p>
        </w:tc>
        <w:tc>
          <w:tcPr>
            <w:tcW w:w="583" w:type="pct"/>
          </w:tcPr>
          <w:p w14:paraId="78D08309" w14:textId="77777777" w:rsidR="00C82BD3" w:rsidRPr="00A7427F" w:rsidRDefault="00C82BD3" w:rsidP="0026268D">
            <w:pPr>
              <w:pStyle w:val="Odlomakpopisa"/>
              <w:numPr>
                <w:ilvl w:val="0"/>
                <w:numId w:val="59"/>
              </w:numPr>
              <w:rPr>
                <w:noProof/>
                <w:sz w:val="22"/>
              </w:rPr>
            </w:pPr>
            <w:r w:rsidRPr="00A7427F">
              <w:rPr>
                <w:noProof/>
                <w:sz w:val="22"/>
              </w:rPr>
              <w:t>Proračun Karlovačke županije</w:t>
            </w:r>
          </w:p>
          <w:p w14:paraId="12A9630D" w14:textId="723FEC46" w:rsidR="00432B06" w:rsidRPr="00A7427F" w:rsidRDefault="00C82BD3" w:rsidP="0026268D">
            <w:pPr>
              <w:pStyle w:val="Odlomakpopisa"/>
              <w:numPr>
                <w:ilvl w:val="0"/>
                <w:numId w:val="59"/>
              </w:numPr>
              <w:rPr>
                <w:noProof/>
                <w:sz w:val="22"/>
              </w:rPr>
            </w:pPr>
            <w:r w:rsidRPr="00A7427F">
              <w:rPr>
                <w:noProof/>
                <w:sz w:val="22"/>
              </w:rPr>
              <w:t>FZOEU</w:t>
            </w:r>
          </w:p>
        </w:tc>
        <w:tc>
          <w:tcPr>
            <w:tcW w:w="1263" w:type="pct"/>
          </w:tcPr>
          <w:p w14:paraId="3EA68E2A" w14:textId="4D13FC0F" w:rsidR="00AC13F7" w:rsidRPr="00A7427F" w:rsidRDefault="00AC13F7" w:rsidP="001F604A">
            <w:pPr>
              <w:pStyle w:val="paragraph"/>
              <w:spacing w:before="0" w:beforeAutospacing="0" w:after="0" w:afterAutospacing="0"/>
              <w:textAlignment w:val="baseline"/>
              <w:rPr>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Postoje aktivnosti male kapitalne intenzivnosti koje je moguće primijeniti bez većih prekida normalnog funkcioniranja zgrada. Energetske uštede postignute na ovaj način mogu biti znatne. Mjera je kontinuiranog karaktera te podrazumijeva održavanje svih sustava i dijelova zgrade.</w:t>
            </w:r>
            <w:r w:rsidRPr="00A7427F">
              <w:rPr>
                <w:rStyle w:val="eop"/>
                <w:rFonts w:asciiTheme="minorHAnsi" w:eastAsiaTheme="majorEastAsia" w:hAnsiTheme="minorHAnsi" w:cstheme="minorHAnsi"/>
                <w:noProof/>
                <w:sz w:val="22"/>
                <w:szCs w:val="22"/>
                <w:lang w:val="hr-HR"/>
              </w:rPr>
              <w:t> </w:t>
            </w:r>
            <w:r w:rsidRPr="00A7427F">
              <w:rPr>
                <w:rStyle w:val="normaltextrun"/>
                <w:rFonts w:asciiTheme="minorHAnsi" w:eastAsiaTheme="majorEastAsia" w:hAnsiTheme="minorHAnsi" w:cstheme="minorHAnsi"/>
                <w:noProof/>
                <w:sz w:val="22"/>
                <w:szCs w:val="22"/>
                <w:lang w:val="hr-HR"/>
              </w:rPr>
              <w:t>U prvoj fazi potrebno je detaljno analizirati zgrade, identificirati gdje se mogu primijeniti pojedine aktivnosti koje su navedene dalje u opisu mjere. Preporuka je da se analiza također odrađuje sukcesivno, i to za vrijeme revizije energetskih certifikata za građevine. Bazu podataka potrebno je kontinuirano održavati, a mjera je direktno povezana s mjerom uvođenja sustava automatskog nadzora i individualnog mjerenja potrošnje energije i vode u zgradama javnog sektora.</w:t>
            </w:r>
            <w:r w:rsidRPr="00A7427F">
              <w:rPr>
                <w:rStyle w:val="eop"/>
                <w:rFonts w:asciiTheme="minorHAnsi" w:eastAsiaTheme="majorEastAsia" w:hAnsiTheme="minorHAnsi" w:cstheme="minorHAnsi"/>
                <w:noProof/>
                <w:sz w:val="22"/>
                <w:szCs w:val="22"/>
                <w:lang w:val="hr-HR"/>
              </w:rPr>
              <w:t> </w:t>
            </w:r>
          </w:p>
          <w:p w14:paraId="16A8A4B2" w14:textId="77777777" w:rsidR="00AC13F7" w:rsidRPr="00A7427F" w:rsidRDefault="00AC13F7" w:rsidP="001F604A">
            <w:pPr>
              <w:pStyle w:val="paragraph"/>
              <w:spacing w:before="0" w:beforeAutospacing="0" w:after="0" w:afterAutospacing="0"/>
              <w:textAlignment w:val="baseline"/>
              <w:rPr>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Konkretne aktivnosti uključuju:</w:t>
            </w:r>
            <w:r w:rsidRPr="00A7427F">
              <w:rPr>
                <w:rStyle w:val="eop"/>
                <w:rFonts w:asciiTheme="minorHAnsi" w:eastAsiaTheme="majorEastAsia" w:hAnsiTheme="minorHAnsi" w:cstheme="minorHAnsi"/>
                <w:noProof/>
                <w:sz w:val="22"/>
                <w:szCs w:val="22"/>
                <w:lang w:val="hr-HR"/>
              </w:rPr>
              <w:t> </w:t>
            </w:r>
          </w:p>
          <w:p w14:paraId="5EC3066C" w14:textId="3CFF72F7" w:rsidR="00AC13F7" w:rsidRPr="00A7427F" w:rsidRDefault="00AC13F7" w:rsidP="00131CF1">
            <w:pPr>
              <w:pStyle w:val="paragraph"/>
              <w:numPr>
                <w:ilvl w:val="0"/>
                <w:numId w:val="8"/>
              </w:numPr>
              <w:spacing w:before="0" w:beforeAutospacing="0" w:after="0" w:afterAutospacing="0"/>
              <w:textAlignment w:val="baseline"/>
              <w:rPr>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Kontrolu potrošnje</w:t>
            </w:r>
            <w:r w:rsidR="00B96BB1" w:rsidRPr="00A7427F">
              <w:rPr>
                <w:rStyle w:val="normaltextrun"/>
                <w:rFonts w:asciiTheme="minorHAnsi" w:eastAsiaTheme="majorEastAsia" w:hAnsiTheme="minorHAnsi" w:cstheme="minorBidi"/>
                <w:noProof/>
                <w:sz w:val="22"/>
                <w:szCs w:val="22"/>
                <w:lang w:val="hr-HR"/>
              </w:rPr>
              <w:t>.</w:t>
            </w:r>
            <w:r w:rsidRPr="00A7427F">
              <w:rPr>
                <w:rStyle w:val="normaltextrun"/>
                <w:rFonts w:asciiTheme="minorHAnsi" w:eastAsiaTheme="majorEastAsia" w:hAnsiTheme="minorHAnsi" w:cstheme="minorBidi"/>
                <w:noProof/>
                <w:sz w:val="22"/>
                <w:szCs w:val="22"/>
                <w:lang w:val="hr-HR"/>
              </w:rPr>
              <w:t xml:space="preserve"> </w:t>
            </w:r>
          </w:p>
          <w:p w14:paraId="7ADA3B31" w14:textId="02B2C630" w:rsidR="00AC13F7" w:rsidRPr="00A7427F" w:rsidRDefault="00AC13F7" w:rsidP="00131CF1">
            <w:pPr>
              <w:pStyle w:val="paragraph"/>
              <w:numPr>
                <w:ilvl w:val="0"/>
                <w:numId w:val="8"/>
              </w:numPr>
              <w:spacing w:before="0" w:beforeAutospacing="0" w:after="0" w:afterAutospacing="0"/>
              <w:textAlignment w:val="baseline"/>
              <w:rPr>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Održavanje adekvatne temperature prostorija: Potrošnja energije u zgradama ponajviše ovisi o unutarnjoj temperaturi temperatura povećana za 1°C uzrokuje 6 %-tno povećanje potrošnje.</w:t>
            </w:r>
            <w:r w:rsidRPr="00A7427F">
              <w:rPr>
                <w:rStyle w:val="eop"/>
                <w:rFonts w:asciiTheme="minorHAnsi" w:eastAsiaTheme="majorEastAsia" w:hAnsiTheme="minorHAnsi" w:cstheme="minorBidi"/>
                <w:noProof/>
                <w:sz w:val="22"/>
                <w:szCs w:val="22"/>
                <w:lang w:val="hr-HR"/>
              </w:rPr>
              <w:t> </w:t>
            </w:r>
          </w:p>
          <w:p w14:paraId="211DBE77" w14:textId="1F1783C4" w:rsidR="00AC13F7" w:rsidRPr="00A7427F" w:rsidRDefault="00AC13F7" w:rsidP="00131CF1">
            <w:pPr>
              <w:pStyle w:val="paragraph"/>
              <w:numPr>
                <w:ilvl w:val="0"/>
                <w:numId w:val="8"/>
              </w:numPr>
              <w:spacing w:before="0" w:beforeAutospacing="0" w:after="0" w:afterAutospacing="0"/>
              <w:textAlignment w:val="baseline"/>
              <w:rPr>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Redovito održavanje mehaničkih ventilacijskih sustava</w:t>
            </w:r>
            <w:r w:rsidR="00853547" w:rsidRPr="00A7427F">
              <w:rPr>
                <w:rStyle w:val="normaltextrun"/>
                <w:rFonts w:asciiTheme="minorHAnsi" w:eastAsiaTheme="majorEastAsia" w:hAnsiTheme="minorHAnsi" w:cstheme="minorBidi"/>
                <w:noProof/>
                <w:sz w:val="22"/>
                <w:szCs w:val="22"/>
                <w:lang w:val="hr-HR"/>
              </w:rPr>
              <w:t>.</w:t>
            </w:r>
          </w:p>
          <w:p w14:paraId="0D2091DB" w14:textId="77777777" w:rsidR="00AC13F7" w:rsidRPr="00A7427F" w:rsidRDefault="00AC13F7" w:rsidP="00131CF1">
            <w:pPr>
              <w:pStyle w:val="paragraph"/>
              <w:numPr>
                <w:ilvl w:val="0"/>
                <w:numId w:val="8"/>
              </w:numPr>
              <w:spacing w:before="0" w:beforeAutospacing="0" w:after="0" w:afterAutospacing="0"/>
              <w:textAlignment w:val="baseline"/>
              <w:rPr>
                <w:rStyle w:val="eop"/>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Redovito provjeravati da nema curenja vode na slavinama i vodokotlićima te ostalim potrošačima i prema potrebi servisirati. Ugrađivati uređaje koji štede vodu.</w:t>
            </w:r>
            <w:r w:rsidRPr="00A7427F">
              <w:rPr>
                <w:rStyle w:val="eop"/>
                <w:rFonts w:asciiTheme="minorHAnsi" w:eastAsiaTheme="majorEastAsia" w:hAnsiTheme="minorHAnsi" w:cstheme="minorBidi"/>
                <w:noProof/>
                <w:sz w:val="22"/>
                <w:szCs w:val="22"/>
                <w:lang w:val="hr-HR"/>
              </w:rPr>
              <w:t> </w:t>
            </w:r>
          </w:p>
          <w:p w14:paraId="358841FF" w14:textId="3A4B4B02" w:rsidR="00AC13F7" w:rsidRPr="00A7427F" w:rsidRDefault="00AC13F7" w:rsidP="00131CF1">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 xml:space="preserve">Korištenje učinkovite unutarnje rasvjete, </w:t>
            </w:r>
            <w:r w:rsidRPr="00A7427F">
              <w:rPr>
                <w:rStyle w:val="normaltextrun"/>
                <w:rFonts w:asciiTheme="minorHAnsi" w:eastAsiaTheme="majorEastAsia" w:hAnsiTheme="minorHAnsi" w:cstheme="minorBidi"/>
                <w:noProof/>
                <w:sz w:val="22"/>
                <w:szCs w:val="22"/>
                <w:lang w:val="hr-HR"/>
              </w:rPr>
              <w:lastRenderedPageBreak/>
              <w:t>automatizacija paljenja uz održavanje preporučenih razina osvjetljenja pojedinih prostorija</w:t>
            </w:r>
            <w:r w:rsidR="00E408F0" w:rsidRPr="00A7427F">
              <w:rPr>
                <w:rStyle w:val="normaltextrun"/>
                <w:rFonts w:asciiTheme="minorHAnsi" w:eastAsiaTheme="majorEastAsia" w:hAnsiTheme="minorHAnsi" w:cstheme="minorBidi"/>
                <w:noProof/>
                <w:sz w:val="22"/>
                <w:szCs w:val="22"/>
                <w:lang w:val="hr-HR"/>
              </w:rPr>
              <w:t>.</w:t>
            </w:r>
          </w:p>
          <w:p w14:paraId="47589965" w14:textId="77777777" w:rsidR="00AC13F7" w:rsidRPr="00A7427F" w:rsidRDefault="00AC13F7" w:rsidP="00131CF1">
            <w:pPr>
              <w:pStyle w:val="paragraph"/>
              <w:numPr>
                <w:ilvl w:val="0"/>
                <w:numId w:val="8"/>
              </w:numPr>
              <w:spacing w:before="0" w:beforeAutospacing="0" w:after="0" w:afterAutospacing="0"/>
              <w:textAlignment w:val="baseline"/>
              <w:rPr>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Izolaciju cijevi za grijanje u prostorijama koje se ne griju.</w:t>
            </w:r>
            <w:r w:rsidRPr="00A7427F">
              <w:rPr>
                <w:rStyle w:val="eop"/>
                <w:rFonts w:asciiTheme="minorHAnsi" w:eastAsiaTheme="majorEastAsia" w:hAnsiTheme="minorHAnsi" w:cstheme="minorBidi"/>
                <w:noProof/>
                <w:sz w:val="22"/>
                <w:szCs w:val="22"/>
                <w:lang w:val="hr-HR"/>
              </w:rPr>
              <w:t> </w:t>
            </w:r>
          </w:p>
          <w:p w14:paraId="2D0195A7" w14:textId="77777777" w:rsidR="00AC13F7" w:rsidRPr="00A7427F" w:rsidRDefault="00AC13F7" w:rsidP="00131CF1">
            <w:pPr>
              <w:pStyle w:val="paragraph"/>
              <w:numPr>
                <w:ilvl w:val="0"/>
                <w:numId w:val="8"/>
              </w:numPr>
              <w:spacing w:before="0" w:beforeAutospacing="0" w:after="0" w:afterAutospacing="0"/>
              <w:textAlignment w:val="baseline"/>
              <w:rPr>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Pravilno korištenje termostatskih ventila.</w:t>
            </w:r>
            <w:r w:rsidRPr="00A7427F">
              <w:rPr>
                <w:rStyle w:val="eop"/>
                <w:rFonts w:asciiTheme="minorHAnsi" w:eastAsiaTheme="majorEastAsia" w:hAnsiTheme="minorHAnsi" w:cstheme="minorBidi"/>
                <w:noProof/>
                <w:sz w:val="22"/>
                <w:szCs w:val="22"/>
                <w:lang w:val="hr-HR"/>
              </w:rPr>
              <w:t> </w:t>
            </w:r>
          </w:p>
          <w:p w14:paraId="30D6F8F7" w14:textId="77777777" w:rsidR="00AC13F7" w:rsidRPr="00A7427F" w:rsidRDefault="00AC13F7" w:rsidP="00131CF1">
            <w:pPr>
              <w:pStyle w:val="paragraph"/>
              <w:numPr>
                <w:ilvl w:val="0"/>
                <w:numId w:val="8"/>
              </w:numPr>
              <w:spacing w:before="0" w:beforeAutospacing="0" w:after="0" w:afterAutospacing="0"/>
              <w:textAlignment w:val="baseline"/>
              <w:rPr>
                <w:rStyle w:val="eop"/>
                <w:rFonts w:asciiTheme="minorHAnsi"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Smanjenje potrošnje energije uređaja u stand-by načinu rada: koristiti razvodne uređaje s prekidačima kako bi se umanjila potrošnja u stand by načinu rada.</w:t>
            </w:r>
            <w:r w:rsidRPr="00A7427F">
              <w:rPr>
                <w:rStyle w:val="eop"/>
                <w:rFonts w:asciiTheme="minorHAnsi" w:eastAsiaTheme="majorEastAsia" w:hAnsiTheme="minorHAnsi" w:cstheme="minorBidi"/>
                <w:noProof/>
                <w:sz w:val="22"/>
                <w:szCs w:val="22"/>
                <w:lang w:val="hr-HR"/>
              </w:rPr>
              <w:t> </w:t>
            </w:r>
          </w:p>
          <w:p w14:paraId="3177A975" w14:textId="4219F8A4" w:rsidR="00033C92" w:rsidRPr="00A7427F" w:rsidRDefault="00AC13F7" w:rsidP="004931D8">
            <w:pPr>
              <w:rPr>
                <w:noProof/>
                <w:sz w:val="20"/>
              </w:rPr>
            </w:pPr>
            <w:r w:rsidRPr="00A7427F">
              <w:rPr>
                <w:rStyle w:val="normaltextrun"/>
                <w:rFonts w:asciiTheme="minorHAnsi" w:eastAsiaTheme="majorEastAsia" w:hAnsiTheme="minorHAnsi"/>
                <w:noProof/>
                <w:sz w:val="22"/>
              </w:rPr>
              <w:t>Ova mjera izravno je povezana s ostalim mjerama iz zgrada javne namjene</w:t>
            </w:r>
            <w:r w:rsidRPr="00A7427F">
              <w:rPr>
                <w:rStyle w:val="eop"/>
                <w:rFonts w:asciiTheme="minorHAnsi" w:eastAsiaTheme="majorEastAsia" w:hAnsiTheme="minorHAnsi"/>
                <w:noProof/>
                <w:sz w:val="22"/>
              </w:rPr>
              <w:t>.</w:t>
            </w:r>
          </w:p>
        </w:tc>
      </w:tr>
      <w:tr w:rsidR="0095446A" w:rsidRPr="00A7427F" w14:paraId="449C7098" w14:textId="77777777" w:rsidTr="00041548">
        <w:trPr>
          <w:trHeight w:val="239"/>
        </w:trPr>
        <w:tc>
          <w:tcPr>
            <w:tcW w:w="257" w:type="pct"/>
            <w:vMerge/>
            <w:shd w:val="clear" w:color="auto" w:fill="FFF9CC" w:themeFill="accent3" w:themeFillTint="33"/>
          </w:tcPr>
          <w:p w14:paraId="46A60427" w14:textId="77777777" w:rsidR="000867BC" w:rsidRPr="00A7427F" w:rsidRDefault="000867BC" w:rsidP="004931D8">
            <w:pPr>
              <w:rPr>
                <w:noProof/>
                <w:sz w:val="22"/>
              </w:rPr>
            </w:pPr>
          </w:p>
        </w:tc>
        <w:tc>
          <w:tcPr>
            <w:tcW w:w="615" w:type="pct"/>
          </w:tcPr>
          <w:p w14:paraId="5F7EEED7" w14:textId="77777777" w:rsidR="000867BC" w:rsidRPr="00A7427F" w:rsidRDefault="004D2759" w:rsidP="004931D8">
            <w:pPr>
              <w:rPr>
                <w:b/>
                <w:noProof/>
                <w:sz w:val="22"/>
              </w:rPr>
            </w:pPr>
            <w:r w:rsidRPr="00A7427F">
              <w:rPr>
                <w:b/>
                <w:noProof/>
                <w:sz w:val="22"/>
              </w:rPr>
              <w:t>Z6</w:t>
            </w:r>
          </w:p>
          <w:p w14:paraId="69FA372A" w14:textId="42BF6949" w:rsidR="004D2759" w:rsidRPr="00A7427F" w:rsidRDefault="00433B7E" w:rsidP="00E408F0">
            <w:pPr>
              <w:rPr>
                <w:bCs w:val="0"/>
                <w:i/>
                <w:iCs/>
                <w:noProof/>
                <w:sz w:val="20"/>
              </w:rPr>
            </w:pPr>
            <w:r w:rsidRPr="00A7427F">
              <w:rPr>
                <w:bCs w:val="0"/>
                <w:i/>
                <w:iCs/>
                <w:noProof/>
                <w:sz w:val="22"/>
              </w:rPr>
              <w:t>Ugradnja sunčanih elektrana na stambene zgrade</w:t>
            </w:r>
          </w:p>
        </w:tc>
        <w:tc>
          <w:tcPr>
            <w:tcW w:w="485" w:type="pct"/>
          </w:tcPr>
          <w:p w14:paraId="3F233A3F" w14:textId="55C3A0AE" w:rsidR="000867BC" w:rsidRPr="00A7427F" w:rsidRDefault="00433B7E" w:rsidP="00E408F0">
            <w:pPr>
              <w:jc w:val="center"/>
              <w:rPr>
                <w:noProof/>
                <w:sz w:val="20"/>
              </w:rPr>
            </w:pPr>
            <w:r w:rsidRPr="00A7427F">
              <w:rPr>
                <w:noProof/>
                <w:sz w:val="22"/>
              </w:rPr>
              <w:t>Karlovačka županija</w:t>
            </w:r>
          </w:p>
        </w:tc>
        <w:tc>
          <w:tcPr>
            <w:tcW w:w="680" w:type="pct"/>
          </w:tcPr>
          <w:p w14:paraId="3F1B4E78" w14:textId="77777777" w:rsidR="00C96202" w:rsidRPr="00A7427F" w:rsidRDefault="00C96202" w:rsidP="0026268D">
            <w:pPr>
              <w:pStyle w:val="Odlomakpopisa"/>
              <w:numPr>
                <w:ilvl w:val="0"/>
                <w:numId w:val="60"/>
              </w:numPr>
              <w:rPr>
                <w:noProof/>
                <w:sz w:val="22"/>
              </w:rPr>
            </w:pPr>
            <w:r w:rsidRPr="00A7427F">
              <w:rPr>
                <w:noProof/>
                <w:sz w:val="22"/>
              </w:rPr>
              <w:t>Upravitelji zgrada</w:t>
            </w:r>
          </w:p>
          <w:p w14:paraId="457E639E" w14:textId="159E351A" w:rsidR="000867BC" w:rsidRPr="00A7427F" w:rsidRDefault="00C96202" w:rsidP="0026268D">
            <w:pPr>
              <w:pStyle w:val="Odlomakpopisa"/>
              <w:numPr>
                <w:ilvl w:val="0"/>
                <w:numId w:val="60"/>
              </w:numPr>
              <w:rPr>
                <w:noProof/>
                <w:sz w:val="22"/>
              </w:rPr>
            </w:pPr>
            <w:r w:rsidRPr="00A7427F">
              <w:rPr>
                <w:noProof/>
                <w:sz w:val="22"/>
              </w:rPr>
              <w:t>Vlasnici i suvlasnici obiteljskih kuća i višestambenih zgrada</w:t>
            </w:r>
          </w:p>
        </w:tc>
        <w:tc>
          <w:tcPr>
            <w:tcW w:w="631" w:type="pct"/>
          </w:tcPr>
          <w:p w14:paraId="10357EC7" w14:textId="77777777" w:rsidR="00F41829" w:rsidRPr="00A7427F" w:rsidRDefault="00F41829" w:rsidP="0026268D">
            <w:pPr>
              <w:pStyle w:val="Odlomakpopisa"/>
              <w:numPr>
                <w:ilvl w:val="0"/>
                <w:numId w:val="60"/>
              </w:numPr>
              <w:rPr>
                <w:noProof/>
                <w:sz w:val="22"/>
              </w:rPr>
            </w:pPr>
            <w:r w:rsidRPr="00A7427F">
              <w:rPr>
                <w:noProof/>
                <w:sz w:val="22"/>
              </w:rPr>
              <w:t>REGEA</w:t>
            </w:r>
          </w:p>
          <w:p w14:paraId="1CC09159" w14:textId="6F4D59ED" w:rsidR="000867BC" w:rsidRPr="00A7427F" w:rsidRDefault="00F41829" w:rsidP="0026268D">
            <w:pPr>
              <w:pStyle w:val="Odlomakpopisa"/>
              <w:numPr>
                <w:ilvl w:val="0"/>
                <w:numId w:val="60"/>
              </w:numPr>
              <w:rPr>
                <w:noProof/>
                <w:sz w:val="22"/>
              </w:rPr>
            </w:pPr>
            <w:r w:rsidRPr="00A7427F">
              <w:rPr>
                <w:noProof/>
                <w:sz w:val="22"/>
              </w:rPr>
              <w:t>HEP d.d.</w:t>
            </w:r>
          </w:p>
        </w:tc>
        <w:tc>
          <w:tcPr>
            <w:tcW w:w="485" w:type="pct"/>
          </w:tcPr>
          <w:p w14:paraId="2294BADB" w14:textId="67A2AC69" w:rsidR="000867BC" w:rsidRPr="00A7427F" w:rsidRDefault="00AE43E2" w:rsidP="004931D8">
            <w:pPr>
              <w:rPr>
                <w:noProof/>
                <w:sz w:val="20"/>
              </w:rPr>
            </w:pPr>
            <w:r w:rsidRPr="00A7427F">
              <w:rPr>
                <w:b/>
                <w:noProof/>
                <w:sz w:val="22"/>
              </w:rPr>
              <w:t>2024.-2030.</w:t>
            </w:r>
          </w:p>
        </w:tc>
        <w:tc>
          <w:tcPr>
            <w:tcW w:w="583" w:type="pct"/>
          </w:tcPr>
          <w:p w14:paraId="13E6787F" w14:textId="77777777" w:rsidR="00805F70" w:rsidRPr="00A7427F" w:rsidRDefault="00805F70" w:rsidP="0026268D">
            <w:pPr>
              <w:pStyle w:val="Odlomakpopisa"/>
              <w:numPr>
                <w:ilvl w:val="0"/>
                <w:numId w:val="59"/>
              </w:numPr>
              <w:rPr>
                <w:noProof/>
                <w:sz w:val="22"/>
              </w:rPr>
            </w:pPr>
            <w:r w:rsidRPr="00A7427F">
              <w:rPr>
                <w:noProof/>
                <w:sz w:val="22"/>
              </w:rPr>
              <w:t>Proračun Karlovačke županije</w:t>
            </w:r>
          </w:p>
          <w:p w14:paraId="0BA95198" w14:textId="7E6D2F5F" w:rsidR="00805F70" w:rsidRPr="00A7427F" w:rsidRDefault="008E2DE9" w:rsidP="0026268D">
            <w:pPr>
              <w:pStyle w:val="Odlomakpopisa"/>
              <w:numPr>
                <w:ilvl w:val="0"/>
                <w:numId w:val="59"/>
              </w:numPr>
              <w:rPr>
                <w:noProof/>
                <w:sz w:val="22"/>
              </w:rPr>
            </w:pPr>
            <w:r w:rsidRPr="00A7427F">
              <w:rPr>
                <w:noProof/>
                <w:sz w:val="22"/>
              </w:rPr>
              <w:t>ESIF</w:t>
            </w:r>
          </w:p>
          <w:p w14:paraId="79ABE332" w14:textId="77777777" w:rsidR="00805F70" w:rsidRPr="00A7427F" w:rsidRDefault="00805F70" w:rsidP="0026268D">
            <w:pPr>
              <w:pStyle w:val="Odlomakpopisa"/>
              <w:numPr>
                <w:ilvl w:val="0"/>
                <w:numId w:val="59"/>
              </w:numPr>
              <w:rPr>
                <w:noProof/>
                <w:sz w:val="22"/>
              </w:rPr>
            </w:pPr>
            <w:r w:rsidRPr="00A7427F">
              <w:rPr>
                <w:noProof/>
                <w:sz w:val="22"/>
              </w:rPr>
              <w:t>Privatni investitori</w:t>
            </w:r>
          </w:p>
          <w:p w14:paraId="5237F118" w14:textId="77777777" w:rsidR="00805F70" w:rsidRPr="00A7427F" w:rsidRDefault="00805F70" w:rsidP="0026268D">
            <w:pPr>
              <w:pStyle w:val="Odlomakpopisa"/>
              <w:numPr>
                <w:ilvl w:val="0"/>
                <w:numId w:val="59"/>
              </w:numPr>
              <w:rPr>
                <w:noProof/>
                <w:sz w:val="22"/>
              </w:rPr>
            </w:pPr>
            <w:r w:rsidRPr="00A7427F">
              <w:rPr>
                <w:noProof/>
                <w:sz w:val="22"/>
              </w:rPr>
              <w:t>FZOEU</w:t>
            </w:r>
          </w:p>
          <w:p w14:paraId="3ED12DE3" w14:textId="47291057" w:rsidR="000867BC" w:rsidRPr="00A7427F" w:rsidRDefault="00805F70" w:rsidP="0026268D">
            <w:pPr>
              <w:pStyle w:val="Odlomakpopisa"/>
              <w:numPr>
                <w:ilvl w:val="0"/>
                <w:numId w:val="59"/>
              </w:numPr>
              <w:rPr>
                <w:noProof/>
                <w:sz w:val="22"/>
              </w:rPr>
            </w:pPr>
            <w:r w:rsidRPr="00A7427F">
              <w:rPr>
                <w:noProof/>
                <w:sz w:val="22"/>
              </w:rPr>
              <w:t>EIB/HBOR</w:t>
            </w:r>
          </w:p>
        </w:tc>
        <w:tc>
          <w:tcPr>
            <w:tcW w:w="1263" w:type="pct"/>
          </w:tcPr>
          <w:p w14:paraId="129D3AB7" w14:textId="77777777" w:rsidR="00F31836" w:rsidRPr="00A7427F" w:rsidRDefault="00F31836" w:rsidP="001F604A">
            <w:pPr>
              <w:pStyle w:val="Tekstkomentara"/>
              <w:rPr>
                <w:noProof/>
                <w:sz w:val="22"/>
              </w:rPr>
            </w:pPr>
            <w:r w:rsidRPr="00A7427F">
              <w:rPr>
                <w:noProof/>
                <w:sz w:val="22"/>
              </w:rPr>
              <w:t>Sunčane elektrane za proizvodnju električne energije imaju velik potencijal smanjenja emisija stakleničkih plinova uz kratak period povrata. Integracija takvih sustava u postojeće stambene zgrade u Karlovačkoj županiji će rezultirati smanjenjem operativnih troškova, doprinijeti zaštiti klime te potencijalno otvoriti nova tržišta za privatne investitore. Ova mjera će sadržavati:</w:t>
            </w:r>
          </w:p>
          <w:p w14:paraId="34E23BE3" w14:textId="77777777" w:rsidR="00F31836" w:rsidRPr="00A7427F" w:rsidRDefault="00F31836" w:rsidP="00131CF1">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analizu potencijala primjene sunčanih elektrana na stambenim zgradama;</w:t>
            </w:r>
          </w:p>
          <w:p w14:paraId="6620348A" w14:textId="77777777" w:rsidR="00F31836" w:rsidRPr="00A7427F" w:rsidRDefault="00F31836" w:rsidP="00131CF1">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pripremu potrebne dokumentacije (idejno rješenje, glavni projekt);</w:t>
            </w:r>
          </w:p>
          <w:p w14:paraId="7C8C75BF" w14:textId="77777777" w:rsidR="00F31836" w:rsidRPr="00A7427F" w:rsidRDefault="00F31836" w:rsidP="00131CF1">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analizu i pripremu primjenjivih financijskih modela;</w:t>
            </w:r>
          </w:p>
          <w:p w14:paraId="338E2037" w14:textId="77777777" w:rsidR="00F31836" w:rsidRPr="00A7427F" w:rsidRDefault="00F31836" w:rsidP="00131CF1">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postavljanje sunčanih elektrana na stambene zgrade;</w:t>
            </w:r>
          </w:p>
          <w:p w14:paraId="79DA3E7E" w14:textId="49FE2972" w:rsidR="000867BC" w:rsidRPr="00A7427F" w:rsidRDefault="00F31836" w:rsidP="004931D8">
            <w:pPr>
              <w:rPr>
                <w:noProof/>
                <w:sz w:val="20"/>
              </w:rPr>
            </w:pPr>
            <w:r w:rsidRPr="00A7427F">
              <w:rPr>
                <w:rStyle w:val="normaltextrun"/>
                <w:rFonts w:asciiTheme="minorHAnsi" w:eastAsiaTheme="majorEastAsia" w:hAnsiTheme="minorHAnsi"/>
                <w:noProof/>
                <w:sz w:val="22"/>
              </w:rPr>
              <w:t>uspostavu zadružnih modela i pristupa poput energetskih zadruga, energetskih zajednica i zajednica obnovljive energije.</w:t>
            </w:r>
          </w:p>
        </w:tc>
      </w:tr>
      <w:tr w:rsidR="0095446A" w:rsidRPr="00A7427F" w14:paraId="13FBC617" w14:textId="77777777" w:rsidTr="00041548">
        <w:trPr>
          <w:trHeight w:val="239"/>
        </w:trPr>
        <w:tc>
          <w:tcPr>
            <w:tcW w:w="257" w:type="pct"/>
            <w:vMerge/>
            <w:shd w:val="clear" w:color="auto" w:fill="FFF9CC" w:themeFill="accent3" w:themeFillTint="33"/>
          </w:tcPr>
          <w:p w14:paraId="6780EA41" w14:textId="77777777" w:rsidR="000867BC" w:rsidRPr="00A7427F" w:rsidRDefault="000867BC" w:rsidP="004931D8">
            <w:pPr>
              <w:rPr>
                <w:noProof/>
                <w:sz w:val="22"/>
              </w:rPr>
            </w:pPr>
          </w:p>
        </w:tc>
        <w:tc>
          <w:tcPr>
            <w:tcW w:w="615" w:type="pct"/>
          </w:tcPr>
          <w:p w14:paraId="110A2118" w14:textId="77777777" w:rsidR="00433B7E" w:rsidRPr="00A7427F" w:rsidRDefault="00EC4DEF" w:rsidP="004931D8">
            <w:pPr>
              <w:rPr>
                <w:b/>
                <w:noProof/>
                <w:sz w:val="22"/>
              </w:rPr>
            </w:pPr>
            <w:r w:rsidRPr="00A7427F">
              <w:rPr>
                <w:b/>
                <w:noProof/>
                <w:sz w:val="22"/>
              </w:rPr>
              <w:t>Z7</w:t>
            </w:r>
          </w:p>
          <w:p w14:paraId="57A7BA6B" w14:textId="373246C3" w:rsidR="000867BC" w:rsidRPr="00A7427F" w:rsidRDefault="005D6B5E" w:rsidP="00131CF1">
            <w:pPr>
              <w:rPr>
                <w:bCs w:val="0"/>
                <w:i/>
                <w:iCs/>
                <w:noProof/>
                <w:sz w:val="20"/>
              </w:rPr>
            </w:pPr>
            <w:r w:rsidRPr="00A7427F">
              <w:rPr>
                <w:bCs w:val="0"/>
                <w:i/>
                <w:iCs/>
                <w:noProof/>
                <w:sz w:val="22"/>
              </w:rPr>
              <w:t>Uvođenje ostalih obnovljivih izvora na stambene zgrade</w:t>
            </w:r>
          </w:p>
        </w:tc>
        <w:tc>
          <w:tcPr>
            <w:tcW w:w="485" w:type="pct"/>
          </w:tcPr>
          <w:p w14:paraId="58A78FE8" w14:textId="2EA080CA" w:rsidR="000867BC" w:rsidRPr="00A7427F" w:rsidRDefault="00CC2CCB" w:rsidP="002856D9">
            <w:pPr>
              <w:jc w:val="center"/>
              <w:rPr>
                <w:noProof/>
                <w:sz w:val="20"/>
              </w:rPr>
            </w:pPr>
            <w:r w:rsidRPr="00A7427F">
              <w:rPr>
                <w:noProof/>
                <w:sz w:val="22"/>
              </w:rPr>
              <w:t>Karlovačka županija</w:t>
            </w:r>
          </w:p>
        </w:tc>
        <w:tc>
          <w:tcPr>
            <w:tcW w:w="680" w:type="pct"/>
          </w:tcPr>
          <w:p w14:paraId="0EC690A7" w14:textId="77777777" w:rsidR="00672F76" w:rsidRPr="00A7427F" w:rsidRDefault="00672F76" w:rsidP="0026268D">
            <w:pPr>
              <w:pStyle w:val="Odlomakpopisa"/>
              <w:numPr>
                <w:ilvl w:val="0"/>
                <w:numId w:val="60"/>
              </w:numPr>
              <w:rPr>
                <w:noProof/>
                <w:sz w:val="22"/>
              </w:rPr>
            </w:pPr>
            <w:r w:rsidRPr="00A7427F">
              <w:rPr>
                <w:noProof/>
                <w:sz w:val="22"/>
              </w:rPr>
              <w:t>Upravitelji zgrada</w:t>
            </w:r>
          </w:p>
          <w:p w14:paraId="2F48ACD8" w14:textId="47679D70" w:rsidR="000867BC" w:rsidRPr="00A7427F" w:rsidRDefault="00672F76" w:rsidP="0026268D">
            <w:pPr>
              <w:pStyle w:val="Odlomakpopisa"/>
              <w:numPr>
                <w:ilvl w:val="0"/>
                <w:numId w:val="60"/>
              </w:numPr>
              <w:rPr>
                <w:noProof/>
                <w:sz w:val="22"/>
              </w:rPr>
            </w:pPr>
            <w:r w:rsidRPr="00A7427F">
              <w:rPr>
                <w:noProof/>
                <w:sz w:val="22"/>
              </w:rPr>
              <w:t>Vlasnici i suvlasnici obiteljskih kuća i višestambenih zgrada</w:t>
            </w:r>
          </w:p>
        </w:tc>
        <w:tc>
          <w:tcPr>
            <w:tcW w:w="631" w:type="pct"/>
          </w:tcPr>
          <w:p w14:paraId="121BB416" w14:textId="77777777" w:rsidR="000867BC" w:rsidRPr="00A7427F" w:rsidRDefault="000867BC" w:rsidP="002856D9">
            <w:pPr>
              <w:pStyle w:val="Odlomakpopisa"/>
              <w:ind w:left="360"/>
              <w:rPr>
                <w:noProof/>
                <w:sz w:val="22"/>
              </w:rPr>
            </w:pPr>
          </w:p>
        </w:tc>
        <w:tc>
          <w:tcPr>
            <w:tcW w:w="485" w:type="pct"/>
          </w:tcPr>
          <w:p w14:paraId="4BD86CC2" w14:textId="52ED0FFD" w:rsidR="000867BC" w:rsidRPr="00A7427F" w:rsidRDefault="00EC2CEA" w:rsidP="004931D8">
            <w:pPr>
              <w:rPr>
                <w:noProof/>
                <w:sz w:val="20"/>
              </w:rPr>
            </w:pPr>
            <w:r w:rsidRPr="00A7427F">
              <w:rPr>
                <w:b/>
                <w:noProof/>
                <w:sz w:val="22"/>
              </w:rPr>
              <w:t>2024.-2030.</w:t>
            </w:r>
          </w:p>
        </w:tc>
        <w:tc>
          <w:tcPr>
            <w:tcW w:w="583" w:type="pct"/>
          </w:tcPr>
          <w:p w14:paraId="2404F26B" w14:textId="77777777" w:rsidR="00445E83" w:rsidRPr="00A7427F" w:rsidRDefault="00445E83" w:rsidP="0026268D">
            <w:pPr>
              <w:pStyle w:val="Odlomakpopisa"/>
              <w:numPr>
                <w:ilvl w:val="0"/>
                <w:numId w:val="59"/>
              </w:numPr>
              <w:rPr>
                <w:noProof/>
                <w:sz w:val="22"/>
              </w:rPr>
            </w:pPr>
            <w:r w:rsidRPr="00A7427F">
              <w:rPr>
                <w:noProof/>
                <w:sz w:val="22"/>
              </w:rPr>
              <w:t>Proračun Karlovačke županije</w:t>
            </w:r>
          </w:p>
          <w:p w14:paraId="6CD4B88D" w14:textId="77777777" w:rsidR="00445E83" w:rsidRPr="00A7427F" w:rsidRDefault="00445E83" w:rsidP="0026268D">
            <w:pPr>
              <w:pStyle w:val="Odlomakpopisa"/>
              <w:numPr>
                <w:ilvl w:val="0"/>
                <w:numId w:val="59"/>
              </w:numPr>
              <w:rPr>
                <w:noProof/>
                <w:sz w:val="22"/>
              </w:rPr>
            </w:pPr>
            <w:r w:rsidRPr="00A7427F">
              <w:rPr>
                <w:noProof/>
                <w:sz w:val="22"/>
              </w:rPr>
              <w:t>FZOEU</w:t>
            </w:r>
          </w:p>
          <w:p w14:paraId="37B8F694" w14:textId="77777777" w:rsidR="00445E83" w:rsidRPr="00A7427F" w:rsidRDefault="00445E83" w:rsidP="0026268D">
            <w:pPr>
              <w:pStyle w:val="Odlomakpopisa"/>
              <w:numPr>
                <w:ilvl w:val="0"/>
                <w:numId w:val="59"/>
              </w:numPr>
              <w:rPr>
                <w:noProof/>
                <w:sz w:val="22"/>
              </w:rPr>
            </w:pPr>
            <w:r w:rsidRPr="00A7427F">
              <w:rPr>
                <w:noProof/>
                <w:sz w:val="22"/>
              </w:rPr>
              <w:t>HBOR</w:t>
            </w:r>
          </w:p>
          <w:p w14:paraId="275D75E7" w14:textId="1FC850A3" w:rsidR="00445E83" w:rsidRPr="00A7427F" w:rsidRDefault="008E2DE9" w:rsidP="0026268D">
            <w:pPr>
              <w:pStyle w:val="Odlomakpopisa"/>
              <w:numPr>
                <w:ilvl w:val="0"/>
                <w:numId w:val="59"/>
              </w:numPr>
              <w:rPr>
                <w:noProof/>
                <w:sz w:val="22"/>
              </w:rPr>
            </w:pPr>
            <w:r w:rsidRPr="00A7427F">
              <w:rPr>
                <w:noProof/>
                <w:sz w:val="22"/>
              </w:rPr>
              <w:t>ESIF</w:t>
            </w:r>
          </w:p>
          <w:p w14:paraId="48D1343B" w14:textId="4DD2B458" w:rsidR="000867BC" w:rsidRPr="00A7427F" w:rsidRDefault="00445E83" w:rsidP="0026268D">
            <w:pPr>
              <w:pStyle w:val="Odlomakpopisa"/>
              <w:numPr>
                <w:ilvl w:val="0"/>
                <w:numId w:val="59"/>
              </w:numPr>
              <w:rPr>
                <w:noProof/>
                <w:sz w:val="22"/>
              </w:rPr>
            </w:pPr>
            <w:r w:rsidRPr="00A7427F">
              <w:rPr>
                <w:noProof/>
                <w:sz w:val="22"/>
              </w:rPr>
              <w:t>Ostali EU fondovi</w:t>
            </w:r>
          </w:p>
        </w:tc>
        <w:tc>
          <w:tcPr>
            <w:tcW w:w="1263" w:type="pct"/>
          </w:tcPr>
          <w:p w14:paraId="7D9206A5" w14:textId="77777777" w:rsidR="006C7298" w:rsidRPr="00A7427F" w:rsidRDefault="006C7298" w:rsidP="001F604A">
            <w:pPr>
              <w:rPr>
                <w:noProof/>
                <w:sz w:val="22"/>
              </w:rPr>
            </w:pPr>
            <w:r w:rsidRPr="00A7427F">
              <w:rPr>
                <w:noProof/>
                <w:sz w:val="22"/>
              </w:rPr>
              <w:t>Sektor zgradarstva sadrži najveći potencijal za smanjenje emisija stakleničkih plinova pa se tako uz povećanje energetske efikasnosti pažnja mora posvetiti i primjeni obnovljivih izvora energije. Ova mjera uključuje:</w:t>
            </w:r>
          </w:p>
          <w:p w14:paraId="6615E824" w14:textId="77777777" w:rsidR="006C7298" w:rsidRPr="00A7427F" w:rsidRDefault="006C7298" w:rsidP="003F3310">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Analizu potencijala primjene solarnih kolektora u stambenim zgradama;</w:t>
            </w:r>
          </w:p>
          <w:p w14:paraId="7177A52F" w14:textId="77777777" w:rsidR="006C7298" w:rsidRPr="00A7427F" w:rsidRDefault="006C7298" w:rsidP="003F3310">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Priprema potrebne dokumentacije;</w:t>
            </w:r>
          </w:p>
          <w:p w14:paraId="160902CC" w14:textId="77777777" w:rsidR="006C7298" w:rsidRPr="00A7427F" w:rsidRDefault="006C7298" w:rsidP="003F3310">
            <w:pPr>
              <w:pStyle w:val="paragraph"/>
              <w:numPr>
                <w:ilvl w:val="0"/>
                <w:numId w:val="8"/>
              </w:numPr>
              <w:spacing w:before="0" w:beforeAutospacing="0" w:after="0" w:afterAutospacing="0"/>
              <w:textAlignment w:val="baseline"/>
              <w:rPr>
                <w:rStyle w:val="normaltextrun"/>
                <w:rFonts w:asciiTheme="minorHAnsi" w:eastAsiaTheme="majorEastAsia" w:hAnsiTheme="minorHAnsi" w:cstheme="minorBidi"/>
                <w:noProof/>
                <w:sz w:val="22"/>
                <w:szCs w:val="22"/>
                <w:lang w:val="hr-HR"/>
              </w:rPr>
            </w:pPr>
            <w:r w:rsidRPr="00A7427F">
              <w:rPr>
                <w:rStyle w:val="normaltextrun"/>
                <w:rFonts w:asciiTheme="minorHAnsi" w:eastAsiaTheme="majorEastAsia" w:hAnsiTheme="minorHAnsi" w:cstheme="minorBidi"/>
                <w:noProof/>
                <w:sz w:val="22"/>
                <w:szCs w:val="22"/>
                <w:lang w:val="hr-HR"/>
              </w:rPr>
              <w:t>Analiza i priprema primjenjivih financijskih modela;</w:t>
            </w:r>
          </w:p>
          <w:p w14:paraId="1CCD888A" w14:textId="72BD165C" w:rsidR="000867BC" w:rsidRPr="00A7427F" w:rsidRDefault="006C7298" w:rsidP="004931D8">
            <w:pPr>
              <w:rPr>
                <w:noProof/>
                <w:sz w:val="20"/>
              </w:rPr>
            </w:pPr>
            <w:r w:rsidRPr="00A7427F">
              <w:rPr>
                <w:rStyle w:val="normaltextrun"/>
                <w:rFonts w:asciiTheme="minorHAnsi" w:eastAsiaTheme="majorEastAsia" w:hAnsiTheme="minorHAnsi"/>
                <w:noProof/>
                <w:sz w:val="22"/>
              </w:rPr>
              <w:t>Implementacija solarnih kolektora u stambene zgrade.</w:t>
            </w:r>
          </w:p>
        </w:tc>
      </w:tr>
      <w:tr w:rsidR="0095446A" w:rsidRPr="00A7427F" w14:paraId="36771A8E" w14:textId="77777777" w:rsidTr="00041548">
        <w:trPr>
          <w:trHeight w:val="239"/>
        </w:trPr>
        <w:tc>
          <w:tcPr>
            <w:tcW w:w="257" w:type="pct"/>
            <w:vMerge/>
            <w:shd w:val="clear" w:color="auto" w:fill="FFF9CC" w:themeFill="accent3" w:themeFillTint="33"/>
          </w:tcPr>
          <w:p w14:paraId="751DDB80" w14:textId="77777777" w:rsidR="000867BC" w:rsidRPr="00A7427F" w:rsidRDefault="000867BC" w:rsidP="004931D8">
            <w:pPr>
              <w:rPr>
                <w:noProof/>
                <w:sz w:val="22"/>
              </w:rPr>
            </w:pPr>
          </w:p>
        </w:tc>
        <w:tc>
          <w:tcPr>
            <w:tcW w:w="615" w:type="pct"/>
          </w:tcPr>
          <w:p w14:paraId="4AA4908E" w14:textId="77777777" w:rsidR="00433B7E" w:rsidRPr="00A7427F" w:rsidRDefault="002F2836" w:rsidP="004931D8">
            <w:pPr>
              <w:rPr>
                <w:b/>
                <w:noProof/>
                <w:sz w:val="22"/>
              </w:rPr>
            </w:pPr>
            <w:r w:rsidRPr="00A7427F">
              <w:rPr>
                <w:b/>
                <w:noProof/>
                <w:sz w:val="22"/>
              </w:rPr>
              <w:t>Z8</w:t>
            </w:r>
          </w:p>
          <w:p w14:paraId="157AB89C" w14:textId="52C6CDE0" w:rsidR="000867BC" w:rsidRPr="00A7427F" w:rsidRDefault="002B542C" w:rsidP="004931D8">
            <w:pPr>
              <w:rPr>
                <w:bCs w:val="0"/>
                <w:i/>
                <w:iCs/>
                <w:noProof/>
                <w:sz w:val="20"/>
              </w:rPr>
            </w:pPr>
            <w:r w:rsidRPr="00A7427F">
              <w:rPr>
                <w:bCs w:val="0"/>
                <w:i/>
                <w:iCs/>
                <w:noProof/>
                <w:sz w:val="22"/>
              </w:rPr>
              <w:t>Provođenje programa integralne energetske obnove stambenih zgrada</w:t>
            </w:r>
          </w:p>
        </w:tc>
        <w:tc>
          <w:tcPr>
            <w:tcW w:w="485" w:type="pct"/>
          </w:tcPr>
          <w:p w14:paraId="2008FCEF" w14:textId="3C61142E" w:rsidR="000867BC" w:rsidRPr="00A7427F" w:rsidRDefault="004C635D" w:rsidP="002856D9">
            <w:pPr>
              <w:jc w:val="center"/>
              <w:rPr>
                <w:noProof/>
                <w:sz w:val="20"/>
              </w:rPr>
            </w:pPr>
            <w:r w:rsidRPr="00A7427F">
              <w:rPr>
                <w:noProof/>
                <w:sz w:val="22"/>
              </w:rPr>
              <w:t>Karlovačka županija</w:t>
            </w:r>
          </w:p>
        </w:tc>
        <w:tc>
          <w:tcPr>
            <w:tcW w:w="680" w:type="pct"/>
          </w:tcPr>
          <w:p w14:paraId="13DC2283" w14:textId="14CCDA09" w:rsidR="000867BC" w:rsidRPr="00A7427F" w:rsidRDefault="00866E7F" w:rsidP="0026268D">
            <w:pPr>
              <w:pStyle w:val="Odlomakpopisa"/>
              <w:numPr>
                <w:ilvl w:val="0"/>
                <w:numId w:val="60"/>
              </w:numPr>
              <w:rPr>
                <w:noProof/>
                <w:sz w:val="22"/>
              </w:rPr>
            </w:pPr>
            <w:r w:rsidRPr="00A7427F">
              <w:rPr>
                <w:noProof/>
                <w:sz w:val="22"/>
              </w:rPr>
              <w:t>Upravitelji zgrada</w:t>
            </w:r>
          </w:p>
        </w:tc>
        <w:tc>
          <w:tcPr>
            <w:tcW w:w="631" w:type="pct"/>
          </w:tcPr>
          <w:p w14:paraId="439F4E11" w14:textId="77777777" w:rsidR="003C410D" w:rsidRPr="00A7427F" w:rsidRDefault="003C410D" w:rsidP="0026268D">
            <w:pPr>
              <w:pStyle w:val="Odlomakpopisa"/>
              <w:numPr>
                <w:ilvl w:val="0"/>
                <w:numId w:val="60"/>
              </w:numPr>
              <w:rPr>
                <w:noProof/>
                <w:sz w:val="22"/>
              </w:rPr>
            </w:pPr>
            <w:r w:rsidRPr="00A7427F">
              <w:rPr>
                <w:noProof/>
                <w:sz w:val="22"/>
              </w:rPr>
              <w:t>MRRFEU</w:t>
            </w:r>
          </w:p>
          <w:p w14:paraId="3C0A9355" w14:textId="77777777" w:rsidR="003C410D" w:rsidRPr="00A7427F" w:rsidRDefault="003C410D" w:rsidP="0026268D">
            <w:pPr>
              <w:pStyle w:val="Odlomakpopisa"/>
              <w:numPr>
                <w:ilvl w:val="0"/>
                <w:numId w:val="60"/>
              </w:numPr>
              <w:rPr>
                <w:noProof/>
                <w:sz w:val="22"/>
              </w:rPr>
            </w:pPr>
            <w:r w:rsidRPr="00A7427F">
              <w:rPr>
                <w:noProof/>
                <w:sz w:val="22"/>
              </w:rPr>
              <w:t>MGIPU</w:t>
            </w:r>
          </w:p>
          <w:p w14:paraId="6A021EB2" w14:textId="77777777" w:rsidR="000867BC" w:rsidRDefault="003C410D" w:rsidP="0026268D">
            <w:pPr>
              <w:pStyle w:val="Odlomakpopisa"/>
              <w:numPr>
                <w:ilvl w:val="0"/>
                <w:numId w:val="60"/>
              </w:numPr>
              <w:rPr>
                <w:noProof/>
                <w:sz w:val="22"/>
              </w:rPr>
            </w:pPr>
            <w:r w:rsidRPr="00A7427F">
              <w:rPr>
                <w:noProof/>
                <w:sz w:val="22"/>
              </w:rPr>
              <w:t>FZOEU</w:t>
            </w:r>
          </w:p>
          <w:p w14:paraId="7F24AC37" w14:textId="31405A56" w:rsidR="00742142" w:rsidRPr="00A7427F" w:rsidRDefault="00742142" w:rsidP="0026268D">
            <w:pPr>
              <w:pStyle w:val="Odlomakpopisa"/>
              <w:numPr>
                <w:ilvl w:val="0"/>
                <w:numId w:val="60"/>
              </w:numPr>
              <w:rPr>
                <w:noProof/>
                <w:sz w:val="22"/>
              </w:rPr>
            </w:pPr>
            <w:r>
              <w:rPr>
                <w:noProof/>
                <w:sz w:val="22"/>
              </w:rPr>
              <w:t>REGEA</w:t>
            </w:r>
          </w:p>
        </w:tc>
        <w:tc>
          <w:tcPr>
            <w:tcW w:w="485" w:type="pct"/>
          </w:tcPr>
          <w:p w14:paraId="3CEFB5C3" w14:textId="5B6B2CEA" w:rsidR="000867BC" w:rsidRPr="00A7427F" w:rsidRDefault="00AF0D00" w:rsidP="004931D8">
            <w:pPr>
              <w:rPr>
                <w:noProof/>
                <w:sz w:val="20"/>
              </w:rPr>
            </w:pPr>
            <w:r w:rsidRPr="00A7427F">
              <w:rPr>
                <w:b/>
                <w:noProof/>
                <w:sz w:val="22"/>
              </w:rPr>
              <w:t>2024.-2030.</w:t>
            </w:r>
          </w:p>
        </w:tc>
        <w:tc>
          <w:tcPr>
            <w:tcW w:w="583" w:type="pct"/>
          </w:tcPr>
          <w:p w14:paraId="1C7D53CB" w14:textId="77777777" w:rsidR="000373D6" w:rsidRPr="00A7427F" w:rsidRDefault="000373D6" w:rsidP="0026268D">
            <w:pPr>
              <w:pStyle w:val="Odlomakpopisa"/>
              <w:numPr>
                <w:ilvl w:val="0"/>
                <w:numId w:val="59"/>
              </w:numPr>
              <w:rPr>
                <w:noProof/>
                <w:sz w:val="22"/>
              </w:rPr>
            </w:pPr>
            <w:r w:rsidRPr="00A7427F">
              <w:rPr>
                <w:noProof/>
                <w:sz w:val="22"/>
              </w:rPr>
              <w:t>Proračun Karlovačke županije</w:t>
            </w:r>
          </w:p>
          <w:p w14:paraId="0F04610D" w14:textId="77777777" w:rsidR="000373D6" w:rsidRPr="00A7427F" w:rsidRDefault="000373D6" w:rsidP="0026268D">
            <w:pPr>
              <w:pStyle w:val="Odlomakpopisa"/>
              <w:numPr>
                <w:ilvl w:val="0"/>
                <w:numId w:val="59"/>
              </w:numPr>
              <w:rPr>
                <w:noProof/>
                <w:sz w:val="22"/>
              </w:rPr>
            </w:pPr>
            <w:r w:rsidRPr="00A7427F">
              <w:rPr>
                <w:noProof/>
                <w:sz w:val="22"/>
              </w:rPr>
              <w:t>FZOEU</w:t>
            </w:r>
          </w:p>
          <w:p w14:paraId="360BDC15" w14:textId="77777777" w:rsidR="000373D6" w:rsidRPr="00A7427F" w:rsidRDefault="000373D6" w:rsidP="0026268D">
            <w:pPr>
              <w:pStyle w:val="Odlomakpopisa"/>
              <w:numPr>
                <w:ilvl w:val="0"/>
                <w:numId w:val="59"/>
              </w:numPr>
              <w:rPr>
                <w:noProof/>
                <w:sz w:val="22"/>
              </w:rPr>
            </w:pPr>
            <w:r w:rsidRPr="00A7427F">
              <w:rPr>
                <w:noProof/>
                <w:sz w:val="22"/>
              </w:rPr>
              <w:t>Vlastita sredstva vlasnika stanova</w:t>
            </w:r>
          </w:p>
          <w:p w14:paraId="0006D97D" w14:textId="77777777" w:rsidR="000373D6" w:rsidRPr="00A7427F" w:rsidRDefault="000373D6" w:rsidP="0026268D">
            <w:pPr>
              <w:pStyle w:val="Odlomakpopisa"/>
              <w:numPr>
                <w:ilvl w:val="0"/>
                <w:numId w:val="59"/>
              </w:numPr>
              <w:rPr>
                <w:noProof/>
                <w:sz w:val="22"/>
              </w:rPr>
            </w:pPr>
            <w:r w:rsidRPr="00A7427F">
              <w:rPr>
                <w:noProof/>
                <w:sz w:val="22"/>
              </w:rPr>
              <w:t>HBOR</w:t>
            </w:r>
          </w:p>
          <w:p w14:paraId="2714B19F" w14:textId="77777777" w:rsidR="000373D6" w:rsidRPr="00A7427F" w:rsidRDefault="000373D6" w:rsidP="0026268D">
            <w:pPr>
              <w:pStyle w:val="Odlomakpopisa"/>
              <w:numPr>
                <w:ilvl w:val="0"/>
                <w:numId w:val="59"/>
              </w:numPr>
              <w:rPr>
                <w:noProof/>
                <w:sz w:val="22"/>
              </w:rPr>
            </w:pPr>
            <w:r w:rsidRPr="00A7427F">
              <w:rPr>
                <w:noProof/>
                <w:sz w:val="22"/>
              </w:rPr>
              <w:lastRenderedPageBreak/>
              <w:t>EU fondovi</w:t>
            </w:r>
          </w:p>
          <w:p w14:paraId="531CD660" w14:textId="6281C2A2" w:rsidR="000867BC" w:rsidRPr="00A7427F" w:rsidRDefault="000373D6" w:rsidP="0026268D">
            <w:pPr>
              <w:pStyle w:val="Odlomakpopisa"/>
              <w:numPr>
                <w:ilvl w:val="0"/>
                <w:numId w:val="59"/>
              </w:numPr>
              <w:rPr>
                <w:noProof/>
                <w:sz w:val="22"/>
              </w:rPr>
            </w:pPr>
            <w:r w:rsidRPr="00A7427F">
              <w:rPr>
                <w:noProof/>
                <w:sz w:val="22"/>
              </w:rPr>
              <w:t>ESCO</w:t>
            </w:r>
          </w:p>
        </w:tc>
        <w:tc>
          <w:tcPr>
            <w:tcW w:w="1263" w:type="pct"/>
          </w:tcPr>
          <w:p w14:paraId="68C9EB6D" w14:textId="4982FFE9" w:rsidR="00CC3047" w:rsidRPr="00A7427F" w:rsidRDefault="00CC3047" w:rsidP="001F604A">
            <w:pPr>
              <w:ind w:left="46"/>
              <w:rPr>
                <w:noProof/>
                <w:sz w:val="22"/>
              </w:rPr>
            </w:pPr>
            <w:r w:rsidRPr="00A7427F">
              <w:rPr>
                <w:noProof/>
                <w:sz w:val="22"/>
              </w:rPr>
              <w:lastRenderedPageBreak/>
              <w:t xml:space="preserve">U prvoj fazi mjera podrazumijeva analizu stambenog sektora i određivanje prioriteta s obzirom na stanje zgrada, a u drugoj fazi konkretno tehnički podrazumijeva </w:t>
            </w:r>
            <w:r w:rsidR="00607E2C">
              <w:rPr>
                <w:noProof/>
                <w:sz w:val="22"/>
              </w:rPr>
              <w:t>po</w:t>
            </w:r>
            <w:r w:rsidR="00F45C69">
              <w:rPr>
                <w:noProof/>
                <w:sz w:val="22"/>
              </w:rPr>
              <w:t>tporu</w:t>
            </w:r>
            <w:r w:rsidRPr="00A7427F">
              <w:rPr>
                <w:noProof/>
                <w:sz w:val="22"/>
              </w:rPr>
              <w:t xml:space="preserve"> troškovno učinkovit</w:t>
            </w:r>
            <w:r w:rsidR="00F45C69">
              <w:rPr>
                <w:noProof/>
                <w:sz w:val="22"/>
              </w:rPr>
              <w:t>oj</w:t>
            </w:r>
            <w:r w:rsidRPr="00A7427F">
              <w:rPr>
                <w:noProof/>
                <w:sz w:val="22"/>
              </w:rPr>
              <w:t xml:space="preserve"> transformacij</w:t>
            </w:r>
            <w:r w:rsidR="00F45C69">
              <w:rPr>
                <w:noProof/>
                <w:sz w:val="22"/>
              </w:rPr>
              <w:t>i</w:t>
            </w:r>
            <w:r w:rsidRPr="00A7427F">
              <w:rPr>
                <w:noProof/>
                <w:sz w:val="22"/>
              </w:rPr>
              <w:t xml:space="preserve"> građevina do nZEB standarda i podrazumijeva:</w:t>
            </w:r>
          </w:p>
          <w:p w14:paraId="2559A597" w14:textId="77777777" w:rsidR="00CC3047" w:rsidRPr="00A7427F" w:rsidRDefault="00CC3047" w:rsidP="003F3310">
            <w:pPr>
              <w:pStyle w:val="Odlomakpopisa"/>
              <w:numPr>
                <w:ilvl w:val="0"/>
                <w:numId w:val="7"/>
              </w:numPr>
              <w:rPr>
                <w:noProof/>
                <w:sz w:val="22"/>
              </w:rPr>
            </w:pPr>
            <w:r w:rsidRPr="00A7427F">
              <w:rPr>
                <w:noProof/>
                <w:sz w:val="22"/>
              </w:rPr>
              <w:lastRenderedPageBreak/>
              <w:t>urbanističko-energetsku analizu stambenih naselja;</w:t>
            </w:r>
          </w:p>
          <w:p w14:paraId="7B326865" w14:textId="77777777" w:rsidR="00CC3047" w:rsidRPr="00A7427F" w:rsidRDefault="00CC3047" w:rsidP="003F3310">
            <w:pPr>
              <w:pStyle w:val="Odlomakpopisa"/>
              <w:numPr>
                <w:ilvl w:val="0"/>
                <w:numId w:val="7"/>
              </w:numPr>
              <w:rPr>
                <w:noProof/>
                <w:sz w:val="22"/>
              </w:rPr>
            </w:pPr>
            <w:r w:rsidRPr="00A7427F">
              <w:rPr>
                <w:noProof/>
                <w:sz w:val="22"/>
              </w:rPr>
              <w:t>energetske preglede i certifikaciju zgrada;</w:t>
            </w:r>
          </w:p>
          <w:p w14:paraId="57DBE306" w14:textId="425161C5" w:rsidR="00CC3047" w:rsidRPr="00A7427F" w:rsidRDefault="003914DF" w:rsidP="003F3310">
            <w:pPr>
              <w:pStyle w:val="Odlomakpopisa"/>
              <w:numPr>
                <w:ilvl w:val="0"/>
                <w:numId w:val="7"/>
              </w:numPr>
              <w:rPr>
                <w:noProof/>
                <w:sz w:val="22"/>
              </w:rPr>
            </w:pPr>
            <w:r>
              <w:rPr>
                <w:noProof/>
                <w:sz w:val="22"/>
              </w:rPr>
              <w:t xml:space="preserve">promociju </w:t>
            </w:r>
            <w:r w:rsidR="00CC3047" w:rsidRPr="00A7427F">
              <w:rPr>
                <w:noProof/>
                <w:sz w:val="22"/>
              </w:rPr>
              <w:t>obnov</w:t>
            </w:r>
            <w:r>
              <w:rPr>
                <w:noProof/>
                <w:sz w:val="22"/>
              </w:rPr>
              <w:t>e</w:t>
            </w:r>
            <w:r w:rsidR="00CC3047" w:rsidRPr="00A7427F">
              <w:rPr>
                <w:noProof/>
                <w:sz w:val="22"/>
              </w:rPr>
              <w:t xml:space="preserve"> ovojnice zgrade - povećanje toplinske zaštite ovojnice kojom se dodaju, obnavljaju ili zamjenjuju dijelovi zgrade koji su dio omotača grijanog ili hlađenog dijela zgrade kao što su prozori, vrata, prozirni elementi pročelja, toplinska izolacija podova, zidova, stropova, ravnih, kosih i zaobljenih krovova, pokrova i hidroizolacija;</w:t>
            </w:r>
          </w:p>
          <w:p w14:paraId="29A15298" w14:textId="0BA4645C" w:rsidR="00CC3047" w:rsidRPr="00A7427F" w:rsidRDefault="003914DF" w:rsidP="003F3310">
            <w:pPr>
              <w:pStyle w:val="Odlomakpopisa"/>
              <w:numPr>
                <w:ilvl w:val="0"/>
                <w:numId w:val="7"/>
              </w:numPr>
              <w:rPr>
                <w:noProof/>
                <w:sz w:val="22"/>
              </w:rPr>
            </w:pPr>
            <w:r>
              <w:rPr>
                <w:noProof/>
                <w:sz w:val="22"/>
              </w:rPr>
              <w:t xml:space="preserve">promociju </w:t>
            </w:r>
            <w:r w:rsidR="00CC3047" w:rsidRPr="00A7427F">
              <w:rPr>
                <w:noProof/>
                <w:sz w:val="22"/>
              </w:rPr>
              <w:t>ugradnj</w:t>
            </w:r>
            <w:r>
              <w:rPr>
                <w:noProof/>
                <w:sz w:val="22"/>
              </w:rPr>
              <w:t>e</w:t>
            </w:r>
            <w:r w:rsidR="00CC3047" w:rsidRPr="00A7427F">
              <w:rPr>
                <w:noProof/>
                <w:sz w:val="22"/>
              </w:rPr>
              <w:t xml:space="preserve"> novog visokoučinkovitog sustava grijanja ili poboljšanje postojećega primarno baziranog na OIE;</w:t>
            </w:r>
          </w:p>
          <w:p w14:paraId="2CEA5CE6" w14:textId="12B2B117" w:rsidR="00CC3047" w:rsidRPr="00A7427F" w:rsidRDefault="003914DF" w:rsidP="003F3310">
            <w:pPr>
              <w:pStyle w:val="Odlomakpopisa"/>
              <w:numPr>
                <w:ilvl w:val="0"/>
                <w:numId w:val="7"/>
              </w:numPr>
              <w:rPr>
                <w:noProof/>
                <w:sz w:val="22"/>
              </w:rPr>
            </w:pPr>
            <w:r>
              <w:rPr>
                <w:noProof/>
                <w:sz w:val="22"/>
              </w:rPr>
              <w:t xml:space="preserve">promociju </w:t>
            </w:r>
            <w:r w:rsidR="00CC3047" w:rsidRPr="00A7427F">
              <w:rPr>
                <w:noProof/>
                <w:sz w:val="22"/>
              </w:rPr>
              <w:t>zamjen</w:t>
            </w:r>
            <w:r>
              <w:rPr>
                <w:noProof/>
                <w:sz w:val="22"/>
              </w:rPr>
              <w:t>e</w:t>
            </w:r>
            <w:r w:rsidR="00CC3047" w:rsidRPr="00A7427F">
              <w:rPr>
                <w:noProof/>
                <w:sz w:val="22"/>
              </w:rPr>
              <w:t xml:space="preserve"> postojećeg sustava pripreme potrošne tople vode sustavom koji koristi OIE;</w:t>
            </w:r>
          </w:p>
          <w:p w14:paraId="35FAA891" w14:textId="155A1D12" w:rsidR="00CC3047" w:rsidRPr="00A7427F" w:rsidRDefault="003914DF" w:rsidP="003F3310">
            <w:pPr>
              <w:pStyle w:val="Odlomakpopisa"/>
              <w:numPr>
                <w:ilvl w:val="0"/>
                <w:numId w:val="7"/>
              </w:numPr>
              <w:rPr>
                <w:noProof/>
                <w:sz w:val="22"/>
              </w:rPr>
            </w:pPr>
            <w:r>
              <w:rPr>
                <w:noProof/>
                <w:sz w:val="22"/>
              </w:rPr>
              <w:t xml:space="preserve">promociju </w:t>
            </w:r>
            <w:r w:rsidR="00CC3047" w:rsidRPr="00A7427F">
              <w:rPr>
                <w:noProof/>
                <w:sz w:val="22"/>
              </w:rPr>
              <w:t>zamjen</w:t>
            </w:r>
            <w:r>
              <w:rPr>
                <w:noProof/>
                <w:sz w:val="22"/>
              </w:rPr>
              <w:t>e</w:t>
            </w:r>
            <w:r w:rsidR="00CC3047" w:rsidRPr="00A7427F">
              <w:rPr>
                <w:noProof/>
                <w:sz w:val="22"/>
              </w:rPr>
              <w:t xml:space="preserve"> ili uvođenje sustava hlađenja visokoučinkovitim sustavom ili poboljšanje postojećega;</w:t>
            </w:r>
          </w:p>
          <w:p w14:paraId="6C218150" w14:textId="3FBA78FF" w:rsidR="00CC3047" w:rsidRPr="00A7427F" w:rsidRDefault="003914DF" w:rsidP="003F3310">
            <w:pPr>
              <w:pStyle w:val="Odlomakpopisa"/>
              <w:numPr>
                <w:ilvl w:val="0"/>
                <w:numId w:val="7"/>
              </w:numPr>
              <w:rPr>
                <w:noProof/>
                <w:sz w:val="22"/>
              </w:rPr>
            </w:pPr>
            <w:r>
              <w:rPr>
                <w:noProof/>
                <w:sz w:val="22"/>
              </w:rPr>
              <w:t xml:space="preserve">promocija </w:t>
            </w:r>
            <w:r w:rsidR="00CC3047" w:rsidRPr="00A7427F">
              <w:rPr>
                <w:noProof/>
                <w:sz w:val="22"/>
              </w:rPr>
              <w:t>zamjen</w:t>
            </w:r>
            <w:r>
              <w:rPr>
                <w:noProof/>
                <w:sz w:val="22"/>
              </w:rPr>
              <w:t>e</w:t>
            </w:r>
            <w:r w:rsidR="00CC3047" w:rsidRPr="00A7427F">
              <w:rPr>
                <w:noProof/>
                <w:sz w:val="22"/>
              </w:rPr>
              <w:t xml:space="preserve"> ili uvođenje sustava prozračivanja visokoučinkovitim sustavom ili poboljšanje postojećega;</w:t>
            </w:r>
          </w:p>
          <w:p w14:paraId="5C6AD492" w14:textId="079EB4F4" w:rsidR="00CC3047" w:rsidRPr="00A7427F" w:rsidRDefault="003914DF" w:rsidP="003F3310">
            <w:pPr>
              <w:pStyle w:val="Odlomakpopisa"/>
              <w:numPr>
                <w:ilvl w:val="0"/>
                <w:numId w:val="7"/>
              </w:numPr>
              <w:rPr>
                <w:noProof/>
                <w:sz w:val="22"/>
              </w:rPr>
            </w:pPr>
            <w:r>
              <w:rPr>
                <w:noProof/>
                <w:sz w:val="22"/>
              </w:rPr>
              <w:t xml:space="preserve">promocija </w:t>
            </w:r>
            <w:r w:rsidR="00CC3047" w:rsidRPr="00A7427F">
              <w:rPr>
                <w:noProof/>
                <w:sz w:val="22"/>
              </w:rPr>
              <w:t>zamjen</w:t>
            </w:r>
            <w:r>
              <w:rPr>
                <w:noProof/>
                <w:sz w:val="22"/>
              </w:rPr>
              <w:t>e</w:t>
            </w:r>
            <w:r w:rsidR="00CC3047" w:rsidRPr="00A7427F">
              <w:rPr>
                <w:noProof/>
                <w:sz w:val="22"/>
              </w:rPr>
              <w:t xml:space="preserve"> unutarnje rasvjete učinkovitijom;</w:t>
            </w:r>
          </w:p>
          <w:p w14:paraId="0969BE48" w14:textId="5EEECF83" w:rsidR="00CC3047" w:rsidRPr="00A7427F" w:rsidRDefault="003914DF" w:rsidP="003F3310">
            <w:pPr>
              <w:pStyle w:val="Odlomakpopisa"/>
              <w:numPr>
                <w:ilvl w:val="0"/>
                <w:numId w:val="7"/>
              </w:numPr>
              <w:rPr>
                <w:noProof/>
                <w:sz w:val="22"/>
              </w:rPr>
            </w:pPr>
            <w:r>
              <w:rPr>
                <w:noProof/>
                <w:sz w:val="22"/>
              </w:rPr>
              <w:t xml:space="preserve">promocija </w:t>
            </w:r>
            <w:r w:rsidR="00CC3047" w:rsidRPr="00A7427F">
              <w:rPr>
                <w:noProof/>
                <w:sz w:val="22"/>
              </w:rPr>
              <w:t>ugradnj</w:t>
            </w:r>
            <w:r>
              <w:rPr>
                <w:noProof/>
                <w:sz w:val="22"/>
              </w:rPr>
              <w:t>e</w:t>
            </w:r>
            <w:r w:rsidR="00CC3047" w:rsidRPr="00A7427F">
              <w:rPr>
                <w:noProof/>
                <w:sz w:val="22"/>
              </w:rPr>
              <w:t xml:space="preserve"> sunčanih elektrana;</w:t>
            </w:r>
          </w:p>
          <w:p w14:paraId="38B59072" w14:textId="0C30126B" w:rsidR="00CC3047" w:rsidRPr="00A7427F" w:rsidRDefault="003914DF" w:rsidP="003F3310">
            <w:pPr>
              <w:pStyle w:val="Odlomakpopisa"/>
              <w:numPr>
                <w:ilvl w:val="0"/>
                <w:numId w:val="7"/>
              </w:numPr>
              <w:rPr>
                <w:noProof/>
                <w:sz w:val="22"/>
              </w:rPr>
            </w:pPr>
            <w:r>
              <w:rPr>
                <w:noProof/>
                <w:sz w:val="22"/>
              </w:rPr>
              <w:t xml:space="preserve">promocija </w:t>
            </w:r>
            <w:r w:rsidR="00CC3047" w:rsidRPr="00A7427F">
              <w:rPr>
                <w:noProof/>
                <w:sz w:val="22"/>
              </w:rPr>
              <w:t>uvođenj</w:t>
            </w:r>
            <w:r>
              <w:rPr>
                <w:noProof/>
                <w:sz w:val="22"/>
              </w:rPr>
              <w:t>a</w:t>
            </w:r>
            <w:r w:rsidR="00CC3047" w:rsidRPr="00A7427F">
              <w:rPr>
                <w:noProof/>
                <w:sz w:val="22"/>
              </w:rPr>
              <w:t xml:space="preserve"> sustava automatizacije i upravljanja zgradom;</w:t>
            </w:r>
          </w:p>
          <w:p w14:paraId="1459073B" w14:textId="2690D365" w:rsidR="000867BC" w:rsidRPr="00A7427F" w:rsidRDefault="004D4AF0" w:rsidP="004D4AF0">
            <w:pPr>
              <w:pStyle w:val="Odlomakpopisa"/>
              <w:numPr>
                <w:ilvl w:val="0"/>
                <w:numId w:val="7"/>
              </w:numPr>
              <w:rPr>
                <w:noProof/>
                <w:sz w:val="20"/>
              </w:rPr>
            </w:pPr>
            <w:r>
              <w:rPr>
                <w:noProof/>
                <w:sz w:val="22"/>
              </w:rPr>
              <w:t xml:space="preserve">promocija </w:t>
            </w:r>
            <w:r w:rsidR="00CC3047" w:rsidRPr="00A7427F">
              <w:rPr>
                <w:noProof/>
                <w:sz w:val="22"/>
              </w:rPr>
              <w:t>projektiranj</w:t>
            </w:r>
            <w:r>
              <w:rPr>
                <w:noProof/>
                <w:sz w:val="22"/>
              </w:rPr>
              <w:t>a</w:t>
            </w:r>
            <w:r w:rsidR="00CC3047" w:rsidRPr="00A7427F">
              <w:rPr>
                <w:noProof/>
                <w:sz w:val="22"/>
              </w:rPr>
              <w:t xml:space="preserve"> i ugradnju opreme za usklađenje s pokazateljem pripremljenosti zgrade za pametne tehnologije kojim se procjenjuje spremnost zgrade na prilagodbu potrebama korisnika i mreže.</w:t>
            </w:r>
          </w:p>
        </w:tc>
      </w:tr>
      <w:tr w:rsidR="0095446A" w:rsidRPr="00A7427F" w14:paraId="08B54C5C" w14:textId="6848EB4B" w:rsidTr="00041548">
        <w:trPr>
          <w:trHeight w:val="239"/>
        </w:trPr>
        <w:tc>
          <w:tcPr>
            <w:tcW w:w="257" w:type="pct"/>
            <w:vMerge/>
            <w:shd w:val="clear" w:color="auto" w:fill="FFF9CC" w:themeFill="accent3" w:themeFillTint="33"/>
          </w:tcPr>
          <w:p w14:paraId="2E6E1BB5" w14:textId="77777777" w:rsidR="00432B06" w:rsidRPr="00A7427F" w:rsidRDefault="00432B06" w:rsidP="004931D8">
            <w:pPr>
              <w:rPr>
                <w:noProof/>
                <w:sz w:val="22"/>
              </w:rPr>
            </w:pPr>
          </w:p>
        </w:tc>
        <w:tc>
          <w:tcPr>
            <w:tcW w:w="615" w:type="pct"/>
          </w:tcPr>
          <w:p w14:paraId="27FF3CD9" w14:textId="77777777" w:rsidR="00433B7E" w:rsidRPr="00A7427F" w:rsidRDefault="003251F7" w:rsidP="004931D8">
            <w:pPr>
              <w:rPr>
                <w:b/>
                <w:noProof/>
                <w:sz w:val="22"/>
              </w:rPr>
            </w:pPr>
            <w:r w:rsidRPr="00A7427F">
              <w:rPr>
                <w:b/>
                <w:noProof/>
                <w:sz w:val="22"/>
              </w:rPr>
              <w:t>Z9</w:t>
            </w:r>
          </w:p>
          <w:p w14:paraId="5129CBF7" w14:textId="4332FBC7" w:rsidR="00432B06" w:rsidRPr="00A7427F" w:rsidRDefault="009A433A" w:rsidP="002856D9">
            <w:pPr>
              <w:rPr>
                <w:bCs w:val="0"/>
                <w:i/>
                <w:iCs/>
                <w:noProof/>
                <w:sz w:val="20"/>
                <w:szCs w:val="20"/>
              </w:rPr>
            </w:pPr>
            <w:r w:rsidRPr="00A7427F">
              <w:rPr>
                <w:bCs w:val="0"/>
                <w:i/>
                <w:iCs/>
                <w:noProof/>
                <w:sz w:val="22"/>
              </w:rPr>
              <w:t>Postavljanje sunčanih elektrana na zgrade komercijalne i uslužne djelatnosti</w:t>
            </w:r>
          </w:p>
        </w:tc>
        <w:tc>
          <w:tcPr>
            <w:tcW w:w="485" w:type="pct"/>
          </w:tcPr>
          <w:p w14:paraId="59A6EC62" w14:textId="110366BB" w:rsidR="00432B06" w:rsidRPr="00A7427F" w:rsidRDefault="0080424F" w:rsidP="002856D9">
            <w:pPr>
              <w:jc w:val="center"/>
              <w:rPr>
                <w:noProof/>
                <w:sz w:val="20"/>
              </w:rPr>
            </w:pPr>
            <w:r w:rsidRPr="00A7427F">
              <w:rPr>
                <w:noProof/>
                <w:sz w:val="22"/>
              </w:rPr>
              <w:t>Karlovačka županija</w:t>
            </w:r>
          </w:p>
        </w:tc>
        <w:tc>
          <w:tcPr>
            <w:tcW w:w="680" w:type="pct"/>
          </w:tcPr>
          <w:p w14:paraId="0971DF7E" w14:textId="77777777" w:rsidR="00E8321C" w:rsidRPr="00A7427F" w:rsidRDefault="00E8321C" w:rsidP="0026268D">
            <w:pPr>
              <w:pStyle w:val="Odlomakpopisa"/>
              <w:numPr>
                <w:ilvl w:val="0"/>
                <w:numId w:val="60"/>
              </w:numPr>
              <w:rPr>
                <w:noProof/>
                <w:sz w:val="22"/>
              </w:rPr>
            </w:pPr>
            <w:r w:rsidRPr="00A7427F">
              <w:rPr>
                <w:noProof/>
                <w:sz w:val="22"/>
              </w:rPr>
              <w:t>Upravitelji zgrada</w:t>
            </w:r>
          </w:p>
          <w:p w14:paraId="70979061" w14:textId="77777777" w:rsidR="00E8321C" w:rsidRPr="00A7427F" w:rsidRDefault="00E8321C" w:rsidP="0026268D">
            <w:pPr>
              <w:pStyle w:val="Odlomakpopisa"/>
              <w:numPr>
                <w:ilvl w:val="0"/>
                <w:numId w:val="60"/>
              </w:numPr>
              <w:rPr>
                <w:noProof/>
                <w:sz w:val="22"/>
              </w:rPr>
            </w:pPr>
            <w:r w:rsidRPr="00A7427F">
              <w:rPr>
                <w:noProof/>
                <w:sz w:val="22"/>
              </w:rPr>
              <w:t>HEP d.d.</w:t>
            </w:r>
          </w:p>
          <w:p w14:paraId="101B830F" w14:textId="77777777" w:rsidR="00432B06" w:rsidRDefault="00E8321C" w:rsidP="0026268D">
            <w:pPr>
              <w:pStyle w:val="Odlomakpopisa"/>
              <w:numPr>
                <w:ilvl w:val="0"/>
                <w:numId w:val="60"/>
              </w:numPr>
              <w:rPr>
                <w:noProof/>
                <w:sz w:val="22"/>
              </w:rPr>
            </w:pPr>
            <w:r w:rsidRPr="00A7427F">
              <w:rPr>
                <w:noProof/>
                <w:sz w:val="22"/>
              </w:rPr>
              <w:t>Subjekti komercijalnih i uslužnih djelatnosti</w:t>
            </w:r>
          </w:p>
          <w:p w14:paraId="4E171264" w14:textId="701B184A" w:rsidR="00432B06" w:rsidRPr="00A7427F" w:rsidRDefault="00432B06" w:rsidP="004C1F91">
            <w:pPr>
              <w:pStyle w:val="Odlomakpopisa"/>
              <w:ind w:left="360"/>
              <w:rPr>
                <w:noProof/>
                <w:sz w:val="22"/>
              </w:rPr>
            </w:pPr>
          </w:p>
        </w:tc>
        <w:tc>
          <w:tcPr>
            <w:tcW w:w="631" w:type="pct"/>
          </w:tcPr>
          <w:p w14:paraId="1D9A5D96" w14:textId="5A7FBF20" w:rsidR="00432B06" w:rsidRPr="00A7427F" w:rsidRDefault="004C1F91" w:rsidP="004C1F91">
            <w:pPr>
              <w:pStyle w:val="Odlomakpopisa"/>
              <w:numPr>
                <w:ilvl w:val="0"/>
                <w:numId w:val="60"/>
              </w:numPr>
              <w:rPr>
                <w:noProof/>
                <w:sz w:val="22"/>
              </w:rPr>
            </w:pPr>
            <w:r>
              <w:rPr>
                <w:noProof/>
                <w:sz w:val="22"/>
              </w:rPr>
              <w:t>REGEA</w:t>
            </w:r>
          </w:p>
        </w:tc>
        <w:tc>
          <w:tcPr>
            <w:tcW w:w="485" w:type="pct"/>
          </w:tcPr>
          <w:p w14:paraId="46050DBF" w14:textId="0BF6B727" w:rsidR="00432B06" w:rsidRPr="00A7427F" w:rsidRDefault="00D51FAE" w:rsidP="004931D8">
            <w:pPr>
              <w:rPr>
                <w:noProof/>
                <w:sz w:val="20"/>
                <w:szCs w:val="20"/>
              </w:rPr>
            </w:pPr>
            <w:r w:rsidRPr="00A7427F">
              <w:rPr>
                <w:b/>
                <w:noProof/>
                <w:sz w:val="22"/>
              </w:rPr>
              <w:t>2024.-2030.</w:t>
            </w:r>
          </w:p>
        </w:tc>
        <w:tc>
          <w:tcPr>
            <w:tcW w:w="583" w:type="pct"/>
          </w:tcPr>
          <w:p w14:paraId="15DE13DE" w14:textId="5CA1BCAB" w:rsidR="000333A9" w:rsidRPr="00A7427F" w:rsidRDefault="000333A9" w:rsidP="0026268D">
            <w:pPr>
              <w:pStyle w:val="Odlomakpopisa"/>
              <w:numPr>
                <w:ilvl w:val="0"/>
                <w:numId w:val="59"/>
              </w:numPr>
              <w:rPr>
                <w:noProof/>
                <w:sz w:val="22"/>
              </w:rPr>
            </w:pPr>
            <w:r w:rsidRPr="00A7427F">
              <w:rPr>
                <w:noProof/>
                <w:sz w:val="22"/>
              </w:rPr>
              <w:t>Proračun Karlovačke županije</w:t>
            </w:r>
          </w:p>
          <w:p w14:paraId="03ACED4A" w14:textId="77777777" w:rsidR="000333A9" w:rsidRPr="00A7427F" w:rsidRDefault="000333A9" w:rsidP="0026268D">
            <w:pPr>
              <w:pStyle w:val="Odlomakpopisa"/>
              <w:numPr>
                <w:ilvl w:val="0"/>
                <w:numId w:val="59"/>
              </w:numPr>
              <w:rPr>
                <w:noProof/>
                <w:sz w:val="22"/>
              </w:rPr>
            </w:pPr>
            <w:r w:rsidRPr="00A7427F">
              <w:rPr>
                <w:noProof/>
                <w:sz w:val="22"/>
              </w:rPr>
              <w:t>FZOEU</w:t>
            </w:r>
          </w:p>
          <w:p w14:paraId="641006D2" w14:textId="77777777" w:rsidR="00AE1863" w:rsidRPr="00A7427F" w:rsidRDefault="000333A9" w:rsidP="0026268D">
            <w:pPr>
              <w:pStyle w:val="Odlomakpopisa"/>
              <w:numPr>
                <w:ilvl w:val="0"/>
                <w:numId w:val="59"/>
              </w:numPr>
              <w:rPr>
                <w:noProof/>
                <w:sz w:val="22"/>
              </w:rPr>
            </w:pPr>
            <w:r w:rsidRPr="00A7427F">
              <w:rPr>
                <w:noProof/>
                <w:sz w:val="22"/>
              </w:rPr>
              <w:t>ESCO</w:t>
            </w:r>
          </w:p>
          <w:p w14:paraId="4AED3273" w14:textId="206BD67C" w:rsidR="00432B06" w:rsidRPr="00A7427F" w:rsidRDefault="000333A9" w:rsidP="0026268D">
            <w:pPr>
              <w:pStyle w:val="Odlomakpopisa"/>
              <w:numPr>
                <w:ilvl w:val="0"/>
                <w:numId w:val="59"/>
              </w:numPr>
              <w:rPr>
                <w:noProof/>
                <w:sz w:val="22"/>
              </w:rPr>
            </w:pPr>
            <w:r w:rsidRPr="00A7427F">
              <w:rPr>
                <w:noProof/>
                <w:sz w:val="22"/>
              </w:rPr>
              <w:t>Sredstva upravitelja zgrada</w:t>
            </w:r>
          </w:p>
        </w:tc>
        <w:tc>
          <w:tcPr>
            <w:tcW w:w="1263" w:type="pct"/>
          </w:tcPr>
          <w:p w14:paraId="22169145" w14:textId="77777777" w:rsidR="0088105B" w:rsidRPr="00A7427F" w:rsidRDefault="0088105B" w:rsidP="001F604A">
            <w:pPr>
              <w:pStyle w:val="Tekstkomentara"/>
              <w:rPr>
                <w:noProof/>
                <w:sz w:val="22"/>
              </w:rPr>
            </w:pPr>
            <w:r w:rsidRPr="00A7427F">
              <w:rPr>
                <w:noProof/>
                <w:sz w:val="22"/>
              </w:rPr>
              <w:t>Sunčane elektrane za proizvodnju električne energije imaju velik potencijal smanjenja emisija stakleničkih plinova uz kratak period povrata. Integracija takvih sustava u postojeće zgrade komercijalne i uslužne djelatnosti Karlovačke županije će rezultirati smanjenjem operativnih troškova, doprinijeti zaštiti klime te potencijalno otvoriti nova tržišta za privatne investitore.</w:t>
            </w:r>
          </w:p>
          <w:p w14:paraId="56CFD091" w14:textId="77777777" w:rsidR="0088105B" w:rsidRPr="00A7427F" w:rsidRDefault="0088105B" w:rsidP="001F604A">
            <w:pPr>
              <w:pStyle w:val="Tekstkomentara"/>
              <w:rPr>
                <w:noProof/>
                <w:sz w:val="22"/>
              </w:rPr>
            </w:pPr>
            <w:r w:rsidRPr="00A7427F">
              <w:rPr>
                <w:noProof/>
                <w:sz w:val="22"/>
              </w:rPr>
              <w:t>Ova mjera će sadržavati:</w:t>
            </w:r>
          </w:p>
          <w:p w14:paraId="7D8135F8" w14:textId="77777777" w:rsidR="0088105B" w:rsidRPr="00A7427F" w:rsidRDefault="0088105B" w:rsidP="003F3310">
            <w:pPr>
              <w:pStyle w:val="Odlomakpopisa"/>
              <w:numPr>
                <w:ilvl w:val="0"/>
                <w:numId w:val="7"/>
              </w:numPr>
              <w:rPr>
                <w:noProof/>
                <w:sz w:val="22"/>
              </w:rPr>
            </w:pPr>
            <w:r w:rsidRPr="00A7427F">
              <w:rPr>
                <w:noProof/>
                <w:sz w:val="22"/>
              </w:rPr>
              <w:t xml:space="preserve">analizu potencijala primjene sunčanih elektrana u zgradama  komercijalne i uslužne djelatnosti </w:t>
            </w:r>
          </w:p>
          <w:p w14:paraId="61006F7E" w14:textId="77777777" w:rsidR="0088105B" w:rsidRPr="00A7427F" w:rsidRDefault="0088105B" w:rsidP="003F3310">
            <w:pPr>
              <w:pStyle w:val="Odlomakpopisa"/>
              <w:numPr>
                <w:ilvl w:val="0"/>
                <w:numId w:val="7"/>
              </w:numPr>
              <w:rPr>
                <w:noProof/>
                <w:sz w:val="22"/>
              </w:rPr>
            </w:pPr>
            <w:r w:rsidRPr="00A7427F">
              <w:rPr>
                <w:noProof/>
                <w:sz w:val="22"/>
              </w:rPr>
              <w:t>pripremu potrebne dokumentacije</w:t>
            </w:r>
          </w:p>
          <w:p w14:paraId="68C20D1D" w14:textId="77777777" w:rsidR="0088105B" w:rsidRPr="00A7427F" w:rsidRDefault="0088105B" w:rsidP="003F3310">
            <w:pPr>
              <w:pStyle w:val="Odlomakpopisa"/>
              <w:numPr>
                <w:ilvl w:val="0"/>
                <w:numId w:val="7"/>
              </w:numPr>
              <w:rPr>
                <w:noProof/>
                <w:sz w:val="22"/>
              </w:rPr>
            </w:pPr>
            <w:r w:rsidRPr="00A7427F">
              <w:rPr>
                <w:noProof/>
                <w:sz w:val="22"/>
              </w:rPr>
              <w:lastRenderedPageBreak/>
              <w:t>analizu i pripremu primjenjivih financijskih modela;</w:t>
            </w:r>
          </w:p>
          <w:p w14:paraId="60544F4E" w14:textId="5013FB22" w:rsidR="00033C92" w:rsidRPr="00A7427F" w:rsidRDefault="0088105B" w:rsidP="004931D8">
            <w:pPr>
              <w:rPr>
                <w:noProof/>
                <w:sz w:val="20"/>
              </w:rPr>
            </w:pPr>
            <w:r w:rsidRPr="00A7427F">
              <w:rPr>
                <w:noProof/>
                <w:sz w:val="22"/>
              </w:rPr>
              <w:t>Implementaciju sunčanih elektrana.</w:t>
            </w:r>
          </w:p>
        </w:tc>
      </w:tr>
      <w:tr w:rsidR="0095446A" w:rsidRPr="00A7427F" w14:paraId="70C6EE0E" w14:textId="77777777" w:rsidTr="00041548">
        <w:trPr>
          <w:trHeight w:val="239"/>
        </w:trPr>
        <w:tc>
          <w:tcPr>
            <w:tcW w:w="257" w:type="pct"/>
            <w:shd w:val="clear" w:color="auto" w:fill="FFF9CC" w:themeFill="accent3" w:themeFillTint="33"/>
          </w:tcPr>
          <w:p w14:paraId="427E0A8D" w14:textId="77777777" w:rsidR="00AC13F7" w:rsidRPr="00A7427F" w:rsidRDefault="00AC13F7" w:rsidP="004931D8">
            <w:pPr>
              <w:rPr>
                <w:noProof/>
                <w:sz w:val="22"/>
              </w:rPr>
            </w:pPr>
          </w:p>
        </w:tc>
        <w:tc>
          <w:tcPr>
            <w:tcW w:w="615" w:type="pct"/>
          </w:tcPr>
          <w:p w14:paraId="7FFA3395" w14:textId="77777777" w:rsidR="00433B7E" w:rsidRPr="00A7427F" w:rsidRDefault="00AE3A3A" w:rsidP="004931D8">
            <w:pPr>
              <w:rPr>
                <w:b/>
                <w:noProof/>
                <w:sz w:val="22"/>
              </w:rPr>
            </w:pPr>
            <w:r w:rsidRPr="00A7427F">
              <w:rPr>
                <w:b/>
                <w:noProof/>
                <w:sz w:val="22"/>
              </w:rPr>
              <w:t>Z10</w:t>
            </w:r>
          </w:p>
          <w:p w14:paraId="78679C62" w14:textId="4CD8EDB2" w:rsidR="00AC13F7" w:rsidRPr="00A7427F" w:rsidRDefault="00EE487B" w:rsidP="008F56BF">
            <w:pPr>
              <w:rPr>
                <w:bCs w:val="0"/>
                <w:i/>
                <w:iCs/>
                <w:noProof/>
                <w:sz w:val="20"/>
              </w:rPr>
            </w:pPr>
            <w:r w:rsidRPr="00A7427F">
              <w:rPr>
                <w:bCs w:val="0"/>
                <w:i/>
                <w:iCs/>
                <w:noProof/>
                <w:sz w:val="22"/>
              </w:rPr>
              <w:t>Primjena ostalih obnovljivih izvora energije u zgradama komercijalne i uslužne djelatnosti</w:t>
            </w:r>
          </w:p>
        </w:tc>
        <w:tc>
          <w:tcPr>
            <w:tcW w:w="485" w:type="pct"/>
          </w:tcPr>
          <w:p w14:paraId="39E761A6" w14:textId="6D65E080" w:rsidR="00AC13F7" w:rsidRPr="00A7427F" w:rsidRDefault="00941ADE" w:rsidP="002856D9">
            <w:pPr>
              <w:jc w:val="center"/>
              <w:rPr>
                <w:bCs w:val="0"/>
                <w:noProof/>
                <w:sz w:val="20"/>
              </w:rPr>
            </w:pPr>
            <w:r w:rsidRPr="00A7427F">
              <w:rPr>
                <w:noProof/>
                <w:sz w:val="22"/>
              </w:rPr>
              <w:t>Karlovačka županija</w:t>
            </w:r>
          </w:p>
        </w:tc>
        <w:tc>
          <w:tcPr>
            <w:tcW w:w="680" w:type="pct"/>
          </w:tcPr>
          <w:p w14:paraId="7C99F57E" w14:textId="3333AFCD" w:rsidR="00AC13F7" w:rsidRPr="00A7427F" w:rsidRDefault="00914924" w:rsidP="0026268D">
            <w:pPr>
              <w:pStyle w:val="Odlomakpopisa"/>
              <w:numPr>
                <w:ilvl w:val="0"/>
                <w:numId w:val="60"/>
              </w:numPr>
              <w:rPr>
                <w:noProof/>
                <w:sz w:val="22"/>
              </w:rPr>
            </w:pPr>
            <w:r w:rsidRPr="00A7427F">
              <w:rPr>
                <w:noProof/>
                <w:sz w:val="22"/>
              </w:rPr>
              <w:t>Upravitelji zgrada</w:t>
            </w:r>
          </w:p>
        </w:tc>
        <w:tc>
          <w:tcPr>
            <w:tcW w:w="631" w:type="pct"/>
          </w:tcPr>
          <w:p w14:paraId="396BDAF6" w14:textId="759DB7F0" w:rsidR="00AC13F7" w:rsidRPr="00A7427F" w:rsidRDefault="004C1F91" w:rsidP="004C1F91">
            <w:pPr>
              <w:pStyle w:val="Odlomakpopisa"/>
              <w:numPr>
                <w:ilvl w:val="0"/>
                <w:numId w:val="60"/>
              </w:numPr>
              <w:rPr>
                <w:noProof/>
                <w:sz w:val="22"/>
              </w:rPr>
            </w:pPr>
            <w:r w:rsidRPr="004C1F91">
              <w:rPr>
                <w:noProof/>
                <w:sz w:val="22"/>
              </w:rPr>
              <w:t>REGEA</w:t>
            </w:r>
          </w:p>
        </w:tc>
        <w:tc>
          <w:tcPr>
            <w:tcW w:w="485" w:type="pct"/>
          </w:tcPr>
          <w:p w14:paraId="79BBD054" w14:textId="4B79EC7E" w:rsidR="00AC13F7" w:rsidRPr="00A7427F" w:rsidRDefault="00854D40" w:rsidP="004931D8">
            <w:pPr>
              <w:rPr>
                <w:noProof/>
                <w:sz w:val="20"/>
              </w:rPr>
            </w:pPr>
            <w:r w:rsidRPr="00A7427F">
              <w:rPr>
                <w:b/>
                <w:noProof/>
                <w:sz w:val="22"/>
              </w:rPr>
              <w:t>2024.-2030.</w:t>
            </w:r>
          </w:p>
        </w:tc>
        <w:tc>
          <w:tcPr>
            <w:tcW w:w="583" w:type="pct"/>
          </w:tcPr>
          <w:p w14:paraId="64ACE229" w14:textId="77777777" w:rsidR="00F20A47" w:rsidRPr="00A7427F" w:rsidRDefault="00F20A47" w:rsidP="0026268D">
            <w:pPr>
              <w:pStyle w:val="Odlomakpopisa"/>
              <w:numPr>
                <w:ilvl w:val="0"/>
                <w:numId w:val="59"/>
              </w:numPr>
              <w:rPr>
                <w:noProof/>
                <w:sz w:val="22"/>
              </w:rPr>
            </w:pPr>
            <w:r w:rsidRPr="00A7427F">
              <w:rPr>
                <w:noProof/>
                <w:sz w:val="22"/>
              </w:rPr>
              <w:t>Proračun Karlovačke županije</w:t>
            </w:r>
          </w:p>
          <w:p w14:paraId="576D1CDA" w14:textId="77777777" w:rsidR="00F20A47" w:rsidRPr="00A7427F" w:rsidRDefault="00F20A47" w:rsidP="0026268D">
            <w:pPr>
              <w:pStyle w:val="Odlomakpopisa"/>
              <w:numPr>
                <w:ilvl w:val="0"/>
                <w:numId w:val="59"/>
              </w:numPr>
              <w:rPr>
                <w:noProof/>
                <w:sz w:val="22"/>
              </w:rPr>
            </w:pPr>
            <w:r w:rsidRPr="00A7427F">
              <w:rPr>
                <w:noProof/>
                <w:sz w:val="22"/>
              </w:rPr>
              <w:t>FZOEU</w:t>
            </w:r>
          </w:p>
          <w:p w14:paraId="770348C7" w14:textId="77777777" w:rsidR="008E5DF5" w:rsidRPr="00A7427F" w:rsidRDefault="00F20A47" w:rsidP="0026268D">
            <w:pPr>
              <w:pStyle w:val="Odlomakpopisa"/>
              <w:numPr>
                <w:ilvl w:val="0"/>
                <w:numId w:val="59"/>
              </w:numPr>
              <w:rPr>
                <w:noProof/>
                <w:sz w:val="22"/>
              </w:rPr>
            </w:pPr>
            <w:r w:rsidRPr="00A7427F">
              <w:rPr>
                <w:noProof/>
                <w:sz w:val="22"/>
              </w:rPr>
              <w:t>HBOR</w:t>
            </w:r>
          </w:p>
          <w:p w14:paraId="353412DD" w14:textId="25917C21" w:rsidR="00AC13F7" w:rsidRPr="00A7427F" w:rsidRDefault="0022780D" w:rsidP="0026268D">
            <w:pPr>
              <w:pStyle w:val="Odlomakpopisa"/>
              <w:numPr>
                <w:ilvl w:val="0"/>
                <w:numId w:val="59"/>
              </w:numPr>
              <w:rPr>
                <w:noProof/>
                <w:sz w:val="22"/>
              </w:rPr>
            </w:pPr>
            <w:r w:rsidRPr="00A7427F">
              <w:rPr>
                <w:noProof/>
                <w:sz w:val="22"/>
              </w:rPr>
              <w:t>ESIF</w:t>
            </w:r>
          </w:p>
        </w:tc>
        <w:tc>
          <w:tcPr>
            <w:tcW w:w="1263" w:type="pct"/>
          </w:tcPr>
          <w:p w14:paraId="4688EF77" w14:textId="77777777" w:rsidR="00161FBB" w:rsidRPr="00A7427F" w:rsidRDefault="00161FBB" w:rsidP="001F604A">
            <w:pPr>
              <w:rPr>
                <w:noProof/>
                <w:sz w:val="22"/>
              </w:rPr>
            </w:pPr>
            <w:r w:rsidRPr="00A7427F">
              <w:rPr>
                <w:noProof/>
                <w:sz w:val="22"/>
              </w:rPr>
              <w:t>Sektor zgradarstva sadrži najveći potencijal za smanjenje emisija stakleničkih plinova pa se tako uz povećanje energetske učinkovitosti i pažnja mora posvetiti i primjeni obnovljivih izvora energije.</w:t>
            </w:r>
          </w:p>
          <w:p w14:paraId="0E57896A" w14:textId="77777777" w:rsidR="00161FBB" w:rsidRPr="00A7427F" w:rsidRDefault="00161FBB" w:rsidP="001F604A">
            <w:pPr>
              <w:rPr>
                <w:noProof/>
                <w:sz w:val="22"/>
              </w:rPr>
            </w:pPr>
            <w:r w:rsidRPr="00A7427F">
              <w:rPr>
                <w:noProof/>
                <w:sz w:val="22"/>
              </w:rPr>
              <w:t>Ova mjera uključuje:</w:t>
            </w:r>
          </w:p>
          <w:p w14:paraId="4F3F7189" w14:textId="77777777" w:rsidR="00161FBB" w:rsidRPr="00A7427F" w:rsidRDefault="00161FBB" w:rsidP="003F3310">
            <w:pPr>
              <w:pStyle w:val="Odlomakpopisa"/>
              <w:numPr>
                <w:ilvl w:val="0"/>
                <w:numId w:val="7"/>
              </w:numPr>
              <w:rPr>
                <w:noProof/>
                <w:sz w:val="22"/>
              </w:rPr>
            </w:pPr>
            <w:r w:rsidRPr="00A7427F">
              <w:rPr>
                <w:noProof/>
                <w:sz w:val="22"/>
              </w:rPr>
              <w:t>analizu potencijala primjene obnovljivih izvora energije u zgradama komercijalne i uslužne djelatnosti Karlovačke županije;</w:t>
            </w:r>
          </w:p>
          <w:p w14:paraId="4FF3804A" w14:textId="77777777" w:rsidR="00161FBB" w:rsidRPr="00A7427F" w:rsidRDefault="00161FBB" w:rsidP="003F3310">
            <w:pPr>
              <w:pStyle w:val="Odlomakpopisa"/>
              <w:numPr>
                <w:ilvl w:val="0"/>
                <w:numId w:val="7"/>
              </w:numPr>
              <w:rPr>
                <w:noProof/>
                <w:sz w:val="22"/>
              </w:rPr>
            </w:pPr>
            <w:r w:rsidRPr="00A7427F">
              <w:rPr>
                <w:noProof/>
                <w:sz w:val="22"/>
              </w:rPr>
              <w:t>pripremu potrebne dokumentacije;</w:t>
            </w:r>
          </w:p>
          <w:p w14:paraId="4B8D89D3" w14:textId="77777777" w:rsidR="00161FBB" w:rsidRPr="00A7427F" w:rsidRDefault="00161FBB" w:rsidP="003F3310">
            <w:pPr>
              <w:pStyle w:val="Odlomakpopisa"/>
              <w:numPr>
                <w:ilvl w:val="0"/>
                <w:numId w:val="7"/>
              </w:numPr>
              <w:rPr>
                <w:noProof/>
                <w:sz w:val="22"/>
              </w:rPr>
            </w:pPr>
            <w:r w:rsidRPr="00A7427F">
              <w:rPr>
                <w:noProof/>
                <w:sz w:val="22"/>
              </w:rPr>
              <w:t>analizu i pripremu primjenjivih financijskih modela;</w:t>
            </w:r>
          </w:p>
          <w:p w14:paraId="29C474F0" w14:textId="0FED2F8F" w:rsidR="00AC13F7" w:rsidRPr="00A7427F" w:rsidRDefault="00161FBB" w:rsidP="004931D8">
            <w:pPr>
              <w:rPr>
                <w:noProof/>
                <w:sz w:val="20"/>
              </w:rPr>
            </w:pPr>
            <w:r w:rsidRPr="00A7427F">
              <w:rPr>
                <w:noProof/>
                <w:sz w:val="22"/>
              </w:rPr>
              <w:t>implementaciju obnovljivih izvora energije u zgrade komercijalne i uslužne djelatnosti Karlovačke županije.</w:t>
            </w:r>
          </w:p>
        </w:tc>
      </w:tr>
      <w:tr w:rsidR="0095446A" w:rsidRPr="00A7427F" w14:paraId="008385CF" w14:textId="77777777" w:rsidTr="00041548">
        <w:trPr>
          <w:trHeight w:val="239"/>
        </w:trPr>
        <w:tc>
          <w:tcPr>
            <w:tcW w:w="257" w:type="pct"/>
            <w:shd w:val="clear" w:color="auto" w:fill="FFF9CC" w:themeFill="accent3" w:themeFillTint="33"/>
          </w:tcPr>
          <w:p w14:paraId="1AA78B3F" w14:textId="77777777" w:rsidR="00AC13F7" w:rsidRPr="00A7427F" w:rsidRDefault="00AC13F7" w:rsidP="004931D8">
            <w:pPr>
              <w:rPr>
                <w:noProof/>
                <w:sz w:val="22"/>
              </w:rPr>
            </w:pPr>
          </w:p>
        </w:tc>
        <w:tc>
          <w:tcPr>
            <w:tcW w:w="615" w:type="pct"/>
          </w:tcPr>
          <w:p w14:paraId="718830A4" w14:textId="77777777" w:rsidR="00433B7E" w:rsidRPr="00A7427F" w:rsidRDefault="0069177C" w:rsidP="004931D8">
            <w:pPr>
              <w:rPr>
                <w:b/>
                <w:noProof/>
                <w:sz w:val="22"/>
              </w:rPr>
            </w:pPr>
            <w:r w:rsidRPr="00A7427F">
              <w:rPr>
                <w:b/>
                <w:noProof/>
                <w:sz w:val="22"/>
              </w:rPr>
              <w:t>Z11</w:t>
            </w:r>
          </w:p>
          <w:p w14:paraId="2895A29D" w14:textId="353ACD6A" w:rsidR="00AC13F7" w:rsidRPr="00A7427F" w:rsidRDefault="000F507B" w:rsidP="002856D9">
            <w:pPr>
              <w:rPr>
                <w:bCs w:val="0"/>
                <w:i/>
                <w:iCs/>
                <w:noProof/>
                <w:sz w:val="20"/>
              </w:rPr>
            </w:pPr>
            <w:r w:rsidRPr="00A7427F">
              <w:rPr>
                <w:bCs w:val="0"/>
                <w:i/>
                <w:iCs/>
                <w:noProof/>
                <w:sz w:val="22"/>
              </w:rPr>
              <w:t>Provođenje programa integralne energetske obnove zgrada komercijalne i uslužne djelatnosti</w:t>
            </w:r>
          </w:p>
        </w:tc>
        <w:tc>
          <w:tcPr>
            <w:tcW w:w="485" w:type="pct"/>
          </w:tcPr>
          <w:p w14:paraId="0F8C39C1" w14:textId="4A89854A" w:rsidR="00AC13F7" w:rsidRPr="00A7427F" w:rsidRDefault="00A34654" w:rsidP="002856D9">
            <w:pPr>
              <w:jc w:val="center"/>
              <w:rPr>
                <w:bCs w:val="0"/>
                <w:noProof/>
                <w:sz w:val="20"/>
              </w:rPr>
            </w:pPr>
            <w:r w:rsidRPr="00A7427F">
              <w:rPr>
                <w:noProof/>
                <w:sz w:val="22"/>
              </w:rPr>
              <w:t>Karlovačka županija</w:t>
            </w:r>
          </w:p>
        </w:tc>
        <w:tc>
          <w:tcPr>
            <w:tcW w:w="680" w:type="pct"/>
          </w:tcPr>
          <w:p w14:paraId="119056FD" w14:textId="79824FC8" w:rsidR="00AC13F7" w:rsidRPr="00A7427F" w:rsidRDefault="00854631" w:rsidP="0026268D">
            <w:pPr>
              <w:pStyle w:val="Odlomakpopisa"/>
              <w:numPr>
                <w:ilvl w:val="0"/>
                <w:numId w:val="60"/>
              </w:numPr>
              <w:rPr>
                <w:noProof/>
                <w:sz w:val="22"/>
              </w:rPr>
            </w:pPr>
            <w:r w:rsidRPr="00A7427F">
              <w:rPr>
                <w:noProof/>
                <w:sz w:val="22"/>
              </w:rPr>
              <w:t>Upravitelji zgrada</w:t>
            </w:r>
          </w:p>
        </w:tc>
        <w:tc>
          <w:tcPr>
            <w:tcW w:w="631" w:type="pct"/>
          </w:tcPr>
          <w:p w14:paraId="7BE63A0A" w14:textId="77777777" w:rsidR="004E587A" w:rsidRPr="00A7427F" w:rsidRDefault="004E587A" w:rsidP="0026268D">
            <w:pPr>
              <w:pStyle w:val="Odlomakpopisa"/>
              <w:numPr>
                <w:ilvl w:val="0"/>
                <w:numId w:val="60"/>
              </w:numPr>
              <w:rPr>
                <w:noProof/>
                <w:sz w:val="22"/>
              </w:rPr>
            </w:pPr>
            <w:r w:rsidRPr="00A7427F">
              <w:rPr>
                <w:noProof/>
                <w:sz w:val="22"/>
              </w:rPr>
              <w:t>MRRFEU</w:t>
            </w:r>
          </w:p>
          <w:p w14:paraId="1B8B6FFE" w14:textId="77777777" w:rsidR="004E587A" w:rsidRPr="00A7427F" w:rsidRDefault="004E587A" w:rsidP="0026268D">
            <w:pPr>
              <w:pStyle w:val="Odlomakpopisa"/>
              <w:numPr>
                <w:ilvl w:val="0"/>
                <w:numId w:val="60"/>
              </w:numPr>
              <w:rPr>
                <w:noProof/>
                <w:sz w:val="22"/>
              </w:rPr>
            </w:pPr>
            <w:r w:rsidRPr="00A7427F">
              <w:rPr>
                <w:noProof/>
                <w:sz w:val="22"/>
              </w:rPr>
              <w:t>MGIPU</w:t>
            </w:r>
          </w:p>
          <w:p w14:paraId="6965F263" w14:textId="260150F4" w:rsidR="00AC13F7" w:rsidRPr="00A7427F" w:rsidRDefault="004E587A" w:rsidP="0026268D">
            <w:pPr>
              <w:pStyle w:val="Odlomakpopisa"/>
              <w:numPr>
                <w:ilvl w:val="0"/>
                <w:numId w:val="60"/>
              </w:numPr>
              <w:rPr>
                <w:noProof/>
                <w:sz w:val="22"/>
              </w:rPr>
            </w:pPr>
            <w:r w:rsidRPr="00A7427F">
              <w:rPr>
                <w:noProof/>
                <w:sz w:val="22"/>
              </w:rPr>
              <w:t>FZOEU</w:t>
            </w:r>
          </w:p>
        </w:tc>
        <w:tc>
          <w:tcPr>
            <w:tcW w:w="485" w:type="pct"/>
          </w:tcPr>
          <w:p w14:paraId="0710AEF0" w14:textId="4640ACC8" w:rsidR="00AC13F7" w:rsidRPr="00A7427F" w:rsidRDefault="00865C86" w:rsidP="004931D8">
            <w:pPr>
              <w:rPr>
                <w:noProof/>
                <w:sz w:val="20"/>
              </w:rPr>
            </w:pPr>
            <w:r w:rsidRPr="00A7427F">
              <w:rPr>
                <w:b/>
                <w:noProof/>
                <w:sz w:val="22"/>
              </w:rPr>
              <w:t>2024.-2030.</w:t>
            </w:r>
          </w:p>
        </w:tc>
        <w:tc>
          <w:tcPr>
            <w:tcW w:w="583" w:type="pct"/>
          </w:tcPr>
          <w:p w14:paraId="76DE53FF" w14:textId="77777777" w:rsidR="00333150" w:rsidRPr="00A7427F" w:rsidRDefault="00333150" w:rsidP="0026268D">
            <w:pPr>
              <w:pStyle w:val="Odlomakpopisa"/>
              <w:numPr>
                <w:ilvl w:val="0"/>
                <w:numId w:val="59"/>
              </w:numPr>
              <w:rPr>
                <w:noProof/>
                <w:sz w:val="22"/>
              </w:rPr>
            </w:pPr>
            <w:r w:rsidRPr="00A7427F">
              <w:rPr>
                <w:noProof/>
                <w:sz w:val="22"/>
              </w:rPr>
              <w:t>Proračun Karlovačke županije</w:t>
            </w:r>
          </w:p>
          <w:p w14:paraId="4A49421E" w14:textId="315215FC" w:rsidR="00333150" w:rsidRPr="00A7427F" w:rsidRDefault="0022780D" w:rsidP="0026268D">
            <w:pPr>
              <w:pStyle w:val="Odlomakpopisa"/>
              <w:numPr>
                <w:ilvl w:val="0"/>
                <w:numId w:val="59"/>
              </w:numPr>
              <w:rPr>
                <w:noProof/>
                <w:sz w:val="22"/>
              </w:rPr>
            </w:pPr>
            <w:r w:rsidRPr="00A7427F">
              <w:rPr>
                <w:noProof/>
                <w:sz w:val="22"/>
              </w:rPr>
              <w:t>ESIF</w:t>
            </w:r>
          </w:p>
          <w:p w14:paraId="777A42B3" w14:textId="77777777" w:rsidR="00333150" w:rsidRPr="00A7427F" w:rsidRDefault="00333150" w:rsidP="0026268D">
            <w:pPr>
              <w:pStyle w:val="Odlomakpopisa"/>
              <w:numPr>
                <w:ilvl w:val="0"/>
                <w:numId w:val="59"/>
              </w:numPr>
              <w:rPr>
                <w:noProof/>
                <w:sz w:val="22"/>
              </w:rPr>
            </w:pPr>
            <w:r w:rsidRPr="00A7427F">
              <w:rPr>
                <w:noProof/>
                <w:sz w:val="22"/>
              </w:rPr>
              <w:t>HBOR</w:t>
            </w:r>
          </w:p>
          <w:p w14:paraId="285DCA02" w14:textId="77777777" w:rsidR="00333150" w:rsidRPr="00A7427F" w:rsidRDefault="00333150" w:rsidP="0026268D">
            <w:pPr>
              <w:pStyle w:val="Odlomakpopisa"/>
              <w:numPr>
                <w:ilvl w:val="0"/>
                <w:numId w:val="59"/>
              </w:numPr>
              <w:rPr>
                <w:noProof/>
                <w:sz w:val="22"/>
              </w:rPr>
            </w:pPr>
            <w:r w:rsidRPr="00A7427F">
              <w:rPr>
                <w:noProof/>
                <w:sz w:val="22"/>
              </w:rPr>
              <w:t xml:space="preserve">ESCO </w:t>
            </w:r>
          </w:p>
          <w:p w14:paraId="311B87AB" w14:textId="77777777" w:rsidR="00333150" w:rsidRPr="00A7427F" w:rsidRDefault="00333150" w:rsidP="0026268D">
            <w:pPr>
              <w:pStyle w:val="Odlomakpopisa"/>
              <w:numPr>
                <w:ilvl w:val="0"/>
                <w:numId w:val="59"/>
              </w:numPr>
              <w:rPr>
                <w:noProof/>
                <w:sz w:val="22"/>
              </w:rPr>
            </w:pPr>
            <w:r w:rsidRPr="00A7427F">
              <w:rPr>
                <w:noProof/>
                <w:sz w:val="22"/>
              </w:rPr>
              <w:t>FZOEU</w:t>
            </w:r>
          </w:p>
          <w:p w14:paraId="083075E7" w14:textId="77777777" w:rsidR="00333150" w:rsidRPr="00A7427F" w:rsidRDefault="00333150" w:rsidP="0026268D">
            <w:pPr>
              <w:pStyle w:val="Odlomakpopisa"/>
              <w:numPr>
                <w:ilvl w:val="0"/>
                <w:numId w:val="59"/>
              </w:numPr>
              <w:rPr>
                <w:noProof/>
                <w:sz w:val="22"/>
              </w:rPr>
            </w:pPr>
            <w:r w:rsidRPr="00A7427F">
              <w:rPr>
                <w:noProof/>
                <w:sz w:val="22"/>
              </w:rPr>
              <w:t>EIB/HBOR</w:t>
            </w:r>
          </w:p>
          <w:p w14:paraId="70A065D5" w14:textId="77777777" w:rsidR="00A77311" w:rsidRPr="00A7427F" w:rsidRDefault="00333150" w:rsidP="0026268D">
            <w:pPr>
              <w:pStyle w:val="Odlomakpopisa"/>
              <w:numPr>
                <w:ilvl w:val="0"/>
                <w:numId w:val="59"/>
              </w:numPr>
              <w:rPr>
                <w:noProof/>
                <w:sz w:val="22"/>
              </w:rPr>
            </w:pPr>
            <w:r w:rsidRPr="00A7427F">
              <w:rPr>
                <w:noProof/>
                <w:sz w:val="22"/>
              </w:rPr>
              <w:t>Sredstva komercijalnih banaka</w:t>
            </w:r>
          </w:p>
          <w:p w14:paraId="2613E10A" w14:textId="13564BA3" w:rsidR="00AC13F7" w:rsidRPr="00A7427F" w:rsidRDefault="00333150" w:rsidP="0026268D">
            <w:pPr>
              <w:pStyle w:val="Odlomakpopisa"/>
              <w:numPr>
                <w:ilvl w:val="0"/>
                <w:numId w:val="59"/>
              </w:numPr>
              <w:rPr>
                <w:noProof/>
                <w:sz w:val="22"/>
              </w:rPr>
            </w:pPr>
            <w:r w:rsidRPr="00A7427F">
              <w:rPr>
                <w:noProof/>
                <w:sz w:val="22"/>
              </w:rPr>
              <w:t>Sredstva upravitelja zgrada</w:t>
            </w:r>
          </w:p>
        </w:tc>
        <w:tc>
          <w:tcPr>
            <w:tcW w:w="1263" w:type="pct"/>
          </w:tcPr>
          <w:p w14:paraId="16188B09" w14:textId="77777777" w:rsidR="009135BA" w:rsidRPr="00A7427F" w:rsidRDefault="009135BA" w:rsidP="001F604A">
            <w:pPr>
              <w:rPr>
                <w:noProof/>
                <w:sz w:val="22"/>
              </w:rPr>
            </w:pPr>
            <w:r w:rsidRPr="00A7427F">
              <w:rPr>
                <w:noProof/>
                <w:sz w:val="22"/>
              </w:rPr>
              <w:t>U prvoj fazi mjera podrazumijeva analizu sektora zgrada komercijalne i uslužne djelatnosti i određivanje prioriteta s obzirom na stanje zgrada, a u drugoj fazi konkretno tehnički podrazumijeva troškovno učinkovitu transformaciju građevina do nZEB standarda i podrazumijeva:</w:t>
            </w:r>
          </w:p>
          <w:p w14:paraId="469A8899" w14:textId="77777777" w:rsidR="009135BA" w:rsidRPr="00A7427F" w:rsidRDefault="009135BA" w:rsidP="003F3310">
            <w:pPr>
              <w:pStyle w:val="Odlomakpopisa"/>
              <w:numPr>
                <w:ilvl w:val="0"/>
                <w:numId w:val="7"/>
              </w:numPr>
              <w:rPr>
                <w:noProof/>
                <w:sz w:val="22"/>
              </w:rPr>
            </w:pPr>
            <w:r w:rsidRPr="00A7427F">
              <w:rPr>
                <w:noProof/>
                <w:sz w:val="22"/>
              </w:rPr>
              <w:t>urbanističko-energetsku analiza stambenih naselja;</w:t>
            </w:r>
          </w:p>
          <w:p w14:paraId="3177357E" w14:textId="77777777" w:rsidR="009135BA" w:rsidRPr="00A7427F" w:rsidRDefault="009135BA" w:rsidP="003F3310">
            <w:pPr>
              <w:pStyle w:val="Odlomakpopisa"/>
              <w:numPr>
                <w:ilvl w:val="0"/>
                <w:numId w:val="7"/>
              </w:numPr>
              <w:rPr>
                <w:noProof/>
                <w:sz w:val="22"/>
              </w:rPr>
            </w:pPr>
            <w:r w:rsidRPr="00A7427F">
              <w:rPr>
                <w:noProof/>
                <w:sz w:val="22"/>
              </w:rPr>
              <w:t>energetske preglede i certifikaciju zgrada;</w:t>
            </w:r>
          </w:p>
          <w:p w14:paraId="454BE96E" w14:textId="08CBA955" w:rsidR="009135BA" w:rsidRPr="00A7427F" w:rsidRDefault="0032258D" w:rsidP="003F3310">
            <w:pPr>
              <w:pStyle w:val="Odlomakpopisa"/>
              <w:numPr>
                <w:ilvl w:val="0"/>
                <w:numId w:val="7"/>
              </w:numPr>
              <w:rPr>
                <w:noProof/>
                <w:sz w:val="22"/>
              </w:rPr>
            </w:pPr>
            <w:r>
              <w:rPr>
                <w:noProof/>
                <w:sz w:val="22"/>
              </w:rPr>
              <w:t xml:space="preserve">promociju </w:t>
            </w:r>
            <w:r w:rsidR="009135BA" w:rsidRPr="00A7427F">
              <w:rPr>
                <w:noProof/>
                <w:sz w:val="22"/>
              </w:rPr>
              <w:t>obnov</w:t>
            </w:r>
            <w:r>
              <w:rPr>
                <w:noProof/>
                <w:sz w:val="22"/>
              </w:rPr>
              <w:t>e</w:t>
            </w:r>
            <w:r w:rsidR="009135BA" w:rsidRPr="00A7427F">
              <w:rPr>
                <w:noProof/>
                <w:sz w:val="22"/>
              </w:rPr>
              <w:t xml:space="preserve"> ovojnice zgrade - povećanje toplinske zaštite ovojnice kojom se dodaju, obnavljaju ili zamjenjuju dijelovi zgrade koji su dio omotača grijanog ili hlađenog dijela zgrade kao što su prozori, vrata, prozirni elementi pročelja, toplinska izolacija podova, zidova, stropova, ravnih, kosih i zaobljenih krovova, pokrova i hidroizolacija</w:t>
            </w:r>
          </w:p>
          <w:p w14:paraId="0C4705D1" w14:textId="17AD27B6" w:rsidR="009135BA" w:rsidRPr="00A7427F" w:rsidRDefault="0032258D" w:rsidP="003F3310">
            <w:pPr>
              <w:pStyle w:val="Odlomakpopisa"/>
              <w:numPr>
                <w:ilvl w:val="0"/>
                <w:numId w:val="7"/>
              </w:numPr>
              <w:rPr>
                <w:noProof/>
                <w:sz w:val="22"/>
              </w:rPr>
            </w:pPr>
            <w:r>
              <w:rPr>
                <w:noProof/>
                <w:sz w:val="22"/>
              </w:rPr>
              <w:t xml:space="preserve">promociju </w:t>
            </w:r>
            <w:r w:rsidR="009135BA" w:rsidRPr="00A7427F">
              <w:rPr>
                <w:noProof/>
                <w:sz w:val="22"/>
              </w:rPr>
              <w:t>ugradnj</w:t>
            </w:r>
            <w:r>
              <w:rPr>
                <w:noProof/>
                <w:sz w:val="22"/>
              </w:rPr>
              <w:t>e</w:t>
            </w:r>
            <w:r w:rsidR="009135BA" w:rsidRPr="00A7427F">
              <w:rPr>
                <w:noProof/>
                <w:sz w:val="22"/>
              </w:rPr>
              <w:t xml:space="preserve"> novog visokoučinkovitog sustava grijanja ili poboljšanje postojećega;</w:t>
            </w:r>
          </w:p>
          <w:p w14:paraId="1BB6E923" w14:textId="31A996E3" w:rsidR="009135BA" w:rsidRPr="00A7427F" w:rsidRDefault="0032258D" w:rsidP="003F3310">
            <w:pPr>
              <w:pStyle w:val="Odlomakpopisa"/>
              <w:numPr>
                <w:ilvl w:val="0"/>
                <w:numId w:val="7"/>
              </w:numPr>
              <w:rPr>
                <w:noProof/>
                <w:sz w:val="22"/>
              </w:rPr>
            </w:pPr>
            <w:r>
              <w:rPr>
                <w:noProof/>
                <w:sz w:val="22"/>
              </w:rPr>
              <w:t xml:space="preserve">promociju </w:t>
            </w:r>
            <w:r w:rsidR="009135BA" w:rsidRPr="00A7427F">
              <w:rPr>
                <w:noProof/>
                <w:sz w:val="22"/>
              </w:rPr>
              <w:t>zamjen</w:t>
            </w:r>
            <w:r>
              <w:rPr>
                <w:noProof/>
                <w:sz w:val="22"/>
              </w:rPr>
              <w:t>e</w:t>
            </w:r>
            <w:r w:rsidR="009135BA" w:rsidRPr="00A7427F">
              <w:rPr>
                <w:noProof/>
                <w:sz w:val="22"/>
              </w:rPr>
              <w:t xml:space="preserve"> postojećeg sustava pripreme potrošne tople vode sustavom koji koristi OIE;</w:t>
            </w:r>
          </w:p>
          <w:p w14:paraId="531A9EC2" w14:textId="50814019" w:rsidR="009135BA" w:rsidRPr="00A7427F" w:rsidRDefault="00BC3219" w:rsidP="003F3310">
            <w:pPr>
              <w:pStyle w:val="Odlomakpopisa"/>
              <w:numPr>
                <w:ilvl w:val="0"/>
                <w:numId w:val="7"/>
              </w:numPr>
              <w:rPr>
                <w:noProof/>
                <w:sz w:val="22"/>
              </w:rPr>
            </w:pPr>
            <w:r>
              <w:rPr>
                <w:noProof/>
                <w:sz w:val="22"/>
              </w:rPr>
              <w:t xml:space="preserve">promociju </w:t>
            </w:r>
            <w:r w:rsidR="009135BA" w:rsidRPr="00A7427F">
              <w:rPr>
                <w:noProof/>
                <w:sz w:val="22"/>
              </w:rPr>
              <w:t>zamjen</w:t>
            </w:r>
            <w:r>
              <w:rPr>
                <w:noProof/>
                <w:sz w:val="22"/>
              </w:rPr>
              <w:t>e</w:t>
            </w:r>
            <w:r w:rsidR="009135BA" w:rsidRPr="00A7427F">
              <w:rPr>
                <w:noProof/>
                <w:sz w:val="22"/>
              </w:rPr>
              <w:t xml:space="preserve"> ili uvođenje sustava hlađenja visokoučinkovitim sustavom ili poboljšanje postojećega;</w:t>
            </w:r>
          </w:p>
          <w:p w14:paraId="3F495769" w14:textId="7D0DB844" w:rsidR="009135BA" w:rsidRPr="00A7427F" w:rsidRDefault="00BC3219" w:rsidP="003F3310">
            <w:pPr>
              <w:pStyle w:val="Odlomakpopisa"/>
              <w:numPr>
                <w:ilvl w:val="0"/>
                <w:numId w:val="7"/>
              </w:numPr>
              <w:rPr>
                <w:noProof/>
                <w:sz w:val="22"/>
              </w:rPr>
            </w:pPr>
            <w:r>
              <w:rPr>
                <w:noProof/>
                <w:sz w:val="22"/>
              </w:rPr>
              <w:t xml:space="preserve">promociju </w:t>
            </w:r>
            <w:r w:rsidR="009135BA" w:rsidRPr="00A7427F">
              <w:rPr>
                <w:noProof/>
                <w:sz w:val="22"/>
              </w:rPr>
              <w:t>zamjen</w:t>
            </w:r>
            <w:r>
              <w:rPr>
                <w:noProof/>
                <w:sz w:val="22"/>
              </w:rPr>
              <w:t>e</w:t>
            </w:r>
            <w:r w:rsidR="009135BA" w:rsidRPr="00A7427F">
              <w:rPr>
                <w:noProof/>
                <w:sz w:val="22"/>
              </w:rPr>
              <w:t xml:space="preserve"> ili uvođenje sustava prozračivanja visokoučinkovitim sustavom ili poboljšanje postojećega;</w:t>
            </w:r>
          </w:p>
          <w:p w14:paraId="7BAB364D" w14:textId="7D6F1D5F" w:rsidR="009135BA" w:rsidRPr="00A7427F" w:rsidRDefault="00BC3219" w:rsidP="003F3310">
            <w:pPr>
              <w:pStyle w:val="Odlomakpopisa"/>
              <w:numPr>
                <w:ilvl w:val="0"/>
                <w:numId w:val="7"/>
              </w:numPr>
              <w:rPr>
                <w:noProof/>
                <w:sz w:val="22"/>
              </w:rPr>
            </w:pPr>
            <w:r>
              <w:rPr>
                <w:noProof/>
                <w:sz w:val="22"/>
              </w:rPr>
              <w:t xml:space="preserve">promociju </w:t>
            </w:r>
            <w:r w:rsidR="009135BA" w:rsidRPr="00A7427F">
              <w:rPr>
                <w:noProof/>
                <w:sz w:val="22"/>
              </w:rPr>
              <w:t>zamjen</w:t>
            </w:r>
            <w:r>
              <w:rPr>
                <w:noProof/>
                <w:sz w:val="22"/>
              </w:rPr>
              <w:t>e</w:t>
            </w:r>
            <w:r w:rsidR="009135BA" w:rsidRPr="00A7427F">
              <w:rPr>
                <w:noProof/>
                <w:sz w:val="22"/>
              </w:rPr>
              <w:t xml:space="preserve"> unutarnje rasvjete učinkovitijom;</w:t>
            </w:r>
          </w:p>
          <w:p w14:paraId="724F1C09" w14:textId="356A3C2F" w:rsidR="009135BA" w:rsidRPr="00A7427F" w:rsidRDefault="00BC3219" w:rsidP="003F3310">
            <w:pPr>
              <w:pStyle w:val="Odlomakpopisa"/>
              <w:numPr>
                <w:ilvl w:val="0"/>
                <w:numId w:val="7"/>
              </w:numPr>
              <w:rPr>
                <w:noProof/>
                <w:sz w:val="22"/>
              </w:rPr>
            </w:pPr>
            <w:r>
              <w:rPr>
                <w:noProof/>
                <w:sz w:val="22"/>
              </w:rPr>
              <w:lastRenderedPageBreak/>
              <w:t xml:space="preserve">promociju </w:t>
            </w:r>
            <w:r w:rsidR="009135BA" w:rsidRPr="00A7427F">
              <w:rPr>
                <w:noProof/>
                <w:sz w:val="22"/>
              </w:rPr>
              <w:t>ugradnj</w:t>
            </w:r>
            <w:r>
              <w:rPr>
                <w:noProof/>
                <w:sz w:val="22"/>
              </w:rPr>
              <w:t>e</w:t>
            </w:r>
            <w:r w:rsidR="009135BA" w:rsidRPr="00A7427F">
              <w:rPr>
                <w:noProof/>
                <w:sz w:val="22"/>
              </w:rPr>
              <w:t xml:space="preserve"> fotonaponskih modula za proizvodnju električne energije iz OIE;</w:t>
            </w:r>
          </w:p>
          <w:p w14:paraId="5FF36D0B" w14:textId="7E494C5A" w:rsidR="009135BA" w:rsidRPr="00A7427F" w:rsidRDefault="00BC3219" w:rsidP="003F3310">
            <w:pPr>
              <w:pStyle w:val="Odlomakpopisa"/>
              <w:numPr>
                <w:ilvl w:val="0"/>
                <w:numId w:val="7"/>
              </w:numPr>
              <w:rPr>
                <w:noProof/>
                <w:sz w:val="22"/>
              </w:rPr>
            </w:pPr>
            <w:r>
              <w:rPr>
                <w:noProof/>
                <w:sz w:val="22"/>
              </w:rPr>
              <w:t xml:space="preserve">Promociju </w:t>
            </w:r>
            <w:r w:rsidR="009135BA" w:rsidRPr="00A7427F">
              <w:rPr>
                <w:noProof/>
                <w:sz w:val="22"/>
              </w:rPr>
              <w:t>uvođenje sustava automatizacije i upravljanja zgradom;</w:t>
            </w:r>
          </w:p>
          <w:p w14:paraId="63AD0AC8" w14:textId="18AB2EDE" w:rsidR="00AC13F7" w:rsidRPr="00A7427F" w:rsidRDefault="009135BA" w:rsidP="004931D8">
            <w:pPr>
              <w:rPr>
                <w:noProof/>
                <w:sz w:val="20"/>
              </w:rPr>
            </w:pPr>
            <w:r w:rsidRPr="00A7427F">
              <w:rPr>
                <w:noProof/>
                <w:sz w:val="22"/>
              </w:rPr>
              <w:t>projektiranje i ugradnju opreme za usklađenje s pokazateljem pripremljenosti zgrade za pametne tehnologije kojim se procjenjuje spremnost zgrade na prilagodbu potrebama korisnika i mreže.</w:t>
            </w:r>
          </w:p>
        </w:tc>
      </w:tr>
      <w:tr w:rsidR="0095446A" w:rsidRPr="00A7427F" w14:paraId="6F0C50FF" w14:textId="77777777" w:rsidTr="00041548">
        <w:trPr>
          <w:trHeight w:val="2010"/>
        </w:trPr>
        <w:tc>
          <w:tcPr>
            <w:tcW w:w="257" w:type="pct"/>
            <w:vMerge w:val="restart"/>
            <w:shd w:val="clear" w:color="auto" w:fill="D0CECE" w:themeFill="background2" w:themeFillShade="E6"/>
            <w:textDirection w:val="btLr"/>
          </w:tcPr>
          <w:p w14:paraId="445F08D5" w14:textId="3B8BE91C" w:rsidR="004B285A" w:rsidRPr="00A7427F" w:rsidRDefault="004B285A" w:rsidP="004931D8">
            <w:pPr>
              <w:ind w:left="113" w:right="113"/>
              <w:jc w:val="right"/>
              <w:rPr>
                <w:b/>
                <w:bCs w:val="0"/>
                <w:noProof/>
                <w:sz w:val="22"/>
              </w:rPr>
            </w:pPr>
            <w:r w:rsidRPr="00A7427F">
              <w:rPr>
                <w:b/>
                <w:bCs w:val="0"/>
                <w:noProof/>
                <w:sz w:val="22"/>
              </w:rPr>
              <w:lastRenderedPageBreak/>
              <w:t xml:space="preserve">Sektor </w:t>
            </w:r>
            <w:r w:rsidR="00EF5B45" w:rsidRPr="00A7427F">
              <w:rPr>
                <w:b/>
                <w:bCs w:val="0"/>
                <w:noProof/>
                <w:sz w:val="22"/>
              </w:rPr>
              <w:t>prometa</w:t>
            </w:r>
          </w:p>
        </w:tc>
        <w:tc>
          <w:tcPr>
            <w:tcW w:w="615" w:type="pct"/>
          </w:tcPr>
          <w:p w14:paraId="1CA6260F" w14:textId="77777777" w:rsidR="004B285A" w:rsidRPr="00A7427F" w:rsidRDefault="004B4112" w:rsidP="004931D8">
            <w:pPr>
              <w:rPr>
                <w:rFonts w:eastAsia="Calibri"/>
                <w:b/>
                <w:noProof/>
                <w:sz w:val="22"/>
              </w:rPr>
            </w:pPr>
            <w:r w:rsidRPr="00A7427F">
              <w:rPr>
                <w:rFonts w:eastAsia="Calibri"/>
                <w:b/>
                <w:noProof/>
                <w:sz w:val="22"/>
              </w:rPr>
              <w:t>P1</w:t>
            </w:r>
          </w:p>
          <w:p w14:paraId="6FF0C571" w14:textId="6F91EB4C" w:rsidR="004B4112" w:rsidRPr="00A7427F" w:rsidRDefault="0040729B" w:rsidP="008F56BF">
            <w:pPr>
              <w:rPr>
                <w:bCs w:val="0"/>
                <w:i/>
                <w:iCs/>
                <w:noProof/>
                <w:sz w:val="20"/>
                <w:szCs w:val="20"/>
              </w:rPr>
            </w:pPr>
            <w:r w:rsidRPr="00A7427F">
              <w:rPr>
                <w:rFonts w:eastAsia="Calibri"/>
                <w:bCs w:val="0"/>
                <w:i/>
                <w:iCs/>
                <w:noProof/>
                <w:sz w:val="22"/>
              </w:rPr>
              <w:t xml:space="preserve">Zamjena vozila u vlasništvu Karlovačke županije </w:t>
            </w:r>
            <w:r w:rsidR="008E5508" w:rsidRPr="00A7427F">
              <w:rPr>
                <w:rFonts w:eastAsia="Calibri"/>
                <w:bCs w:val="0"/>
                <w:i/>
                <w:iCs/>
                <w:noProof/>
                <w:sz w:val="22"/>
              </w:rPr>
              <w:t>i u vlasništvu ustanova čiji je osnivač Karlovačka županija</w:t>
            </w:r>
            <w:r w:rsidRPr="00A7427F">
              <w:rPr>
                <w:rFonts w:eastAsia="Calibri"/>
                <w:bCs w:val="0"/>
                <w:i/>
                <w:iCs/>
                <w:noProof/>
                <w:sz w:val="22"/>
              </w:rPr>
              <w:t xml:space="preserve"> električnim vozilima te vozilima na obnovljive izvore energije</w:t>
            </w:r>
          </w:p>
        </w:tc>
        <w:tc>
          <w:tcPr>
            <w:tcW w:w="485" w:type="pct"/>
          </w:tcPr>
          <w:p w14:paraId="02D381C1" w14:textId="13AD2953" w:rsidR="004B285A" w:rsidRPr="00A7427F" w:rsidRDefault="00E72FB3" w:rsidP="008F56BF">
            <w:pPr>
              <w:jc w:val="center"/>
              <w:rPr>
                <w:noProof/>
                <w:sz w:val="20"/>
                <w:szCs w:val="20"/>
              </w:rPr>
            </w:pPr>
            <w:r w:rsidRPr="00A7427F">
              <w:rPr>
                <w:noProof/>
                <w:sz w:val="22"/>
              </w:rPr>
              <w:t>Karlovačka županija</w:t>
            </w:r>
          </w:p>
        </w:tc>
        <w:tc>
          <w:tcPr>
            <w:tcW w:w="680" w:type="pct"/>
          </w:tcPr>
          <w:p w14:paraId="4804E7F2" w14:textId="77777777" w:rsidR="003E2731" w:rsidRPr="00A7427F" w:rsidRDefault="003E2731" w:rsidP="0026268D">
            <w:pPr>
              <w:pStyle w:val="Odlomakpopisa"/>
              <w:numPr>
                <w:ilvl w:val="0"/>
                <w:numId w:val="60"/>
              </w:numPr>
              <w:rPr>
                <w:noProof/>
                <w:sz w:val="22"/>
              </w:rPr>
            </w:pPr>
            <w:r w:rsidRPr="00A7427F">
              <w:rPr>
                <w:noProof/>
                <w:sz w:val="22"/>
              </w:rPr>
              <w:t>REGEA</w:t>
            </w:r>
          </w:p>
          <w:p w14:paraId="46966298" w14:textId="7F4307DA" w:rsidR="004B285A" w:rsidRPr="00A7427F" w:rsidRDefault="003E2731" w:rsidP="0026268D">
            <w:pPr>
              <w:pStyle w:val="Odlomakpopisa"/>
              <w:numPr>
                <w:ilvl w:val="0"/>
                <w:numId w:val="60"/>
              </w:numPr>
              <w:rPr>
                <w:noProof/>
                <w:sz w:val="22"/>
              </w:rPr>
            </w:pPr>
            <w:r w:rsidRPr="00A7427F">
              <w:rPr>
                <w:noProof/>
                <w:sz w:val="22"/>
              </w:rPr>
              <w:t>Poduzeća i ustanove čiji je osnivač Karlovačka županija</w:t>
            </w:r>
          </w:p>
        </w:tc>
        <w:tc>
          <w:tcPr>
            <w:tcW w:w="631" w:type="pct"/>
          </w:tcPr>
          <w:p w14:paraId="59CC99EC" w14:textId="1EA1CA3A" w:rsidR="004B285A" w:rsidRPr="00A7427F" w:rsidRDefault="004B285A" w:rsidP="0022780D">
            <w:pPr>
              <w:pStyle w:val="Odlomakpopisa"/>
              <w:ind w:left="360"/>
              <w:rPr>
                <w:noProof/>
                <w:sz w:val="22"/>
              </w:rPr>
            </w:pPr>
          </w:p>
        </w:tc>
        <w:tc>
          <w:tcPr>
            <w:tcW w:w="485" w:type="pct"/>
          </w:tcPr>
          <w:p w14:paraId="1939E11B" w14:textId="1CBF3CA8" w:rsidR="004B285A" w:rsidRPr="00A7427F" w:rsidRDefault="00651FB2" w:rsidP="004931D8">
            <w:pPr>
              <w:rPr>
                <w:noProof/>
                <w:sz w:val="20"/>
                <w:szCs w:val="20"/>
              </w:rPr>
            </w:pPr>
            <w:r w:rsidRPr="00A7427F">
              <w:rPr>
                <w:rFonts w:eastAsia="Calibri"/>
                <w:b/>
                <w:noProof/>
                <w:sz w:val="22"/>
              </w:rPr>
              <w:t>2024.-2030.</w:t>
            </w:r>
          </w:p>
        </w:tc>
        <w:tc>
          <w:tcPr>
            <w:tcW w:w="583" w:type="pct"/>
          </w:tcPr>
          <w:p w14:paraId="38929BCC" w14:textId="77777777" w:rsidR="00FF49A3" w:rsidRPr="00A7427F" w:rsidRDefault="00FF49A3" w:rsidP="0026268D">
            <w:pPr>
              <w:pStyle w:val="Odlomakpopisa"/>
              <w:numPr>
                <w:ilvl w:val="0"/>
                <w:numId w:val="59"/>
              </w:numPr>
              <w:rPr>
                <w:noProof/>
                <w:sz w:val="22"/>
              </w:rPr>
            </w:pPr>
            <w:r w:rsidRPr="00A7427F">
              <w:rPr>
                <w:noProof/>
                <w:sz w:val="22"/>
              </w:rPr>
              <w:t>Proračun Karlovačke županije</w:t>
            </w:r>
          </w:p>
          <w:p w14:paraId="6B6FADAF" w14:textId="77777777" w:rsidR="00FF49A3" w:rsidRPr="00A7427F" w:rsidRDefault="00FF49A3" w:rsidP="0026268D">
            <w:pPr>
              <w:pStyle w:val="Odlomakpopisa"/>
              <w:numPr>
                <w:ilvl w:val="0"/>
                <w:numId w:val="59"/>
              </w:numPr>
              <w:rPr>
                <w:noProof/>
                <w:sz w:val="22"/>
              </w:rPr>
            </w:pPr>
            <w:r w:rsidRPr="00A7427F">
              <w:rPr>
                <w:noProof/>
                <w:sz w:val="22"/>
              </w:rPr>
              <w:t>FZOEU</w:t>
            </w:r>
          </w:p>
          <w:p w14:paraId="0677E977" w14:textId="08EF5F2E" w:rsidR="004B285A" w:rsidRPr="00A7427F" w:rsidRDefault="004B285A" w:rsidP="00557DB9">
            <w:pPr>
              <w:rPr>
                <w:noProof/>
                <w:sz w:val="22"/>
              </w:rPr>
            </w:pPr>
          </w:p>
        </w:tc>
        <w:tc>
          <w:tcPr>
            <w:tcW w:w="1263" w:type="pct"/>
          </w:tcPr>
          <w:p w14:paraId="6831EEE2" w14:textId="77777777" w:rsidR="00F521CD" w:rsidRPr="00A7427F" w:rsidRDefault="00F521CD" w:rsidP="00F521CD">
            <w:pPr>
              <w:rPr>
                <w:noProof/>
                <w:sz w:val="22"/>
              </w:rPr>
            </w:pPr>
            <w:r w:rsidRPr="00A7427F">
              <w:rPr>
                <w:noProof/>
                <w:sz w:val="22"/>
              </w:rPr>
              <w:t>Hibridna i električna vozila dokazano su energetski manje intenzivna, manji su onečišćivači i pri nabavi vozila za potrebe funkcioniranja Karlovačke županije treba davati prednost takvim vozilima. Aktivnosti podrazumijevaju:</w:t>
            </w:r>
          </w:p>
          <w:p w14:paraId="5EA6525B" w14:textId="77777777" w:rsidR="00F521CD" w:rsidRPr="00A7427F" w:rsidRDefault="00F521CD" w:rsidP="003F3310">
            <w:pPr>
              <w:pStyle w:val="Odlomakpopisa"/>
              <w:numPr>
                <w:ilvl w:val="0"/>
                <w:numId w:val="7"/>
              </w:numPr>
              <w:rPr>
                <w:noProof/>
                <w:sz w:val="22"/>
              </w:rPr>
            </w:pPr>
            <w:r w:rsidRPr="00A7427F">
              <w:rPr>
                <w:noProof/>
                <w:sz w:val="22"/>
              </w:rPr>
              <w:t>analizu postojećega voznog parka;</w:t>
            </w:r>
          </w:p>
          <w:p w14:paraId="2DB2495F" w14:textId="77777777" w:rsidR="00F521CD" w:rsidRPr="00A7427F" w:rsidRDefault="00F521CD" w:rsidP="003F3310">
            <w:pPr>
              <w:pStyle w:val="Odlomakpopisa"/>
              <w:numPr>
                <w:ilvl w:val="0"/>
                <w:numId w:val="7"/>
              </w:numPr>
              <w:rPr>
                <w:noProof/>
                <w:sz w:val="22"/>
              </w:rPr>
            </w:pPr>
            <w:r w:rsidRPr="00A7427F">
              <w:rPr>
                <w:noProof/>
                <w:sz w:val="22"/>
              </w:rPr>
              <w:t>analizu mogućnosti korištenja vozila na električnu energiju i OIE;</w:t>
            </w:r>
          </w:p>
          <w:p w14:paraId="2BB592F6" w14:textId="77777777" w:rsidR="00F521CD" w:rsidRPr="00A7427F" w:rsidRDefault="00F521CD" w:rsidP="003F3310">
            <w:pPr>
              <w:pStyle w:val="Odlomakpopisa"/>
              <w:numPr>
                <w:ilvl w:val="0"/>
                <w:numId w:val="7"/>
              </w:numPr>
              <w:rPr>
                <w:noProof/>
                <w:sz w:val="22"/>
              </w:rPr>
            </w:pPr>
            <w:r w:rsidRPr="00A7427F">
              <w:rPr>
                <w:noProof/>
                <w:sz w:val="22"/>
              </w:rPr>
              <w:t>postupnu zamjenu postojećega voznog parka vozilima na električnu energiju i OIE;</w:t>
            </w:r>
          </w:p>
          <w:p w14:paraId="3CCBBC87" w14:textId="6FD3ABD9" w:rsidR="004B285A" w:rsidRPr="00A7427F" w:rsidRDefault="00F521CD" w:rsidP="004931D8">
            <w:pPr>
              <w:rPr>
                <w:noProof/>
                <w:sz w:val="20"/>
              </w:rPr>
            </w:pPr>
            <w:r w:rsidRPr="00A7427F">
              <w:rPr>
                <w:noProof/>
                <w:sz w:val="22"/>
              </w:rPr>
              <w:t>kontinuirano praćenje i optimiranje voznog parka i predlaganje dodatnih mogućnosti.</w:t>
            </w:r>
          </w:p>
        </w:tc>
      </w:tr>
      <w:tr w:rsidR="0095446A" w:rsidRPr="00A7427F" w14:paraId="2AE8A6C9" w14:textId="77777777" w:rsidTr="00041548">
        <w:trPr>
          <w:trHeight w:val="557"/>
        </w:trPr>
        <w:tc>
          <w:tcPr>
            <w:tcW w:w="257" w:type="pct"/>
            <w:vMerge/>
            <w:shd w:val="clear" w:color="auto" w:fill="D0CECE" w:themeFill="background2" w:themeFillShade="E6"/>
          </w:tcPr>
          <w:p w14:paraId="468C2B31" w14:textId="77777777" w:rsidR="004B285A" w:rsidRPr="00A7427F" w:rsidRDefault="004B285A" w:rsidP="004931D8">
            <w:pPr>
              <w:rPr>
                <w:noProof/>
                <w:sz w:val="22"/>
              </w:rPr>
            </w:pPr>
          </w:p>
        </w:tc>
        <w:tc>
          <w:tcPr>
            <w:tcW w:w="615" w:type="pct"/>
          </w:tcPr>
          <w:p w14:paraId="084A5E39" w14:textId="77777777" w:rsidR="004B285A" w:rsidRPr="00A7427F" w:rsidRDefault="00AF0A4A" w:rsidP="004931D8">
            <w:pPr>
              <w:rPr>
                <w:rFonts w:eastAsia="Calibri"/>
                <w:b/>
                <w:noProof/>
                <w:sz w:val="22"/>
              </w:rPr>
            </w:pPr>
            <w:r w:rsidRPr="00A7427F">
              <w:rPr>
                <w:rFonts w:eastAsia="Calibri"/>
                <w:b/>
                <w:noProof/>
                <w:sz w:val="22"/>
              </w:rPr>
              <w:t>P2</w:t>
            </w:r>
          </w:p>
          <w:p w14:paraId="643504C4" w14:textId="3F0FEFCA" w:rsidR="004B285A" w:rsidRPr="00A7427F" w:rsidRDefault="002E548F" w:rsidP="00986A60">
            <w:pPr>
              <w:rPr>
                <w:bCs w:val="0"/>
                <w:i/>
                <w:iCs/>
                <w:noProof/>
                <w:sz w:val="20"/>
                <w:szCs w:val="20"/>
              </w:rPr>
            </w:pPr>
            <w:r w:rsidRPr="00A7427F">
              <w:rPr>
                <w:bCs w:val="0"/>
                <w:i/>
                <w:iCs/>
                <w:noProof/>
                <w:sz w:val="22"/>
              </w:rPr>
              <w:t>Razvoj infrastrukture za korištenje vozila na električnu energiju i OIE</w:t>
            </w:r>
          </w:p>
        </w:tc>
        <w:tc>
          <w:tcPr>
            <w:tcW w:w="485" w:type="pct"/>
          </w:tcPr>
          <w:p w14:paraId="6104CEC2" w14:textId="6EB1463B" w:rsidR="004B285A" w:rsidRPr="00A7427F" w:rsidRDefault="00E11F5A" w:rsidP="00986A60">
            <w:pPr>
              <w:jc w:val="center"/>
              <w:rPr>
                <w:noProof/>
                <w:sz w:val="20"/>
                <w:szCs w:val="20"/>
              </w:rPr>
            </w:pPr>
            <w:r w:rsidRPr="00A7427F">
              <w:rPr>
                <w:noProof/>
                <w:sz w:val="22"/>
              </w:rPr>
              <w:t>Karlovačka županija</w:t>
            </w:r>
          </w:p>
        </w:tc>
        <w:tc>
          <w:tcPr>
            <w:tcW w:w="680" w:type="pct"/>
          </w:tcPr>
          <w:p w14:paraId="107CD679" w14:textId="1C99B4A0" w:rsidR="004B285A" w:rsidRPr="00A7427F" w:rsidRDefault="009B50C0" w:rsidP="0026268D">
            <w:pPr>
              <w:pStyle w:val="Odlomakpopisa"/>
              <w:numPr>
                <w:ilvl w:val="0"/>
                <w:numId w:val="60"/>
              </w:numPr>
              <w:rPr>
                <w:noProof/>
                <w:sz w:val="22"/>
              </w:rPr>
            </w:pPr>
            <w:r w:rsidRPr="00A7427F">
              <w:rPr>
                <w:noProof/>
                <w:sz w:val="22"/>
              </w:rPr>
              <w:t>REGEA</w:t>
            </w:r>
          </w:p>
        </w:tc>
        <w:tc>
          <w:tcPr>
            <w:tcW w:w="631" w:type="pct"/>
          </w:tcPr>
          <w:p w14:paraId="0C5F95BB" w14:textId="390CBAF9" w:rsidR="004B285A" w:rsidRPr="00A7427F" w:rsidRDefault="004B285A" w:rsidP="0022780D">
            <w:pPr>
              <w:pStyle w:val="Odlomakpopisa"/>
              <w:ind w:left="360"/>
              <w:rPr>
                <w:noProof/>
                <w:sz w:val="22"/>
              </w:rPr>
            </w:pPr>
          </w:p>
        </w:tc>
        <w:tc>
          <w:tcPr>
            <w:tcW w:w="485" w:type="pct"/>
          </w:tcPr>
          <w:p w14:paraId="49FFD816" w14:textId="497187E8" w:rsidR="004B285A" w:rsidRPr="00A7427F" w:rsidRDefault="00A61C7E" w:rsidP="004931D8">
            <w:pPr>
              <w:rPr>
                <w:noProof/>
                <w:sz w:val="20"/>
                <w:szCs w:val="20"/>
              </w:rPr>
            </w:pPr>
            <w:r w:rsidRPr="00A7427F">
              <w:rPr>
                <w:rFonts w:eastAsia="Calibri"/>
                <w:b/>
                <w:noProof/>
                <w:sz w:val="22"/>
              </w:rPr>
              <w:t>2024.-2030.</w:t>
            </w:r>
          </w:p>
        </w:tc>
        <w:tc>
          <w:tcPr>
            <w:tcW w:w="583" w:type="pct"/>
          </w:tcPr>
          <w:p w14:paraId="386DB28E" w14:textId="77777777" w:rsidR="008F3409" w:rsidRPr="00A7427F" w:rsidRDefault="008F3409" w:rsidP="0026268D">
            <w:pPr>
              <w:pStyle w:val="Odlomakpopisa"/>
              <w:numPr>
                <w:ilvl w:val="0"/>
                <w:numId w:val="59"/>
              </w:numPr>
              <w:rPr>
                <w:noProof/>
                <w:sz w:val="22"/>
              </w:rPr>
            </w:pPr>
            <w:r w:rsidRPr="00A7427F">
              <w:rPr>
                <w:noProof/>
                <w:sz w:val="22"/>
              </w:rPr>
              <w:t>Proračun Karlovačke županije</w:t>
            </w:r>
          </w:p>
          <w:p w14:paraId="6367D217" w14:textId="062D6278" w:rsidR="008F3409" w:rsidRPr="00A7427F" w:rsidRDefault="0022780D" w:rsidP="0026268D">
            <w:pPr>
              <w:pStyle w:val="Odlomakpopisa"/>
              <w:numPr>
                <w:ilvl w:val="0"/>
                <w:numId w:val="59"/>
              </w:numPr>
              <w:rPr>
                <w:noProof/>
                <w:sz w:val="22"/>
              </w:rPr>
            </w:pPr>
            <w:r w:rsidRPr="00A7427F">
              <w:rPr>
                <w:noProof/>
                <w:sz w:val="22"/>
              </w:rPr>
              <w:t>ESIF</w:t>
            </w:r>
          </w:p>
          <w:p w14:paraId="20F3BAC3" w14:textId="77777777" w:rsidR="008F3409" w:rsidRPr="00A7427F" w:rsidRDefault="008F3409" w:rsidP="0026268D">
            <w:pPr>
              <w:pStyle w:val="Odlomakpopisa"/>
              <w:numPr>
                <w:ilvl w:val="0"/>
                <w:numId w:val="59"/>
              </w:numPr>
              <w:rPr>
                <w:noProof/>
                <w:sz w:val="22"/>
              </w:rPr>
            </w:pPr>
            <w:r w:rsidRPr="00A7427F">
              <w:rPr>
                <w:noProof/>
                <w:sz w:val="22"/>
              </w:rPr>
              <w:t>EIB/HBOR</w:t>
            </w:r>
          </w:p>
          <w:p w14:paraId="41508EBA" w14:textId="77777777" w:rsidR="008F3409" w:rsidRPr="00A7427F" w:rsidRDefault="008F3409" w:rsidP="0026268D">
            <w:pPr>
              <w:pStyle w:val="Odlomakpopisa"/>
              <w:numPr>
                <w:ilvl w:val="0"/>
                <w:numId w:val="59"/>
              </w:numPr>
              <w:rPr>
                <w:noProof/>
                <w:sz w:val="22"/>
              </w:rPr>
            </w:pPr>
            <w:r w:rsidRPr="00A7427F">
              <w:rPr>
                <w:noProof/>
                <w:sz w:val="22"/>
              </w:rPr>
              <w:t>Privatni investitori</w:t>
            </w:r>
          </w:p>
          <w:p w14:paraId="074188CD" w14:textId="4A803EC6" w:rsidR="004B285A" w:rsidRPr="00A7427F" w:rsidRDefault="008F3409" w:rsidP="0026268D">
            <w:pPr>
              <w:pStyle w:val="Odlomakpopisa"/>
              <w:numPr>
                <w:ilvl w:val="0"/>
                <w:numId w:val="59"/>
              </w:numPr>
              <w:rPr>
                <w:noProof/>
                <w:sz w:val="22"/>
              </w:rPr>
            </w:pPr>
            <w:r w:rsidRPr="00A7427F">
              <w:rPr>
                <w:noProof/>
                <w:sz w:val="22"/>
              </w:rPr>
              <w:t>Sredstva komercijalnih banaka</w:t>
            </w:r>
          </w:p>
        </w:tc>
        <w:tc>
          <w:tcPr>
            <w:tcW w:w="1263" w:type="pct"/>
          </w:tcPr>
          <w:p w14:paraId="557EBA78" w14:textId="77777777" w:rsidR="00BC072C" w:rsidRPr="00A7427F" w:rsidRDefault="00BC072C" w:rsidP="00BC072C">
            <w:pPr>
              <w:pStyle w:val="paragraph"/>
              <w:spacing w:before="0" w:beforeAutospacing="0" w:after="0" w:afterAutospacing="0"/>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Provođenje ove mjere ima nekoliko komponenti:</w:t>
            </w:r>
            <w:r w:rsidRPr="00A7427F">
              <w:rPr>
                <w:rStyle w:val="eop"/>
                <w:rFonts w:asciiTheme="minorHAnsi" w:eastAsiaTheme="majorEastAsia" w:hAnsiTheme="minorHAnsi" w:cstheme="minorHAnsi"/>
                <w:noProof/>
                <w:sz w:val="22"/>
                <w:szCs w:val="22"/>
                <w:lang w:val="hr-HR"/>
              </w:rPr>
              <w:t> </w:t>
            </w:r>
          </w:p>
          <w:p w14:paraId="79C460FC" w14:textId="0FF9C8FC" w:rsidR="00BC072C" w:rsidRPr="00A7427F" w:rsidRDefault="00986A60" w:rsidP="00986A60">
            <w:pPr>
              <w:pStyle w:val="paragraph"/>
              <w:spacing w:before="0" w:beforeAutospacing="0" w:after="0" w:afterAutospacing="0"/>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f</w:t>
            </w:r>
            <w:r w:rsidR="00BC072C" w:rsidRPr="00A7427F">
              <w:rPr>
                <w:rStyle w:val="normaltextrun"/>
                <w:rFonts w:asciiTheme="minorHAnsi" w:eastAsiaTheme="majorEastAsia" w:hAnsiTheme="minorHAnsi" w:cstheme="minorHAnsi"/>
                <w:noProof/>
                <w:sz w:val="22"/>
                <w:szCs w:val="22"/>
                <w:lang w:val="hr-HR"/>
              </w:rPr>
              <w:t>izičku (izgradnja mreže punionica – električne i vodik);</w:t>
            </w:r>
            <w:r w:rsidR="00BC072C" w:rsidRPr="00A7427F">
              <w:rPr>
                <w:rStyle w:val="eop"/>
                <w:rFonts w:asciiTheme="minorHAnsi" w:eastAsiaTheme="majorEastAsia" w:hAnsiTheme="minorHAnsi" w:cstheme="minorHAnsi"/>
                <w:noProof/>
                <w:sz w:val="22"/>
                <w:szCs w:val="22"/>
                <w:lang w:val="hr-HR"/>
              </w:rPr>
              <w:t> </w:t>
            </w:r>
          </w:p>
          <w:p w14:paraId="7DC9AA1D" w14:textId="77777777" w:rsidR="00BC072C" w:rsidRPr="00A7427F" w:rsidRDefault="00BC072C" w:rsidP="00986A60">
            <w:pPr>
              <w:pStyle w:val="paragraph"/>
              <w:spacing w:before="0" w:beforeAutospacing="0" w:after="0" w:afterAutospacing="0"/>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IKT (upravljanje sustavom);</w:t>
            </w:r>
            <w:r w:rsidRPr="00A7427F">
              <w:rPr>
                <w:rStyle w:val="eop"/>
                <w:rFonts w:asciiTheme="minorHAnsi" w:eastAsiaTheme="majorEastAsia" w:hAnsiTheme="minorHAnsi" w:cstheme="minorHAnsi"/>
                <w:noProof/>
                <w:sz w:val="22"/>
                <w:szCs w:val="22"/>
                <w:lang w:val="hr-HR"/>
              </w:rPr>
              <w:t> </w:t>
            </w:r>
          </w:p>
          <w:p w14:paraId="3C90236E" w14:textId="77777777" w:rsidR="00BC072C" w:rsidRPr="00A7427F" w:rsidRDefault="00BC072C" w:rsidP="00986A60">
            <w:pPr>
              <w:pStyle w:val="paragraph"/>
              <w:spacing w:before="0" w:beforeAutospacing="0" w:after="0" w:afterAutospacing="0"/>
              <w:textAlignment w:val="baseline"/>
              <w:rPr>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poslovnu (razvoj poslovnog modela za operiranje sustavom).</w:t>
            </w:r>
            <w:r w:rsidRPr="00A7427F">
              <w:rPr>
                <w:rStyle w:val="eop"/>
                <w:rFonts w:asciiTheme="minorHAnsi" w:eastAsiaTheme="majorEastAsia" w:hAnsiTheme="minorHAnsi" w:cstheme="minorHAnsi"/>
                <w:noProof/>
                <w:sz w:val="22"/>
                <w:szCs w:val="22"/>
                <w:lang w:val="hr-HR"/>
              </w:rPr>
              <w:t> </w:t>
            </w:r>
          </w:p>
          <w:p w14:paraId="00AC0769" w14:textId="77777777" w:rsidR="00BC072C" w:rsidRPr="00A7427F" w:rsidRDefault="00BC072C" w:rsidP="00BC072C">
            <w:pPr>
              <w:pStyle w:val="paragraph"/>
              <w:spacing w:before="0" w:beforeAutospacing="0" w:after="0" w:afterAutospacing="0"/>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Mjeru treba provoditi sustavno, i to tako da je potrebno:</w:t>
            </w:r>
          </w:p>
          <w:p w14:paraId="62A4EF74" w14:textId="3BA4240F" w:rsidR="00BC072C" w:rsidRPr="00A7427F" w:rsidRDefault="00BC072C" w:rsidP="003F3310">
            <w:pPr>
              <w:pStyle w:val="paragraph"/>
              <w:numPr>
                <w:ilvl w:val="0"/>
                <w:numId w:val="10"/>
              </w:numPr>
              <w:spacing w:before="0" w:beforeAutospacing="0" w:after="0" w:afterAutospacing="0"/>
              <w:ind w:left="284" w:hanging="284"/>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mapirati potrebe za punionicama</w:t>
            </w:r>
            <w:r w:rsidR="00986A60" w:rsidRPr="00A7427F">
              <w:rPr>
                <w:rStyle w:val="normaltextrun"/>
                <w:rFonts w:asciiTheme="minorHAnsi" w:eastAsiaTheme="majorEastAsia" w:hAnsiTheme="minorHAnsi" w:cstheme="minorHAnsi"/>
                <w:noProof/>
                <w:sz w:val="22"/>
                <w:szCs w:val="22"/>
                <w:lang w:val="hr-HR"/>
              </w:rPr>
              <w:t>,</w:t>
            </w:r>
          </w:p>
          <w:p w14:paraId="6C832AB4" w14:textId="23081803" w:rsidR="00BC072C" w:rsidRPr="00A7427F" w:rsidRDefault="00BC072C" w:rsidP="003F3310">
            <w:pPr>
              <w:pStyle w:val="paragraph"/>
              <w:numPr>
                <w:ilvl w:val="0"/>
                <w:numId w:val="10"/>
              </w:numPr>
              <w:spacing w:before="0" w:beforeAutospacing="0" w:after="0" w:afterAutospacing="0"/>
              <w:ind w:left="284" w:hanging="284"/>
              <w:textAlignment w:val="baseline"/>
              <w:rPr>
                <w:rStyle w:val="normaltextrun"/>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planirati integraciju s elektroenergetskim sustavom i parkirališnim sustavima te novogradnjom</w:t>
            </w:r>
            <w:r w:rsidR="00986A60" w:rsidRPr="00A7427F">
              <w:rPr>
                <w:rStyle w:val="normaltextrun"/>
                <w:rFonts w:asciiTheme="minorHAnsi" w:eastAsiaTheme="majorEastAsia" w:hAnsiTheme="minorHAnsi" w:cstheme="minorHAnsi"/>
                <w:noProof/>
                <w:sz w:val="22"/>
                <w:szCs w:val="22"/>
                <w:lang w:val="hr-HR"/>
              </w:rPr>
              <w:t>,</w:t>
            </w:r>
          </w:p>
          <w:p w14:paraId="7F0A2077" w14:textId="0C0CF477" w:rsidR="00BC072C" w:rsidRPr="00A7427F" w:rsidRDefault="00BC072C" w:rsidP="003F3310">
            <w:pPr>
              <w:pStyle w:val="paragraph"/>
              <w:numPr>
                <w:ilvl w:val="0"/>
                <w:numId w:val="10"/>
              </w:numPr>
              <w:spacing w:before="0" w:beforeAutospacing="0" w:after="0" w:afterAutospacing="0"/>
              <w:ind w:left="284" w:hanging="284"/>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odrediti tip i količinu potrebnih punionica, u obzir uzeti spore i brze punionice te potencijalna napredna rješenja u smislu stanica za zamjenu baterija električnih vozila</w:t>
            </w:r>
            <w:r w:rsidR="00986A60" w:rsidRPr="00A7427F">
              <w:rPr>
                <w:rStyle w:val="normaltextrun"/>
                <w:rFonts w:asciiTheme="minorHAnsi" w:eastAsiaTheme="majorEastAsia" w:hAnsiTheme="minorHAnsi" w:cstheme="minorHAnsi"/>
                <w:noProof/>
                <w:sz w:val="22"/>
                <w:szCs w:val="22"/>
                <w:lang w:val="hr-HR"/>
              </w:rPr>
              <w:t>,</w:t>
            </w:r>
          </w:p>
          <w:p w14:paraId="428C76C8" w14:textId="0E0A0116" w:rsidR="00BC072C" w:rsidRPr="00A7427F" w:rsidRDefault="00BC072C" w:rsidP="003F3310">
            <w:pPr>
              <w:pStyle w:val="paragraph"/>
              <w:numPr>
                <w:ilvl w:val="0"/>
                <w:numId w:val="10"/>
              </w:numPr>
              <w:spacing w:before="0" w:beforeAutospacing="0" w:after="0" w:afterAutospacing="0"/>
              <w:ind w:left="284" w:hanging="284"/>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analizirati mogućnost integracije punionica električnih vozila vezanih za javne i višestambene zgrade</w:t>
            </w:r>
            <w:r w:rsidR="00986A60" w:rsidRPr="00A7427F">
              <w:rPr>
                <w:rStyle w:val="normaltextrun"/>
                <w:rFonts w:asciiTheme="minorHAnsi" w:eastAsiaTheme="majorEastAsia" w:hAnsiTheme="minorHAnsi" w:cstheme="minorHAnsi"/>
                <w:noProof/>
                <w:sz w:val="22"/>
                <w:szCs w:val="22"/>
                <w:lang w:val="hr-HR"/>
              </w:rPr>
              <w:t>,</w:t>
            </w:r>
            <w:r w:rsidRPr="00A7427F">
              <w:rPr>
                <w:rStyle w:val="eop"/>
                <w:rFonts w:asciiTheme="minorHAnsi" w:eastAsiaTheme="majorEastAsia" w:hAnsiTheme="minorHAnsi" w:cstheme="minorHAnsi"/>
                <w:noProof/>
                <w:sz w:val="22"/>
                <w:szCs w:val="22"/>
                <w:lang w:val="hr-HR"/>
              </w:rPr>
              <w:t> </w:t>
            </w:r>
          </w:p>
          <w:p w14:paraId="21B5B2BF" w14:textId="7931E450" w:rsidR="00BC072C" w:rsidRPr="00A7427F" w:rsidRDefault="00BC072C" w:rsidP="003F3310">
            <w:pPr>
              <w:pStyle w:val="paragraph"/>
              <w:numPr>
                <w:ilvl w:val="0"/>
                <w:numId w:val="10"/>
              </w:numPr>
              <w:spacing w:before="0" w:beforeAutospacing="0" w:after="0" w:afterAutospacing="0"/>
              <w:ind w:left="284" w:hanging="284"/>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primijeniti pametne sustave upravljanja i optimizirati korištenje punionica</w:t>
            </w:r>
            <w:r w:rsidR="00986A60" w:rsidRPr="00A7427F">
              <w:rPr>
                <w:rStyle w:val="normaltextrun"/>
                <w:rFonts w:asciiTheme="minorHAnsi" w:eastAsiaTheme="majorEastAsia" w:hAnsiTheme="minorHAnsi" w:cstheme="minorHAnsi"/>
                <w:noProof/>
                <w:sz w:val="22"/>
                <w:szCs w:val="22"/>
                <w:lang w:val="hr-HR"/>
              </w:rPr>
              <w:t>,</w:t>
            </w:r>
          </w:p>
          <w:p w14:paraId="529705EE" w14:textId="3FD78ADE" w:rsidR="00BC072C" w:rsidRPr="00A7427F" w:rsidRDefault="00BC072C" w:rsidP="003F3310">
            <w:pPr>
              <w:pStyle w:val="paragraph"/>
              <w:numPr>
                <w:ilvl w:val="0"/>
                <w:numId w:val="10"/>
              </w:numPr>
              <w:spacing w:before="0" w:beforeAutospacing="0" w:after="0" w:afterAutospacing="0"/>
              <w:ind w:left="284" w:hanging="284"/>
              <w:textAlignment w:val="baseline"/>
              <w:rPr>
                <w:rStyle w:val="eop"/>
                <w:rFonts w:asciiTheme="minorHAnsi" w:hAnsiTheme="minorHAnsi" w:cstheme="minorHAnsi"/>
                <w:noProof/>
                <w:sz w:val="22"/>
                <w:szCs w:val="22"/>
                <w:lang w:val="hr-HR"/>
              </w:rPr>
            </w:pPr>
            <w:r w:rsidRPr="00A7427F">
              <w:rPr>
                <w:rStyle w:val="normaltextrun"/>
                <w:rFonts w:asciiTheme="minorHAnsi" w:eastAsiaTheme="majorEastAsia" w:hAnsiTheme="minorHAnsi" w:cstheme="minorHAnsi"/>
                <w:noProof/>
                <w:sz w:val="22"/>
                <w:szCs w:val="22"/>
                <w:lang w:val="hr-HR"/>
              </w:rPr>
              <w:t>razviti i implementirati poslovni model upravljanja sustavom</w:t>
            </w:r>
            <w:r w:rsidR="00986A60" w:rsidRPr="00A7427F">
              <w:rPr>
                <w:rStyle w:val="normaltextrun"/>
                <w:rFonts w:asciiTheme="minorHAnsi" w:eastAsiaTheme="majorEastAsia" w:hAnsiTheme="minorHAnsi" w:cstheme="minorHAnsi"/>
                <w:noProof/>
                <w:sz w:val="22"/>
                <w:szCs w:val="22"/>
                <w:lang w:val="hr-HR"/>
              </w:rPr>
              <w:t>,</w:t>
            </w:r>
          </w:p>
          <w:p w14:paraId="13CC97CF" w14:textId="06CB4C50" w:rsidR="004B285A" w:rsidRPr="00A7427F" w:rsidRDefault="00BC072C" w:rsidP="004931D8">
            <w:pPr>
              <w:rPr>
                <w:noProof/>
                <w:sz w:val="20"/>
              </w:rPr>
            </w:pPr>
            <w:r w:rsidRPr="00A7427F">
              <w:rPr>
                <w:rStyle w:val="normaltextrun"/>
                <w:rFonts w:asciiTheme="minorHAnsi" w:eastAsiaTheme="majorEastAsia" w:hAnsiTheme="minorHAnsi" w:cstheme="minorHAnsi"/>
                <w:noProof/>
                <w:sz w:val="22"/>
              </w:rPr>
              <w:t>kontinuirano unaprjeđivati sustav u skladu s potrebama.</w:t>
            </w:r>
          </w:p>
        </w:tc>
      </w:tr>
      <w:tr w:rsidR="0095446A" w:rsidRPr="00A7427F" w14:paraId="3CA673F3" w14:textId="77777777" w:rsidTr="00041548">
        <w:trPr>
          <w:trHeight w:val="983"/>
        </w:trPr>
        <w:tc>
          <w:tcPr>
            <w:tcW w:w="257" w:type="pct"/>
            <w:vMerge/>
            <w:shd w:val="clear" w:color="auto" w:fill="D0CECE" w:themeFill="background2" w:themeFillShade="E6"/>
          </w:tcPr>
          <w:p w14:paraId="3A53248B" w14:textId="77777777" w:rsidR="004B285A" w:rsidRPr="00A7427F" w:rsidRDefault="004B285A" w:rsidP="004931D8">
            <w:pPr>
              <w:rPr>
                <w:noProof/>
                <w:sz w:val="22"/>
              </w:rPr>
            </w:pPr>
          </w:p>
        </w:tc>
        <w:tc>
          <w:tcPr>
            <w:tcW w:w="615" w:type="pct"/>
          </w:tcPr>
          <w:p w14:paraId="54018590" w14:textId="77777777" w:rsidR="004B285A" w:rsidRPr="00A7427F" w:rsidRDefault="00505368" w:rsidP="004931D8">
            <w:pPr>
              <w:rPr>
                <w:rFonts w:eastAsia="Calibri"/>
                <w:b/>
                <w:noProof/>
                <w:sz w:val="22"/>
              </w:rPr>
            </w:pPr>
            <w:r w:rsidRPr="00A7427F">
              <w:rPr>
                <w:rFonts w:eastAsia="Calibri"/>
                <w:b/>
                <w:noProof/>
                <w:sz w:val="22"/>
              </w:rPr>
              <w:t>P3</w:t>
            </w:r>
          </w:p>
          <w:p w14:paraId="7CB229AE" w14:textId="3B326846" w:rsidR="004B285A" w:rsidRPr="00A7427F" w:rsidRDefault="00D83E09" w:rsidP="00986A60">
            <w:pPr>
              <w:rPr>
                <w:bCs w:val="0"/>
                <w:i/>
                <w:iCs/>
                <w:noProof/>
                <w:sz w:val="20"/>
                <w:szCs w:val="20"/>
              </w:rPr>
            </w:pPr>
            <w:r w:rsidRPr="00A7427F">
              <w:rPr>
                <w:bCs w:val="0"/>
                <w:i/>
                <w:iCs/>
                <w:noProof/>
                <w:sz w:val="22"/>
              </w:rPr>
              <w:t xml:space="preserve">Uvođenje sustava </w:t>
            </w:r>
            <w:r w:rsidR="009528A2">
              <w:rPr>
                <w:bCs w:val="0"/>
                <w:i/>
                <w:iCs/>
                <w:noProof/>
                <w:sz w:val="22"/>
              </w:rPr>
              <w:t xml:space="preserve">poticanja korištenja </w:t>
            </w:r>
            <w:r w:rsidRPr="00A7427F">
              <w:rPr>
                <w:bCs w:val="0"/>
                <w:i/>
                <w:iCs/>
                <w:noProof/>
                <w:sz w:val="22"/>
              </w:rPr>
              <w:t xml:space="preserve"> električnih vozila i vozila na OIE</w:t>
            </w:r>
          </w:p>
        </w:tc>
        <w:tc>
          <w:tcPr>
            <w:tcW w:w="485" w:type="pct"/>
          </w:tcPr>
          <w:p w14:paraId="59F60107" w14:textId="44E5682F" w:rsidR="004B285A" w:rsidRPr="00A7427F" w:rsidRDefault="008C58FA" w:rsidP="00986A60">
            <w:pPr>
              <w:jc w:val="center"/>
              <w:rPr>
                <w:noProof/>
                <w:sz w:val="20"/>
                <w:szCs w:val="20"/>
              </w:rPr>
            </w:pPr>
            <w:r w:rsidRPr="00A7427F">
              <w:rPr>
                <w:noProof/>
                <w:sz w:val="22"/>
              </w:rPr>
              <w:t>Karlovačka županija</w:t>
            </w:r>
          </w:p>
        </w:tc>
        <w:tc>
          <w:tcPr>
            <w:tcW w:w="680" w:type="pct"/>
          </w:tcPr>
          <w:p w14:paraId="5A0D2AAB" w14:textId="77777777" w:rsidR="004B285A" w:rsidRDefault="00DB1CBA" w:rsidP="0026268D">
            <w:pPr>
              <w:pStyle w:val="Odlomakpopisa"/>
              <w:numPr>
                <w:ilvl w:val="0"/>
                <w:numId w:val="60"/>
              </w:numPr>
              <w:rPr>
                <w:noProof/>
                <w:sz w:val="22"/>
              </w:rPr>
            </w:pPr>
            <w:r w:rsidRPr="00A7427F">
              <w:rPr>
                <w:noProof/>
                <w:sz w:val="22"/>
              </w:rPr>
              <w:t>Hrvatske ceste</w:t>
            </w:r>
          </w:p>
          <w:p w14:paraId="24AF277D" w14:textId="320873D4" w:rsidR="00BC3219" w:rsidRDefault="00CE5D0C" w:rsidP="0026268D">
            <w:pPr>
              <w:pStyle w:val="Odlomakpopisa"/>
              <w:numPr>
                <w:ilvl w:val="0"/>
                <w:numId w:val="60"/>
              </w:numPr>
              <w:rPr>
                <w:noProof/>
                <w:sz w:val="22"/>
              </w:rPr>
            </w:pPr>
            <w:r>
              <w:rPr>
                <w:noProof/>
                <w:sz w:val="22"/>
              </w:rPr>
              <w:t>Županijska uprava za ceste-Karlovac</w:t>
            </w:r>
          </w:p>
          <w:p w14:paraId="4D925D75" w14:textId="45E39E4B" w:rsidR="004B285A" w:rsidRPr="00A7427F" w:rsidRDefault="00475564" w:rsidP="0026268D">
            <w:pPr>
              <w:pStyle w:val="Odlomakpopisa"/>
              <w:numPr>
                <w:ilvl w:val="0"/>
                <w:numId w:val="60"/>
              </w:numPr>
              <w:rPr>
                <w:noProof/>
                <w:sz w:val="22"/>
              </w:rPr>
            </w:pPr>
            <w:r>
              <w:rPr>
                <w:noProof/>
                <w:sz w:val="22"/>
              </w:rPr>
              <w:t>Ceste</w:t>
            </w:r>
            <w:r w:rsidR="00AB307B">
              <w:rPr>
                <w:noProof/>
                <w:sz w:val="22"/>
              </w:rPr>
              <w:t xml:space="preserve"> Karlovac d.d.</w:t>
            </w:r>
          </w:p>
        </w:tc>
        <w:tc>
          <w:tcPr>
            <w:tcW w:w="631" w:type="pct"/>
          </w:tcPr>
          <w:p w14:paraId="03182B46" w14:textId="77777777" w:rsidR="004B285A" w:rsidRPr="00A7427F" w:rsidRDefault="004B285A" w:rsidP="00986A60">
            <w:pPr>
              <w:pStyle w:val="Odlomakpopisa"/>
              <w:ind w:left="360"/>
              <w:rPr>
                <w:noProof/>
                <w:sz w:val="22"/>
              </w:rPr>
            </w:pPr>
          </w:p>
        </w:tc>
        <w:tc>
          <w:tcPr>
            <w:tcW w:w="485" w:type="pct"/>
          </w:tcPr>
          <w:p w14:paraId="5140C0C5" w14:textId="0966A426" w:rsidR="004B285A" w:rsidRPr="00A7427F" w:rsidRDefault="00014D19" w:rsidP="004931D8">
            <w:pPr>
              <w:rPr>
                <w:noProof/>
                <w:sz w:val="20"/>
                <w:szCs w:val="20"/>
              </w:rPr>
            </w:pPr>
            <w:r w:rsidRPr="00A7427F">
              <w:rPr>
                <w:rFonts w:eastAsia="Calibri"/>
                <w:b/>
                <w:noProof/>
                <w:sz w:val="22"/>
              </w:rPr>
              <w:t>2024.-2025.</w:t>
            </w:r>
          </w:p>
        </w:tc>
        <w:tc>
          <w:tcPr>
            <w:tcW w:w="583" w:type="pct"/>
          </w:tcPr>
          <w:p w14:paraId="6992A3D2" w14:textId="77777777" w:rsidR="003C05DC" w:rsidRPr="00A7427F" w:rsidRDefault="003C05DC" w:rsidP="0026268D">
            <w:pPr>
              <w:pStyle w:val="Odlomakpopisa"/>
              <w:numPr>
                <w:ilvl w:val="0"/>
                <w:numId w:val="59"/>
              </w:numPr>
              <w:rPr>
                <w:noProof/>
                <w:sz w:val="22"/>
              </w:rPr>
            </w:pPr>
            <w:r w:rsidRPr="00A7427F">
              <w:rPr>
                <w:noProof/>
                <w:sz w:val="22"/>
              </w:rPr>
              <w:t>Proračun Karlovačke županije</w:t>
            </w:r>
          </w:p>
          <w:p w14:paraId="3E6B6F00" w14:textId="39A3A839" w:rsidR="004B285A" w:rsidRPr="00A7427F" w:rsidRDefault="003C05DC" w:rsidP="0026268D">
            <w:pPr>
              <w:pStyle w:val="Odlomakpopisa"/>
              <w:numPr>
                <w:ilvl w:val="0"/>
                <w:numId w:val="59"/>
              </w:numPr>
              <w:rPr>
                <w:noProof/>
                <w:sz w:val="22"/>
              </w:rPr>
            </w:pPr>
            <w:r w:rsidRPr="00A7427F">
              <w:rPr>
                <w:noProof/>
                <w:sz w:val="22"/>
              </w:rPr>
              <w:t>FZOEU</w:t>
            </w:r>
          </w:p>
        </w:tc>
        <w:tc>
          <w:tcPr>
            <w:tcW w:w="1263" w:type="pct"/>
          </w:tcPr>
          <w:p w14:paraId="367B8B94" w14:textId="6F5F753A" w:rsidR="004B285A" w:rsidRPr="0032258D" w:rsidRDefault="0043266F" w:rsidP="0032258D">
            <w:pPr>
              <w:ind w:left="60"/>
              <w:textAlignment w:val="baseline"/>
              <w:rPr>
                <w:rFonts w:eastAsia="Times New Roman"/>
                <w:sz w:val="22"/>
              </w:rPr>
            </w:pPr>
            <w:r w:rsidRPr="00A7427F">
              <w:rPr>
                <w:rFonts w:eastAsia="Times New Roman"/>
                <w:noProof/>
                <w:sz w:val="22"/>
              </w:rPr>
              <w:t>Cilj mjere je razraditi modalitete poticanja korištenja električnih vozila i vozila na OIE jer njihovo korištenje ima direktne pozitivne učinke na smanjenje korištenja fosilnih goriva i smanjenje emisija CO</w:t>
            </w:r>
            <w:r w:rsidRPr="00A7427F">
              <w:rPr>
                <w:rFonts w:eastAsia="Times New Roman"/>
                <w:noProof/>
                <w:sz w:val="22"/>
                <w:vertAlign w:val="subscript"/>
              </w:rPr>
              <w:t>2</w:t>
            </w:r>
            <w:r w:rsidRPr="00A7427F">
              <w:rPr>
                <w:rFonts w:eastAsia="Times New Roman"/>
                <w:noProof/>
                <w:sz w:val="22"/>
              </w:rPr>
              <w:t xml:space="preserve">. Kako bi se u potpunosti </w:t>
            </w:r>
            <w:r w:rsidRPr="00A7427F">
              <w:rPr>
                <w:rFonts w:eastAsia="Times New Roman"/>
                <w:noProof/>
                <w:sz w:val="22"/>
              </w:rPr>
              <w:lastRenderedPageBreak/>
              <w:t xml:space="preserve">iskoristile sve prednosti mjere izgradnje infrastrukture za korištenje alternativnih goriva, potrebno je osigurati dovoljan broj konzumenata, a jedan od načina je i uvođenje sustava </w:t>
            </w:r>
            <w:r w:rsidR="0032258D">
              <w:rPr>
                <w:rFonts w:eastAsia="Times New Roman"/>
                <w:noProof/>
                <w:sz w:val="22"/>
              </w:rPr>
              <w:t>povlastica</w:t>
            </w:r>
            <w:r w:rsidRPr="00A7427F">
              <w:rPr>
                <w:rFonts w:eastAsia="Times New Roman"/>
                <w:noProof/>
                <w:sz w:val="22"/>
              </w:rPr>
              <w:t xml:space="preserve"> za vlasnike. </w:t>
            </w:r>
          </w:p>
        </w:tc>
      </w:tr>
      <w:tr w:rsidR="0095446A" w:rsidRPr="00A7427F" w14:paraId="289B0DD8" w14:textId="77777777" w:rsidTr="00041548">
        <w:trPr>
          <w:trHeight w:val="239"/>
        </w:trPr>
        <w:tc>
          <w:tcPr>
            <w:tcW w:w="257" w:type="pct"/>
            <w:vMerge/>
            <w:shd w:val="clear" w:color="auto" w:fill="D0CECE" w:themeFill="background2" w:themeFillShade="E6"/>
          </w:tcPr>
          <w:p w14:paraId="58BAFA2E" w14:textId="77777777" w:rsidR="004B285A" w:rsidRPr="00A7427F" w:rsidRDefault="004B285A" w:rsidP="004931D8">
            <w:pPr>
              <w:rPr>
                <w:noProof/>
                <w:sz w:val="22"/>
              </w:rPr>
            </w:pPr>
          </w:p>
        </w:tc>
        <w:tc>
          <w:tcPr>
            <w:tcW w:w="615" w:type="pct"/>
          </w:tcPr>
          <w:p w14:paraId="585FC57D" w14:textId="77777777" w:rsidR="004B285A" w:rsidRPr="00A7427F" w:rsidRDefault="000F1001" w:rsidP="004931D8">
            <w:pPr>
              <w:rPr>
                <w:rFonts w:eastAsia="Calibri"/>
                <w:b/>
                <w:noProof/>
                <w:sz w:val="22"/>
              </w:rPr>
            </w:pPr>
            <w:r w:rsidRPr="00A7427F">
              <w:rPr>
                <w:rFonts w:eastAsia="Calibri"/>
                <w:b/>
                <w:noProof/>
                <w:sz w:val="22"/>
              </w:rPr>
              <w:t>P4</w:t>
            </w:r>
          </w:p>
          <w:p w14:paraId="1F1DF224" w14:textId="6D281EE7" w:rsidR="004B285A" w:rsidRPr="00A7427F" w:rsidRDefault="006600D4" w:rsidP="004931D8">
            <w:pPr>
              <w:rPr>
                <w:bCs w:val="0"/>
                <w:i/>
                <w:iCs/>
                <w:noProof/>
                <w:sz w:val="20"/>
                <w:szCs w:val="20"/>
              </w:rPr>
            </w:pPr>
            <w:r w:rsidRPr="00A7427F">
              <w:rPr>
                <w:bCs w:val="0"/>
                <w:i/>
                <w:iCs/>
                <w:noProof/>
                <w:sz w:val="22"/>
              </w:rPr>
              <w:t>Unaprjeđenje biciklističkog prometa</w:t>
            </w:r>
          </w:p>
        </w:tc>
        <w:tc>
          <w:tcPr>
            <w:tcW w:w="485" w:type="pct"/>
          </w:tcPr>
          <w:p w14:paraId="5ADF155C" w14:textId="19535D69" w:rsidR="004B285A" w:rsidRPr="00A7427F" w:rsidRDefault="000D22A7" w:rsidP="00C45FA3">
            <w:pPr>
              <w:jc w:val="center"/>
              <w:rPr>
                <w:noProof/>
                <w:sz w:val="20"/>
              </w:rPr>
            </w:pPr>
            <w:r w:rsidRPr="00A7427F">
              <w:rPr>
                <w:noProof/>
                <w:sz w:val="22"/>
              </w:rPr>
              <w:t>Karlovačka županija</w:t>
            </w:r>
          </w:p>
        </w:tc>
        <w:tc>
          <w:tcPr>
            <w:tcW w:w="680" w:type="pct"/>
          </w:tcPr>
          <w:p w14:paraId="0CE17C15" w14:textId="77777777" w:rsidR="00A175AC" w:rsidRPr="00A7427F" w:rsidRDefault="00A175AC" w:rsidP="0026268D">
            <w:pPr>
              <w:pStyle w:val="Odlomakpopisa"/>
              <w:numPr>
                <w:ilvl w:val="0"/>
                <w:numId w:val="60"/>
              </w:numPr>
              <w:rPr>
                <w:noProof/>
                <w:sz w:val="22"/>
              </w:rPr>
            </w:pPr>
            <w:r w:rsidRPr="00A7427F">
              <w:rPr>
                <w:noProof/>
                <w:sz w:val="22"/>
              </w:rPr>
              <w:t>Tvrtke koje pružaju usluge bike sharing-a</w:t>
            </w:r>
          </w:p>
          <w:p w14:paraId="4161DCB7" w14:textId="77777777" w:rsidR="00A175AC" w:rsidRPr="00A7427F" w:rsidRDefault="00A175AC" w:rsidP="0026268D">
            <w:pPr>
              <w:pStyle w:val="Odlomakpopisa"/>
              <w:numPr>
                <w:ilvl w:val="0"/>
                <w:numId w:val="60"/>
              </w:numPr>
              <w:rPr>
                <w:noProof/>
                <w:sz w:val="22"/>
              </w:rPr>
            </w:pPr>
            <w:r w:rsidRPr="00A7427F">
              <w:rPr>
                <w:noProof/>
                <w:sz w:val="22"/>
              </w:rPr>
              <w:t>Udruge civilnog društva</w:t>
            </w:r>
          </w:p>
          <w:p w14:paraId="3B4352CC" w14:textId="24B80DC5" w:rsidR="004B285A" w:rsidRPr="00A7427F" w:rsidRDefault="00BE0098" w:rsidP="0026268D">
            <w:pPr>
              <w:pStyle w:val="Odlomakpopisa"/>
              <w:numPr>
                <w:ilvl w:val="0"/>
                <w:numId w:val="60"/>
              </w:numPr>
              <w:rPr>
                <w:noProof/>
                <w:sz w:val="22"/>
              </w:rPr>
            </w:pPr>
            <w:r w:rsidRPr="00A7427F">
              <w:rPr>
                <w:noProof/>
                <w:sz w:val="22"/>
              </w:rPr>
              <w:t>Lokalne turističke zajednice</w:t>
            </w:r>
          </w:p>
        </w:tc>
        <w:tc>
          <w:tcPr>
            <w:tcW w:w="631" w:type="pct"/>
          </w:tcPr>
          <w:p w14:paraId="72DFB03E" w14:textId="0D2D180E" w:rsidR="004B285A" w:rsidRPr="00A7427F" w:rsidRDefault="004B285A" w:rsidP="00C45FA3">
            <w:pPr>
              <w:pStyle w:val="Odlomakpopisa"/>
              <w:ind w:left="360"/>
              <w:rPr>
                <w:noProof/>
                <w:sz w:val="22"/>
              </w:rPr>
            </w:pPr>
          </w:p>
        </w:tc>
        <w:tc>
          <w:tcPr>
            <w:tcW w:w="485" w:type="pct"/>
          </w:tcPr>
          <w:p w14:paraId="0A7933FC" w14:textId="49553249" w:rsidR="004B285A" w:rsidRPr="00A7427F" w:rsidRDefault="00EE1764" w:rsidP="004931D8">
            <w:pPr>
              <w:rPr>
                <w:noProof/>
                <w:sz w:val="20"/>
                <w:szCs w:val="20"/>
              </w:rPr>
            </w:pPr>
            <w:r w:rsidRPr="00A7427F">
              <w:rPr>
                <w:rFonts w:eastAsia="Calibri"/>
                <w:b/>
                <w:noProof/>
                <w:sz w:val="22"/>
              </w:rPr>
              <w:t>Kontinuirano</w:t>
            </w:r>
          </w:p>
        </w:tc>
        <w:tc>
          <w:tcPr>
            <w:tcW w:w="583" w:type="pct"/>
          </w:tcPr>
          <w:p w14:paraId="488F3813" w14:textId="77777777" w:rsidR="002C46C0" w:rsidRPr="00A7427F" w:rsidRDefault="002C46C0" w:rsidP="0026268D">
            <w:pPr>
              <w:pStyle w:val="Odlomakpopisa"/>
              <w:numPr>
                <w:ilvl w:val="0"/>
                <w:numId w:val="59"/>
              </w:numPr>
              <w:rPr>
                <w:noProof/>
                <w:sz w:val="22"/>
              </w:rPr>
            </w:pPr>
            <w:r w:rsidRPr="00A7427F">
              <w:rPr>
                <w:noProof/>
                <w:sz w:val="22"/>
              </w:rPr>
              <w:t>Proračun Karlovačke županije</w:t>
            </w:r>
          </w:p>
          <w:p w14:paraId="39670DF7" w14:textId="0CD6BF43" w:rsidR="002C46C0" w:rsidRPr="00A7427F" w:rsidRDefault="0022780D" w:rsidP="0026268D">
            <w:pPr>
              <w:pStyle w:val="Odlomakpopisa"/>
              <w:numPr>
                <w:ilvl w:val="0"/>
                <w:numId w:val="59"/>
              </w:numPr>
              <w:rPr>
                <w:noProof/>
                <w:sz w:val="22"/>
              </w:rPr>
            </w:pPr>
            <w:r w:rsidRPr="00A7427F">
              <w:rPr>
                <w:noProof/>
                <w:sz w:val="22"/>
              </w:rPr>
              <w:t>ESIF</w:t>
            </w:r>
          </w:p>
          <w:p w14:paraId="418F8722" w14:textId="77777777" w:rsidR="002C46C0" w:rsidRPr="00A7427F" w:rsidRDefault="002C46C0" w:rsidP="0026268D">
            <w:pPr>
              <w:pStyle w:val="Odlomakpopisa"/>
              <w:numPr>
                <w:ilvl w:val="0"/>
                <w:numId w:val="59"/>
              </w:numPr>
              <w:rPr>
                <w:noProof/>
                <w:sz w:val="22"/>
              </w:rPr>
            </w:pPr>
            <w:r w:rsidRPr="00A7427F">
              <w:rPr>
                <w:noProof/>
                <w:sz w:val="22"/>
              </w:rPr>
              <w:t>EIB/HBOR</w:t>
            </w:r>
          </w:p>
          <w:p w14:paraId="3A400B5A" w14:textId="77777777" w:rsidR="002C46C0" w:rsidRPr="00A7427F" w:rsidRDefault="002C46C0" w:rsidP="0026268D">
            <w:pPr>
              <w:pStyle w:val="Odlomakpopisa"/>
              <w:numPr>
                <w:ilvl w:val="0"/>
                <w:numId w:val="59"/>
              </w:numPr>
              <w:rPr>
                <w:noProof/>
                <w:sz w:val="22"/>
              </w:rPr>
            </w:pPr>
            <w:r w:rsidRPr="00A7427F">
              <w:rPr>
                <w:noProof/>
                <w:sz w:val="22"/>
              </w:rPr>
              <w:t>Komercijalne banke</w:t>
            </w:r>
          </w:p>
          <w:p w14:paraId="6F1D996A" w14:textId="46005A08" w:rsidR="004B285A" w:rsidRPr="00A7427F" w:rsidRDefault="002C46C0" w:rsidP="0026268D">
            <w:pPr>
              <w:pStyle w:val="Odlomakpopisa"/>
              <w:numPr>
                <w:ilvl w:val="0"/>
                <w:numId w:val="59"/>
              </w:numPr>
              <w:rPr>
                <w:noProof/>
                <w:sz w:val="22"/>
              </w:rPr>
            </w:pPr>
            <w:r w:rsidRPr="00A7427F">
              <w:rPr>
                <w:noProof/>
                <w:sz w:val="22"/>
              </w:rPr>
              <w:t>Privatne tvrtke i investitori</w:t>
            </w:r>
          </w:p>
        </w:tc>
        <w:tc>
          <w:tcPr>
            <w:tcW w:w="1263" w:type="pct"/>
          </w:tcPr>
          <w:p w14:paraId="476D6F1F" w14:textId="77777777" w:rsidR="00A40EC4" w:rsidRPr="00A7427F" w:rsidRDefault="00A40EC4" w:rsidP="00A40EC4">
            <w:pPr>
              <w:rPr>
                <w:noProof/>
                <w:sz w:val="22"/>
                <w:shd w:val="clear" w:color="auto" w:fill="FFFFFF"/>
              </w:rPr>
            </w:pPr>
            <w:r w:rsidRPr="00A7427F">
              <w:rPr>
                <w:noProof/>
                <w:sz w:val="22"/>
                <w:shd w:val="clear" w:color="auto" w:fill="FFFFFF"/>
              </w:rPr>
              <w:t>Cilj mjere je unaprijediti status biciklističke infrastrukture, i to tako da se omogući veća dostupnost biciklističkih staza, kako novoizgrađenih, tako i rekonstrukciju postojećih. Mreža biciklističkih staza i traka mora međusobno biti dobro povezana te mora biti povezana s ostalim oblicima transporta i prioritetno mora biti sigurna za korištenje. Mrežu treba također povezati s nacionalnim i europskim biciklističkim rutama. Posebnu pozornost treba posvetiti dostupnosti sigurnih i zaštićenih parkirališta za bicikle na intermodalnim čvorištima kako bi se osiguralo nesmetano putovanje prilikom izmjena transportnog sredstva. Ključne aktivnosti su sljedeće:</w:t>
            </w:r>
          </w:p>
          <w:p w14:paraId="4C4CD0AD" w14:textId="77777777" w:rsidR="00A40EC4" w:rsidRPr="00A7427F" w:rsidRDefault="00A40EC4" w:rsidP="003F3310">
            <w:pPr>
              <w:pStyle w:val="Odlomakpopisa"/>
              <w:numPr>
                <w:ilvl w:val="0"/>
                <w:numId w:val="11"/>
              </w:numPr>
              <w:rPr>
                <w:noProof/>
                <w:sz w:val="22"/>
              </w:rPr>
            </w:pPr>
            <w:r w:rsidRPr="00A7427F">
              <w:rPr>
                <w:noProof/>
                <w:sz w:val="22"/>
              </w:rPr>
              <w:t>uspostava moderne mreže biciklističkih staza na području Karlovačke županije što sukladno Pravilniku o biciklističkoj infrastrukturi podrazumijeva(NN 28/2016):</w:t>
            </w:r>
          </w:p>
          <w:p w14:paraId="39EE6393" w14:textId="77777777" w:rsidR="00A40EC4" w:rsidRPr="00A7427F" w:rsidRDefault="00A40EC4" w:rsidP="003F3310">
            <w:pPr>
              <w:pStyle w:val="Odlomakpopisa"/>
              <w:numPr>
                <w:ilvl w:val="1"/>
                <w:numId w:val="11"/>
              </w:numPr>
              <w:rPr>
                <w:noProof/>
                <w:sz w:val="22"/>
              </w:rPr>
            </w:pPr>
            <w:r w:rsidRPr="00A7427F">
              <w:rPr>
                <w:noProof/>
                <w:sz w:val="22"/>
              </w:rPr>
              <w:t>biciklističke prometnice: biciklističke ceste; biciklistički putovi; biciklističke staze; biciklističke trake; biciklističko-pješačke staze;</w:t>
            </w:r>
          </w:p>
          <w:p w14:paraId="096ED95E" w14:textId="77777777" w:rsidR="00A40EC4" w:rsidRPr="00A7427F" w:rsidRDefault="00A40EC4" w:rsidP="003F3310">
            <w:pPr>
              <w:pStyle w:val="Odlomakpopisa"/>
              <w:numPr>
                <w:ilvl w:val="1"/>
                <w:numId w:val="11"/>
              </w:numPr>
              <w:rPr>
                <w:noProof/>
                <w:sz w:val="22"/>
              </w:rPr>
            </w:pPr>
            <w:r w:rsidRPr="00A7427F">
              <w:rPr>
                <w:noProof/>
                <w:sz w:val="22"/>
              </w:rPr>
              <w:t>prometnu signalizaciju i opremu;</w:t>
            </w:r>
          </w:p>
          <w:p w14:paraId="7C95B241" w14:textId="77777777" w:rsidR="00A40EC4" w:rsidRPr="00A7427F" w:rsidRDefault="00A40EC4" w:rsidP="003F3310">
            <w:pPr>
              <w:pStyle w:val="Odlomakpopisa"/>
              <w:numPr>
                <w:ilvl w:val="1"/>
                <w:numId w:val="11"/>
              </w:numPr>
              <w:rPr>
                <w:noProof/>
                <w:sz w:val="22"/>
              </w:rPr>
            </w:pPr>
            <w:r w:rsidRPr="00A7427F">
              <w:rPr>
                <w:noProof/>
                <w:sz w:val="22"/>
              </w:rPr>
              <w:t>parkirališta za bicikle i njihovu opremu;</w:t>
            </w:r>
          </w:p>
          <w:p w14:paraId="15E44FEB" w14:textId="77777777" w:rsidR="00A40EC4" w:rsidRPr="00A7427F" w:rsidRDefault="00A40EC4" w:rsidP="003F3310">
            <w:pPr>
              <w:pStyle w:val="Odlomakpopisa"/>
              <w:numPr>
                <w:ilvl w:val="1"/>
                <w:numId w:val="11"/>
              </w:numPr>
              <w:rPr>
                <w:noProof/>
                <w:sz w:val="22"/>
              </w:rPr>
            </w:pPr>
            <w:r w:rsidRPr="00A7427F">
              <w:rPr>
                <w:noProof/>
                <w:sz w:val="22"/>
              </w:rPr>
              <w:t>spremišta za pohranu bicikala;</w:t>
            </w:r>
          </w:p>
          <w:p w14:paraId="72DA97DA" w14:textId="77777777" w:rsidR="00A40EC4" w:rsidRPr="00A7427F" w:rsidRDefault="00A40EC4" w:rsidP="003F3310">
            <w:pPr>
              <w:pStyle w:val="Odlomakpopisa"/>
              <w:numPr>
                <w:ilvl w:val="1"/>
                <w:numId w:val="11"/>
              </w:numPr>
              <w:rPr>
                <w:noProof/>
                <w:sz w:val="22"/>
              </w:rPr>
            </w:pPr>
            <w:r w:rsidRPr="00A7427F">
              <w:rPr>
                <w:noProof/>
                <w:sz w:val="22"/>
              </w:rPr>
              <w:t>sustav javnih bicikala;</w:t>
            </w:r>
          </w:p>
          <w:p w14:paraId="470069DA" w14:textId="77777777" w:rsidR="00A40EC4" w:rsidRPr="00A7427F" w:rsidRDefault="00A40EC4" w:rsidP="003F3310">
            <w:pPr>
              <w:pStyle w:val="Odlomakpopisa"/>
              <w:numPr>
                <w:ilvl w:val="1"/>
                <w:numId w:val="11"/>
              </w:numPr>
              <w:rPr>
                <w:noProof/>
                <w:sz w:val="22"/>
              </w:rPr>
            </w:pPr>
            <w:r w:rsidRPr="00A7427F">
              <w:rPr>
                <w:noProof/>
                <w:sz w:val="22"/>
              </w:rPr>
              <w:t>-sustav i aplikativno rješenje za bicikliste (informacije o biciklističkim stazama, bike sharingu, planiranju rute i vremena putovanja, prometu, el. punionicama, zagađenju...);</w:t>
            </w:r>
          </w:p>
          <w:p w14:paraId="6CB9A27A" w14:textId="75E99A26" w:rsidR="004B285A" w:rsidRPr="00A7427F" w:rsidRDefault="00A40EC4" w:rsidP="004931D8">
            <w:pPr>
              <w:rPr>
                <w:noProof/>
                <w:sz w:val="20"/>
              </w:rPr>
            </w:pPr>
            <w:r w:rsidRPr="00A7427F">
              <w:rPr>
                <w:noProof/>
                <w:sz w:val="22"/>
              </w:rPr>
              <w:t>uvođenje sustava električnih bicikala i izgradnju punionica za električne bicikle.</w:t>
            </w:r>
          </w:p>
        </w:tc>
      </w:tr>
      <w:tr w:rsidR="0095446A" w:rsidRPr="00A7427F" w14:paraId="3326A677" w14:textId="77777777" w:rsidTr="00041548">
        <w:trPr>
          <w:trHeight w:val="239"/>
        </w:trPr>
        <w:tc>
          <w:tcPr>
            <w:tcW w:w="257" w:type="pct"/>
            <w:vMerge/>
            <w:shd w:val="clear" w:color="auto" w:fill="D0CECE" w:themeFill="background2" w:themeFillShade="E6"/>
          </w:tcPr>
          <w:p w14:paraId="5F6EE41E" w14:textId="77777777" w:rsidR="004B285A" w:rsidRPr="00A7427F" w:rsidRDefault="004B285A" w:rsidP="004931D8">
            <w:pPr>
              <w:rPr>
                <w:noProof/>
                <w:sz w:val="22"/>
              </w:rPr>
            </w:pPr>
          </w:p>
        </w:tc>
        <w:tc>
          <w:tcPr>
            <w:tcW w:w="615" w:type="pct"/>
          </w:tcPr>
          <w:p w14:paraId="2B7A0E28" w14:textId="77777777" w:rsidR="00FF1C8F" w:rsidRPr="00A7427F" w:rsidRDefault="00FF1C8F" w:rsidP="004931D8">
            <w:pPr>
              <w:rPr>
                <w:rFonts w:eastAsia="Calibri" w:cs="Times New Roman"/>
                <w:b/>
                <w:noProof/>
                <w:sz w:val="22"/>
              </w:rPr>
            </w:pPr>
            <w:r w:rsidRPr="00A7427F">
              <w:rPr>
                <w:rFonts w:eastAsia="Calibri" w:cs="Times New Roman"/>
                <w:b/>
                <w:noProof/>
                <w:sz w:val="22"/>
              </w:rPr>
              <w:t>P5</w:t>
            </w:r>
          </w:p>
          <w:p w14:paraId="709F8A24" w14:textId="051629A4" w:rsidR="004B285A" w:rsidRPr="00A7427F" w:rsidRDefault="00FF1C8F" w:rsidP="00C45FA3">
            <w:pPr>
              <w:rPr>
                <w:bCs w:val="0"/>
                <w:i/>
                <w:iCs/>
                <w:noProof/>
                <w:sz w:val="20"/>
                <w:szCs w:val="20"/>
              </w:rPr>
            </w:pPr>
            <w:r w:rsidRPr="00A7427F">
              <w:rPr>
                <w:rFonts w:eastAsia="Calibri" w:cs="Times New Roman"/>
                <w:bCs w:val="0"/>
                <w:i/>
                <w:iCs/>
                <w:noProof/>
                <w:sz w:val="22"/>
              </w:rPr>
              <w:t xml:space="preserve">Postupna zamjena postojećih autobusa električnim te autobusima na </w:t>
            </w:r>
            <w:r w:rsidRPr="00A7427F">
              <w:rPr>
                <w:rFonts w:eastAsia="Calibri" w:cs="Times New Roman"/>
                <w:bCs w:val="0"/>
                <w:i/>
                <w:iCs/>
                <w:noProof/>
                <w:sz w:val="22"/>
              </w:rPr>
              <w:lastRenderedPageBreak/>
              <w:t>obnovljive izvore energije</w:t>
            </w:r>
          </w:p>
        </w:tc>
        <w:tc>
          <w:tcPr>
            <w:tcW w:w="485" w:type="pct"/>
          </w:tcPr>
          <w:p w14:paraId="33838675" w14:textId="7DA4A672" w:rsidR="004B285A" w:rsidRPr="00A7427F" w:rsidRDefault="00FF1C8F" w:rsidP="00C45FA3">
            <w:pPr>
              <w:jc w:val="center"/>
              <w:rPr>
                <w:noProof/>
                <w:sz w:val="20"/>
              </w:rPr>
            </w:pPr>
            <w:r w:rsidRPr="00A7427F">
              <w:rPr>
                <w:noProof/>
                <w:sz w:val="22"/>
              </w:rPr>
              <w:lastRenderedPageBreak/>
              <w:t>Karlovačka županija</w:t>
            </w:r>
          </w:p>
        </w:tc>
        <w:tc>
          <w:tcPr>
            <w:tcW w:w="680" w:type="pct"/>
          </w:tcPr>
          <w:p w14:paraId="57CA0840" w14:textId="5BB7DAB9" w:rsidR="004B285A" w:rsidRPr="00A7427F" w:rsidRDefault="007A3E0B" w:rsidP="00961ECB">
            <w:pPr>
              <w:pStyle w:val="Odlomakpopisa"/>
              <w:numPr>
                <w:ilvl w:val="0"/>
                <w:numId w:val="60"/>
              </w:numPr>
              <w:rPr>
                <w:noProof/>
                <w:sz w:val="22"/>
              </w:rPr>
            </w:pPr>
            <w:r w:rsidRPr="00A7427F">
              <w:rPr>
                <w:noProof/>
                <w:sz w:val="22"/>
              </w:rPr>
              <w:t>Koncesionari autobusnog prijevoza</w:t>
            </w:r>
          </w:p>
        </w:tc>
        <w:tc>
          <w:tcPr>
            <w:tcW w:w="631" w:type="pct"/>
          </w:tcPr>
          <w:p w14:paraId="7CAB5F9B" w14:textId="2619B7CD" w:rsidR="004B285A" w:rsidRPr="00A7427F" w:rsidRDefault="00187E40" w:rsidP="0026268D">
            <w:pPr>
              <w:pStyle w:val="Odlomakpopisa"/>
              <w:numPr>
                <w:ilvl w:val="0"/>
                <w:numId w:val="60"/>
              </w:numPr>
              <w:rPr>
                <w:noProof/>
                <w:sz w:val="22"/>
              </w:rPr>
            </w:pPr>
            <w:r w:rsidRPr="00A7427F">
              <w:rPr>
                <w:noProof/>
                <w:sz w:val="22"/>
              </w:rPr>
              <w:t>Proizvođači opreme</w:t>
            </w:r>
          </w:p>
        </w:tc>
        <w:tc>
          <w:tcPr>
            <w:tcW w:w="485" w:type="pct"/>
          </w:tcPr>
          <w:p w14:paraId="557FADC6" w14:textId="59789D9B" w:rsidR="004B285A" w:rsidRPr="00A7427F" w:rsidRDefault="00743E51" w:rsidP="004931D8">
            <w:pPr>
              <w:rPr>
                <w:noProof/>
                <w:sz w:val="20"/>
                <w:szCs w:val="20"/>
              </w:rPr>
            </w:pPr>
            <w:r w:rsidRPr="00A7427F">
              <w:rPr>
                <w:rFonts w:eastAsia="Calibri"/>
                <w:b/>
                <w:noProof/>
                <w:sz w:val="22"/>
              </w:rPr>
              <w:t>2025.-2030.</w:t>
            </w:r>
          </w:p>
        </w:tc>
        <w:tc>
          <w:tcPr>
            <w:tcW w:w="583" w:type="pct"/>
          </w:tcPr>
          <w:p w14:paraId="77E2670A" w14:textId="77777777" w:rsidR="00B05F78" w:rsidRPr="00A7427F" w:rsidRDefault="00B05F78" w:rsidP="0026268D">
            <w:pPr>
              <w:pStyle w:val="Odlomakpopisa"/>
              <w:numPr>
                <w:ilvl w:val="0"/>
                <w:numId w:val="59"/>
              </w:numPr>
              <w:rPr>
                <w:noProof/>
                <w:sz w:val="22"/>
              </w:rPr>
            </w:pPr>
            <w:r w:rsidRPr="00A7427F">
              <w:rPr>
                <w:noProof/>
                <w:sz w:val="22"/>
              </w:rPr>
              <w:t>Proračun Karlovačke županije</w:t>
            </w:r>
          </w:p>
          <w:p w14:paraId="4397D362" w14:textId="77777777" w:rsidR="00B05F78" w:rsidRPr="00A7427F" w:rsidRDefault="00B05F78" w:rsidP="0026268D">
            <w:pPr>
              <w:pStyle w:val="Odlomakpopisa"/>
              <w:numPr>
                <w:ilvl w:val="0"/>
                <w:numId w:val="59"/>
              </w:numPr>
              <w:rPr>
                <w:noProof/>
                <w:sz w:val="22"/>
              </w:rPr>
            </w:pPr>
            <w:r w:rsidRPr="00A7427F">
              <w:rPr>
                <w:noProof/>
                <w:sz w:val="22"/>
              </w:rPr>
              <w:t>FZOEU</w:t>
            </w:r>
          </w:p>
          <w:p w14:paraId="2549DE8D" w14:textId="33738262" w:rsidR="00B05F78" w:rsidRPr="00A7427F" w:rsidRDefault="00D47683" w:rsidP="0026268D">
            <w:pPr>
              <w:pStyle w:val="Odlomakpopisa"/>
              <w:numPr>
                <w:ilvl w:val="0"/>
                <w:numId w:val="59"/>
              </w:numPr>
              <w:rPr>
                <w:noProof/>
                <w:sz w:val="22"/>
              </w:rPr>
            </w:pPr>
            <w:r w:rsidRPr="00A7427F">
              <w:rPr>
                <w:noProof/>
                <w:sz w:val="22"/>
              </w:rPr>
              <w:t>ESIF</w:t>
            </w:r>
          </w:p>
          <w:p w14:paraId="44071290" w14:textId="54F0646F" w:rsidR="004B285A" w:rsidRPr="00A7427F" w:rsidRDefault="00B05F78" w:rsidP="0026268D">
            <w:pPr>
              <w:pStyle w:val="Odlomakpopisa"/>
              <w:numPr>
                <w:ilvl w:val="0"/>
                <w:numId w:val="59"/>
              </w:numPr>
              <w:rPr>
                <w:noProof/>
                <w:sz w:val="22"/>
              </w:rPr>
            </w:pPr>
            <w:r w:rsidRPr="00A7427F">
              <w:rPr>
                <w:noProof/>
                <w:sz w:val="22"/>
              </w:rPr>
              <w:t>EIB/HBOR</w:t>
            </w:r>
          </w:p>
        </w:tc>
        <w:tc>
          <w:tcPr>
            <w:tcW w:w="1263" w:type="pct"/>
          </w:tcPr>
          <w:p w14:paraId="30113F41" w14:textId="0E9AB397" w:rsidR="00187E40" w:rsidRPr="00A7427F" w:rsidRDefault="00187E40" w:rsidP="00187E40">
            <w:pPr>
              <w:pStyle w:val="paragraph"/>
              <w:spacing w:before="0" w:beforeAutospacing="0" w:after="0" w:afterAutospacing="0"/>
              <w:textAlignment w:val="baseline"/>
              <w:rPr>
                <w:rFonts w:ascii="Century Gothic" w:hAnsi="Century Gothic"/>
                <w:noProof/>
                <w:sz w:val="22"/>
                <w:szCs w:val="22"/>
                <w:lang w:val="hr-HR"/>
              </w:rPr>
            </w:pPr>
            <w:r w:rsidRPr="00A7427F">
              <w:rPr>
                <w:rStyle w:val="normaltextrun"/>
                <w:rFonts w:ascii="Calibri" w:eastAsiaTheme="majorEastAsia" w:hAnsi="Calibri" w:cs="Calibri"/>
                <w:noProof/>
                <w:sz w:val="22"/>
                <w:szCs w:val="22"/>
                <w:lang w:val="hr-HR"/>
              </w:rPr>
              <w:t xml:space="preserve">U fokusu ove mjere je autobusni </w:t>
            </w:r>
            <w:r w:rsidR="00C312F3" w:rsidRPr="00A7427F">
              <w:rPr>
                <w:rStyle w:val="normaltextrun"/>
                <w:rFonts w:ascii="Calibri" w:eastAsiaTheme="majorEastAsia" w:hAnsi="Calibri" w:cs="Calibri"/>
                <w:sz w:val="22"/>
                <w:szCs w:val="22"/>
                <w:lang w:val="hr-HR"/>
              </w:rPr>
              <w:t>županijski</w:t>
            </w:r>
            <w:r w:rsidR="00C312F3" w:rsidRPr="00A7427F">
              <w:rPr>
                <w:rStyle w:val="normaltextrun"/>
                <w:rFonts w:ascii="Calibri" w:eastAsiaTheme="majorEastAsia" w:hAnsi="Calibri" w:cs="Calibri"/>
                <w:noProof/>
                <w:sz w:val="22"/>
                <w:szCs w:val="22"/>
                <w:lang w:val="hr-HR"/>
              </w:rPr>
              <w:t xml:space="preserve"> </w:t>
            </w:r>
            <w:r w:rsidRPr="00A7427F">
              <w:rPr>
                <w:rStyle w:val="normaltextrun"/>
                <w:rFonts w:ascii="Calibri" w:eastAsiaTheme="majorEastAsia" w:hAnsi="Calibri" w:cs="Calibri"/>
                <w:noProof/>
                <w:sz w:val="22"/>
                <w:szCs w:val="22"/>
                <w:lang w:val="hr-HR"/>
              </w:rPr>
              <w:t xml:space="preserve">promet te prijelaz s korištenja goriva fosilnog porijekla na nove tipove dostupnih pogona, kao što je npr. električni pogon ili pogon na vodik. Tranzicijskim gorivom za pogon autobusa smatra se ukapljeni naftni plin. Prijelaz s klasičnih pogonskih sustava na </w:t>
            </w:r>
            <w:r w:rsidRPr="00A7427F">
              <w:rPr>
                <w:rStyle w:val="normaltextrun"/>
                <w:rFonts w:ascii="Calibri" w:eastAsiaTheme="majorEastAsia" w:hAnsi="Calibri" w:cs="Calibri"/>
                <w:noProof/>
                <w:sz w:val="22"/>
                <w:szCs w:val="22"/>
                <w:lang w:val="hr-HR"/>
              </w:rPr>
              <w:lastRenderedPageBreak/>
              <w:t>npr. električni pogon ima izravan učinak na smanjenje emisija onečišćujućih tvari u zrak (CO, NO</w:t>
            </w:r>
            <w:r w:rsidRPr="00A7427F">
              <w:rPr>
                <w:rStyle w:val="normaltextrun"/>
                <w:rFonts w:ascii="Calibri" w:eastAsiaTheme="majorEastAsia" w:hAnsi="Calibri" w:cs="Calibri"/>
                <w:noProof/>
                <w:sz w:val="22"/>
                <w:szCs w:val="22"/>
                <w:vertAlign w:val="subscript"/>
                <w:lang w:val="hr-HR"/>
              </w:rPr>
              <w:t>x</w:t>
            </w:r>
            <w:r w:rsidRPr="00A7427F">
              <w:rPr>
                <w:rStyle w:val="normaltextrun"/>
                <w:rFonts w:ascii="Calibri" w:eastAsiaTheme="majorEastAsia" w:hAnsi="Calibri" w:cs="Calibri"/>
                <w:noProof/>
                <w:sz w:val="22"/>
                <w:szCs w:val="22"/>
                <w:lang w:val="hr-HR"/>
              </w:rPr>
              <w:t>), smanjenje emisija CO</w:t>
            </w:r>
            <w:r w:rsidRPr="00A7427F">
              <w:rPr>
                <w:rStyle w:val="normaltextrun"/>
                <w:rFonts w:ascii="Calibri" w:eastAsiaTheme="majorEastAsia" w:hAnsi="Calibri" w:cs="Calibri"/>
                <w:noProof/>
                <w:sz w:val="22"/>
                <w:szCs w:val="22"/>
                <w:vertAlign w:val="subscript"/>
                <w:lang w:val="hr-HR"/>
              </w:rPr>
              <w:t>2</w:t>
            </w:r>
            <w:r w:rsidRPr="00A7427F">
              <w:rPr>
                <w:rStyle w:val="normaltextrun"/>
                <w:rFonts w:ascii="Calibri" w:eastAsiaTheme="majorEastAsia" w:hAnsi="Calibri" w:cs="Calibri"/>
                <w:noProof/>
                <w:sz w:val="22"/>
                <w:szCs w:val="22"/>
                <w:lang w:val="hr-HR"/>
              </w:rPr>
              <w:t xml:space="preserve"> i smanjenje razina buke. Trenutne, a svakako i buduće dostupne pogonske tehnologije imaju značajan potencijal radikalno promijeniti i unaprijediti javni </w:t>
            </w:r>
            <w:r w:rsidR="00E469B4" w:rsidRPr="00A7427F">
              <w:rPr>
                <w:rStyle w:val="normaltextrun"/>
                <w:rFonts w:ascii="Calibri" w:eastAsiaTheme="majorEastAsia" w:hAnsi="Calibri" w:cs="Calibri"/>
                <w:noProof/>
                <w:sz w:val="22"/>
                <w:szCs w:val="22"/>
                <w:lang w:val="hr-HR"/>
              </w:rPr>
              <w:t>županijski</w:t>
            </w:r>
            <w:r w:rsidRPr="00A7427F">
              <w:rPr>
                <w:rStyle w:val="normaltextrun"/>
                <w:rFonts w:ascii="Calibri" w:eastAsiaTheme="majorEastAsia" w:hAnsi="Calibri" w:cs="Calibri"/>
                <w:noProof/>
                <w:sz w:val="22"/>
                <w:szCs w:val="22"/>
                <w:lang w:val="hr-HR"/>
              </w:rPr>
              <w:t xml:space="preserve"> prijevoz koji i dalje predstavlja vrlo velik udio u ukupnoj transportnoj shemi </w:t>
            </w:r>
            <w:r w:rsidRPr="00A7427F">
              <w:rPr>
                <w:rStyle w:val="normaltextrun"/>
                <w:rFonts w:asciiTheme="minorHAnsi" w:eastAsiaTheme="majorEastAsia" w:hAnsiTheme="minorHAnsi" w:cstheme="minorHAnsi"/>
                <w:noProof/>
                <w:sz w:val="22"/>
                <w:szCs w:val="22"/>
                <w:lang w:val="hr-HR"/>
              </w:rPr>
              <w:t>Karlovačke županije</w:t>
            </w:r>
            <w:r w:rsidRPr="00A7427F">
              <w:rPr>
                <w:rStyle w:val="normaltextrun"/>
                <w:rFonts w:ascii="Calibri" w:eastAsiaTheme="majorEastAsia" w:hAnsi="Calibri" w:cs="Calibri"/>
                <w:noProof/>
                <w:sz w:val="22"/>
                <w:szCs w:val="22"/>
                <w:lang w:val="hr-HR"/>
              </w:rPr>
              <w:t>, u holističkom pristupu održivom prometnom sustavu. U sklopu rješenja potrebno je planirati i mapiranje potreba za punionicama i integraciju s elektroenergetskim sustavom pri čemu će se mapirati postojeće i buduće potrebe za infrastrukturom punionica. Dinamika ove mjera je izravno ovisna o napretku tehnologije i imat će izravan učinak na konkretne aktivnosti.</w:t>
            </w:r>
            <w:r w:rsidRPr="00A7427F">
              <w:rPr>
                <w:rStyle w:val="eop"/>
                <w:rFonts w:ascii="Calibri" w:eastAsiaTheme="majorEastAsia" w:hAnsi="Calibri" w:cs="Calibri"/>
                <w:noProof/>
                <w:sz w:val="22"/>
                <w:szCs w:val="22"/>
                <w:lang w:val="hr-HR"/>
              </w:rPr>
              <w:t> </w:t>
            </w:r>
          </w:p>
          <w:p w14:paraId="20B460AE" w14:textId="77777777" w:rsidR="00187E40" w:rsidRPr="00A7427F" w:rsidRDefault="00187E40" w:rsidP="00187E40">
            <w:pPr>
              <w:pStyle w:val="paragraph"/>
              <w:spacing w:before="0" w:beforeAutospacing="0" w:after="0" w:afterAutospacing="0"/>
              <w:textAlignment w:val="baseline"/>
              <w:rPr>
                <w:rStyle w:val="eop"/>
                <w:rFonts w:ascii="Calibri" w:hAnsi="Calibri"/>
                <w:noProof/>
                <w:sz w:val="22"/>
                <w:szCs w:val="22"/>
                <w:lang w:val="hr-HR"/>
              </w:rPr>
            </w:pPr>
            <w:r w:rsidRPr="00A7427F">
              <w:rPr>
                <w:rStyle w:val="normaltextrun"/>
                <w:rFonts w:ascii="Calibri" w:eastAsiaTheme="majorEastAsia" w:hAnsi="Calibri" w:cs="Calibri"/>
                <w:noProof/>
                <w:sz w:val="22"/>
                <w:szCs w:val="22"/>
                <w:lang w:val="hr-HR"/>
              </w:rPr>
              <w:t>Konkretne aktivnosti podrazumijevaju:</w:t>
            </w:r>
            <w:r w:rsidRPr="00A7427F">
              <w:rPr>
                <w:rStyle w:val="eop"/>
                <w:rFonts w:ascii="Calibri" w:eastAsiaTheme="majorEastAsia" w:hAnsi="Calibri" w:cs="Calibri"/>
                <w:noProof/>
                <w:sz w:val="22"/>
                <w:szCs w:val="22"/>
                <w:lang w:val="hr-HR"/>
              </w:rPr>
              <w:t> </w:t>
            </w:r>
          </w:p>
          <w:p w14:paraId="42EDB24D" w14:textId="77777777" w:rsidR="00187E40" w:rsidRPr="00A7427F" w:rsidRDefault="00187E40" w:rsidP="003F3310">
            <w:pPr>
              <w:pStyle w:val="Odlomakpopisa"/>
              <w:numPr>
                <w:ilvl w:val="0"/>
                <w:numId w:val="7"/>
              </w:numPr>
              <w:rPr>
                <w:rStyle w:val="normaltextrun"/>
                <w:rFonts w:ascii="Times New Roman" w:eastAsiaTheme="majorEastAsia" w:hAnsi="Times New Roman" w:cs="Calibri"/>
                <w:noProof/>
                <w:sz w:val="22"/>
              </w:rPr>
            </w:pPr>
            <w:r w:rsidRPr="00A7427F">
              <w:rPr>
                <w:rStyle w:val="normaltextrun"/>
                <w:rFonts w:eastAsiaTheme="majorEastAsia" w:cs="Calibri"/>
                <w:noProof/>
                <w:sz w:val="22"/>
              </w:rPr>
              <w:t>analizu mogućnosti uvođenja autobusa na alternativni pogon (elektro, vodik…) u autobusnu mrežu Karlovačke županije, koja podrazumijeva određivanje tipa autobusa i potrebu izgradnje prateće infrastrukture (mreže punionica, unaprjeđenje elektro-infrastrukture, itd.);</w:t>
            </w:r>
            <w:r w:rsidRPr="00A7427F">
              <w:rPr>
                <w:rStyle w:val="normaltextrun"/>
                <w:noProof/>
                <w:sz w:val="22"/>
              </w:rPr>
              <w:t> </w:t>
            </w:r>
          </w:p>
          <w:p w14:paraId="33DE0B91" w14:textId="77777777" w:rsidR="00187E40" w:rsidRPr="00A7427F" w:rsidRDefault="00187E40" w:rsidP="003F3310">
            <w:pPr>
              <w:pStyle w:val="Odlomakpopisa"/>
              <w:numPr>
                <w:ilvl w:val="0"/>
                <w:numId w:val="7"/>
              </w:numPr>
              <w:rPr>
                <w:rStyle w:val="normaltextrun"/>
                <w:rFonts w:eastAsiaTheme="majorEastAsia" w:cs="Calibri"/>
                <w:noProof/>
                <w:sz w:val="22"/>
              </w:rPr>
            </w:pPr>
            <w:r w:rsidRPr="00A7427F">
              <w:rPr>
                <w:rStyle w:val="normaltextrun"/>
                <w:rFonts w:eastAsiaTheme="majorEastAsia" w:cs="Calibri"/>
                <w:noProof/>
                <w:sz w:val="22"/>
              </w:rPr>
              <w:t xml:space="preserve">analiza najboljeg načina za uvođenje autobusa na alternativni pogon u autobusnu mrežu Karlovačke županije </w:t>
            </w:r>
          </w:p>
          <w:p w14:paraId="686E7A1D" w14:textId="77777777" w:rsidR="00187E40" w:rsidRPr="00A7427F" w:rsidRDefault="00187E40" w:rsidP="003F3310">
            <w:pPr>
              <w:pStyle w:val="Odlomakpopisa"/>
              <w:numPr>
                <w:ilvl w:val="0"/>
                <w:numId w:val="7"/>
              </w:numPr>
              <w:rPr>
                <w:rStyle w:val="normaltextrun"/>
                <w:rFonts w:eastAsiaTheme="majorEastAsia" w:cs="Calibri"/>
                <w:noProof/>
                <w:sz w:val="22"/>
              </w:rPr>
            </w:pPr>
            <w:r w:rsidRPr="00A7427F">
              <w:rPr>
                <w:rStyle w:val="normaltextrun"/>
                <w:rFonts w:eastAsiaTheme="majorEastAsia" w:cs="Calibri"/>
                <w:noProof/>
                <w:sz w:val="22"/>
              </w:rPr>
              <w:t>planiranje i sukcesivno uvođenje autobusa na alternativni pogon i prateće infrastrukture u autobusnu mrežu Karlovačke županije;</w:t>
            </w:r>
            <w:r w:rsidRPr="00A7427F">
              <w:rPr>
                <w:rStyle w:val="normaltextrun"/>
                <w:noProof/>
                <w:sz w:val="22"/>
              </w:rPr>
              <w:t> </w:t>
            </w:r>
          </w:p>
          <w:p w14:paraId="714F8C77" w14:textId="77777777" w:rsidR="00187E40" w:rsidRPr="00A7427F" w:rsidRDefault="00187E40" w:rsidP="003F3310">
            <w:pPr>
              <w:pStyle w:val="Odlomakpopisa"/>
              <w:numPr>
                <w:ilvl w:val="0"/>
                <w:numId w:val="7"/>
              </w:numPr>
              <w:rPr>
                <w:rStyle w:val="eop"/>
                <w:rFonts w:ascii="Century Gothic" w:eastAsia="Times New Roman" w:hAnsi="Century Gothic" w:cs="Times New Roman"/>
                <w:noProof/>
                <w:sz w:val="22"/>
              </w:rPr>
            </w:pPr>
            <w:r w:rsidRPr="00A7427F">
              <w:rPr>
                <w:rStyle w:val="normaltextrun"/>
                <w:rFonts w:eastAsiaTheme="majorEastAsia" w:cs="Calibri"/>
                <w:noProof/>
                <w:sz w:val="22"/>
              </w:rPr>
              <w:t>praćenje i optimiranje rada voznog parka na alternativni pogon.</w:t>
            </w:r>
            <w:r w:rsidRPr="00A7427F">
              <w:rPr>
                <w:rStyle w:val="eop"/>
                <w:rFonts w:eastAsiaTheme="majorEastAsia" w:cs="Calibri"/>
                <w:noProof/>
                <w:sz w:val="22"/>
              </w:rPr>
              <w:t> </w:t>
            </w:r>
          </w:p>
          <w:p w14:paraId="7F99322B" w14:textId="13CC9A95" w:rsidR="004B285A" w:rsidRPr="00A7427F" w:rsidRDefault="00187E40" w:rsidP="004931D8">
            <w:pPr>
              <w:rPr>
                <w:noProof/>
                <w:sz w:val="20"/>
              </w:rPr>
            </w:pPr>
            <w:r w:rsidRPr="00A7427F">
              <w:rPr>
                <w:rStyle w:val="normaltextrun"/>
                <w:rFonts w:eastAsiaTheme="majorEastAsia" w:cs="Calibri"/>
                <w:noProof/>
                <w:sz w:val="22"/>
              </w:rPr>
              <w:t>Ova mjera također podrazumijeva da će razvojem infrastrukture i provedbom mjera poticanja doći do zamjene autobusa u privatnom vlasništvu autobusima na alternativni pogon.</w:t>
            </w:r>
            <w:r w:rsidRPr="00A7427F">
              <w:rPr>
                <w:rFonts w:ascii="Century Gothic" w:eastAsia="Times New Roman" w:hAnsi="Century Gothic" w:cs="Times New Roman"/>
                <w:noProof/>
                <w:sz w:val="22"/>
              </w:rPr>
              <w:t xml:space="preserve">  </w:t>
            </w:r>
          </w:p>
        </w:tc>
      </w:tr>
      <w:tr w:rsidR="0095446A" w:rsidRPr="00A7427F" w14:paraId="65A5F1DD" w14:textId="77777777" w:rsidTr="00041548">
        <w:trPr>
          <w:trHeight w:val="239"/>
        </w:trPr>
        <w:tc>
          <w:tcPr>
            <w:tcW w:w="257" w:type="pct"/>
            <w:vMerge/>
            <w:shd w:val="clear" w:color="auto" w:fill="D0CECE" w:themeFill="background2" w:themeFillShade="E6"/>
          </w:tcPr>
          <w:p w14:paraId="6CCCED08" w14:textId="77777777" w:rsidR="004B285A" w:rsidRPr="00A7427F" w:rsidRDefault="004B285A" w:rsidP="004931D8">
            <w:pPr>
              <w:rPr>
                <w:noProof/>
                <w:sz w:val="22"/>
              </w:rPr>
            </w:pPr>
          </w:p>
        </w:tc>
        <w:tc>
          <w:tcPr>
            <w:tcW w:w="615" w:type="pct"/>
          </w:tcPr>
          <w:p w14:paraId="77457908" w14:textId="77777777" w:rsidR="003354A5" w:rsidRPr="00A7427F" w:rsidRDefault="003354A5" w:rsidP="004931D8">
            <w:pPr>
              <w:rPr>
                <w:b/>
                <w:noProof/>
                <w:sz w:val="22"/>
                <w:lang w:eastAsia="hr-HR"/>
              </w:rPr>
            </w:pPr>
            <w:r w:rsidRPr="00A7427F">
              <w:rPr>
                <w:b/>
                <w:noProof/>
                <w:sz w:val="22"/>
                <w:lang w:eastAsia="hr-HR"/>
              </w:rPr>
              <w:t>P6</w:t>
            </w:r>
          </w:p>
          <w:p w14:paraId="152F0568" w14:textId="56258C9A" w:rsidR="004B285A" w:rsidRPr="00A7427F" w:rsidRDefault="003354A5" w:rsidP="004931D8">
            <w:pPr>
              <w:rPr>
                <w:bCs w:val="0"/>
                <w:i/>
                <w:iCs/>
                <w:noProof/>
                <w:sz w:val="20"/>
              </w:rPr>
            </w:pPr>
            <w:r w:rsidRPr="00A7427F">
              <w:rPr>
                <w:bCs w:val="0"/>
                <w:i/>
                <w:iCs/>
                <w:noProof/>
                <w:sz w:val="22"/>
                <w:lang w:eastAsia="hr-HR"/>
              </w:rPr>
              <w:t>Skupina mjera za poboljšanje autobusnog javnog prijevoza</w:t>
            </w:r>
          </w:p>
        </w:tc>
        <w:tc>
          <w:tcPr>
            <w:tcW w:w="485" w:type="pct"/>
          </w:tcPr>
          <w:p w14:paraId="47EF318F" w14:textId="3A9C2875" w:rsidR="004B285A" w:rsidRPr="00A7427F" w:rsidRDefault="003354A5" w:rsidP="00C45FA3">
            <w:pPr>
              <w:jc w:val="center"/>
              <w:rPr>
                <w:noProof/>
                <w:sz w:val="20"/>
              </w:rPr>
            </w:pPr>
            <w:r w:rsidRPr="00A7427F">
              <w:rPr>
                <w:noProof/>
                <w:sz w:val="22"/>
                <w:lang w:eastAsia="hr-HR"/>
              </w:rPr>
              <w:t>Karlovačka županija</w:t>
            </w:r>
          </w:p>
        </w:tc>
        <w:tc>
          <w:tcPr>
            <w:tcW w:w="680" w:type="pct"/>
          </w:tcPr>
          <w:p w14:paraId="2FBB88B1" w14:textId="5275E796" w:rsidR="004B285A" w:rsidRPr="00A7427F" w:rsidRDefault="003354A5" w:rsidP="0026268D">
            <w:pPr>
              <w:pStyle w:val="Odlomakpopisa"/>
              <w:numPr>
                <w:ilvl w:val="0"/>
                <w:numId w:val="60"/>
              </w:numPr>
              <w:rPr>
                <w:noProof/>
                <w:sz w:val="22"/>
              </w:rPr>
            </w:pPr>
            <w:r w:rsidRPr="00A7427F">
              <w:rPr>
                <w:noProof/>
                <w:sz w:val="22"/>
              </w:rPr>
              <w:t>Koncesionari autobusnog prijevoza</w:t>
            </w:r>
          </w:p>
        </w:tc>
        <w:tc>
          <w:tcPr>
            <w:tcW w:w="631" w:type="pct"/>
          </w:tcPr>
          <w:p w14:paraId="34BEF057" w14:textId="7093D37B" w:rsidR="004B285A" w:rsidRPr="00A7427F" w:rsidRDefault="004B285A" w:rsidP="00D47683">
            <w:pPr>
              <w:rPr>
                <w:noProof/>
                <w:sz w:val="22"/>
              </w:rPr>
            </w:pPr>
          </w:p>
        </w:tc>
        <w:tc>
          <w:tcPr>
            <w:tcW w:w="485" w:type="pct"/>
          </w:tcPr>
          <w:p w14:paraId="1C170403" w14:textId="1630A241" w:rsidR="004B285A" w:rsidRPr="00A7427F" w:rsidRDefault="003354A5" w:rsidP="004931D8">
            <w:pPr>
              <w:rPr>
                <w:noProof/>
                <w:sz w:val="20"/>
              </w:rPr>
            </w:pPr>
            <w:r w:rsidRPr="00A7427F">
              <w:rPr>
                <w:b/>
                <w:noProof/>
                <w:sz w:val="22"/>
                <w:lang w:eastAsia="hr-HR"/>
              </w:rPr>
              <w:t>Kontinuirano</w:t>
            </w:r>
          </w:p>
        </w:tc>
        <w:tc>
          <w:tcPr>
            <w:tcW w:w="583" w:type="pct"/>
          </w:tcPr>
          <w:p w14:paraId="40D159E4" w14:textId="77777777" w:rsidR="003354A5" w:rsidRPr="00A7427F" w:rsidRDefault="003354A5" w:rsidP="0026268D">
            <w:pPr>
              <w:pStyle w:val="Odlomakpopisa"/>
              <w:numPr>
                <w:ilvl w:val="0"/>
                <w:numId w:val="59"/>
              </w:numPr>
              <w:rPr>
                <w:noProof/>
                <w:sz w:val="22"/>
              </w:rPr>
            </w:pPr>
            <w:r w:rsidRPr="00A7427F">
              <w:rPr>
                <w:noProof/>
                <w:sz w:val="22"/>
              </w:rPr>
              <w:t>Proračun Karlovačke županije</w:t>
            </w:r>
          </w:p>
          <w:p w14:paraId="3A724BCE" w14:textId="77777777" w:rsidR="003354A5" w:rsidRPr="00A7427F" w:rsidRDefault="003354A5" w:rsidP="0026268D">
            <w:pPr>
              <w:pStyle w:val="Odlomakpopisa"/>
              <w:numPr>
                <w:ilvl w:val="0"/>
                <w:numId w:val="59"/>
              </w:numPr>
              <w:rPr>
                <w:noProof/>
                <w:sz w:val="22"/>
              </w:rPr>
            </w:pPr>
            <w:r w:rsidRPr="00A7427F">
              <w:rPr>
                <w:noProof/>
                <w:sz w:val="22"/>
              </w:rPr>
              <w:t>FZOEU</w:t>
            </w:r>
          </w:p>
          <w:p w14:paraId="079D860E" w14:textId="6CFC9205" w:rsidR="003354A5" w:rsidRPr="00A7427F" w:rsidRDefault="00D47683" w:rsidP="0026268D">
            <w:pPr>
              <w:pStyle w:val="Odlomakpopisa"/>
              <w:numPr>
                <w:ilvl w:val="0"/>
                <w:numId w:val="59"/>
              </w:numPr>
              <w:rPr>
                <w:noProof/>
                <w:sz w:val="22"/>
              </w:rPr>
            </w:pPr>
            <w:r w:rsidRPr="00A7427F">
              <w:rPr>
                <w:noProof/>
                <w:sz w:val="22"/>
              </w:rPr>
              <w:t>ESIF</w:t>
            </w:r>
          </w:p>
          <w:p w14:paraId="3838968F" w14:textId="1B903DBF" w:rsidR="004B285A" w:rsidRPr="00A7427F" w:rsidRDefault="003354A5" w:rsidP="0026268D">
            <w:pPr>
              <w:pStyle w:val="Odlomakpopisa"/>
              <w:numPr>
                <w:ilvl w:val="0"/>
                <w:numId w:val="59"/>
              </w:numPr>
              <w:rPr>
                <w:noProof/>
                <w:sz w:val="22"/>
                <w:lang w:eastAsia="hr-HR"/>
              </w:rPr>
            </w:pPr>
            <w:r w:rsidRPr="00A7427F">
              <w:rPr>
                <w:noProof/>
                <w:sz w:val="22"/>
              </w:rPr>
              <w:t>CEF (Connecting Europe Facility)</w:t>
            </w:r>
          </w:p>
        </w:tc>
        <w:tc>
          <w:tcPr>
            <w:tcW w:w="1263" w:type="pct"/>
          </w:tcPr>
          <w:p w14:paraId="18AF9467" w14:textId="77777777" w:rsidR="003354A5" w:rsidRPr="00A7427F" w:rsidRDefault="003354A5" w:rsidP="003354A5">
            <w:pPr>
              <w:rPr>
                <w:noProof/>
                <w:sz w:val="22"/>
                <w:lang w:eastAsia="hr-HR"/>
              </w:rPr>
            </w:pPr>
            <w:r w:rsidRPr="00A7427F">
              <w:rPr>
                <w:noProof/>
                <w:sz w:val="22"/>
                <w:lang w:eastAsia="hr-HR"/>
              </w:rPr>
              <w:t>Provedba skupine mjera za poboljšanje autobusnog javnog prijevoza na području Karlovačke županije neće direktno utjecati na smanjenje emisija CO</w:t>
            </w:r>
            <w:r w:rsidRPr="00A7427F">
              <w:rPr>
                <w:noProof/>
                <w:sz w:val="22"/>
                <w:vertAlign w:val="subscript"/>
                <w:lang w:eastAsia="hr-HR"/>
              </w:rPr>
              <w:t>2</w:t>
            </w:r>
            <w:r w:rsidRPr="00A7427F">
              <w:rPr>
                <w:noProof/>
                <w:sz w:val="22"/>
                <w:lang w:eastAsia="hr-HR"/>
              </w:rPr>
              <w:t xml:space="preserve"> već indirektno kroz smanjeno korištenje osobnih vozila. Pretpostavka je da će poboljšanjem javnog autobusnog prijevoza, cca 20% građana manje koristiti osobne automobile i time smanjiti godišnju potrošnju za cca 6%. </w:t>
            </w:r>
          </w:p>
          <w:p w14:paraId="21236352" w14:textId="22DCE732" w:rsidR="004B285A" w:rsidRPr="00A7427F" w:rsidRDefault="003354A5" w:rsidP="004931D8">
            <w:pPr>
              <w:rPr>
                <w:noProof/>
                <w:sz w:val="20"/>
              </w:rPr>
            </w:pPr>
            <w:r w:rsidRPr="00A7427F">
              <w:rPr>
                <w:noProof/>
                <w:sz w:val="22"/>
                <w:lang w:eastAsia="hr-HR"/>
              </w:rPr>
              <w:t>Neke od potencijalnih podmjera uključuju razvoj sustava obavještavanja putnika.</w:t>
            </w:r>
          </w:p>
        </w:tc>
      </w:tr>
      <w:tr w:rsidR="0095446A" w:rsidRPr="00A7427F" w14:paraId="6FAF8F79" w14:textId="77777777" w:rsidTr="00041548">
        <w:trPr>
          <w:trHeight w:val="2010"/>
        </w:trPr>
        <w:tc>
          <w:tcPr>
            <w:tcW w:w="257" w:type="pct"/>
            <w:shd w:val="clear" w:color="auto" w:fill="FFD7BE" w:themeFill="accent6" w:themeFillTint="33"/>
            <w:textDirection w:val="btLr"/>
          </w:tcPr>
          <w:p w14:paraId="69AC9CC0" w14:textId="76A88E1B" w:rsidR="003354A5" w:rsidRPr="00A7427F" w:rsidRDefault="00BC43B0" w:rsidP="004931D8">
            <w:pPr>
              <w:ind w:left="113" w:right="113"/>
              <w:jc w:val="right"/>
              <w:rPr>
                <w:b/>
                <w:bCs w:val="0"/>
                <w:noProof/>
                <w:sz w:val="22"/>
              </w:rPr>
            </w:pPr>
            <w:r w:rsidRPr="00A7427F">
              <w:rPr>
                <w:b/>
                <w:bCs w:val="0"/>
                <w:noProof/>
                <w:sz w:val="22"/>
              </w:rPr>
              <w:lastRenderedPageBreak/>
              <w:t>Javna rasvjeta</w:t>
            </w:r>
          </w:p>
        </w:tc>
        <w:tc>
          <w:tcPr>
            <w:tcW w:w="615" w:type="pct"/>
          </w:tcPr>
          <w:p w14:paraId="05CE53C2" w14:textId="656E0CB1" w:rsidR="00915449" w:rsidRPr="00A7427F" w:rsidRDefault="00915449" w:rsidP="004931D8">
            <w:pPr>
              <w:rPr>
                <w:rFonts w:eastAsia="Calibri"/>
                <w:b/>
                <w:noProof/>
                <w:sz w:val="22"/>
              </w:rPr>
            </w:pPr>
            <w:r w:rsidRPr="00A7427F">
              <w:rPr>
                <w:rFonts w:eastAsia="Calibri"/>
                <w:b/>
                <w:noProof/>
                <w:sz w:val="22"/>
              </w:rPr>
              <w:t>JR1</w:t>
            </w:r>
          </w:p>
          <w:p w14:paraId="78542F0D" w14:textId="04888E78" w:rsidR="003354A5" w:rsidRPr="00A7427F" w:rsidRDefault="00915449" w:rsidP="004931D8">
            <w:pPr>
              <w:rPr>
                <w:bCs w:val="0"/>
                <w:i/>
                <w:iCs/>
                <w:noProof/>
                <w:sz w:val="20"/>
                <w:szCs w:val="20"/>
              </w:rPr>
            </w:pPr>
            <w:r w:rsidRPr="00A7427F">
              <w:rPr>
                <w:rFonts w:eastAsia="Calibri"/>
                <w:bCs w:val="0"/>
                <w:i/>
                <w:iCs/>
                <w:noProof/>
                <w:sz w:val="22"/>
              </w:rPr>
              <w:t>Modernizacija javne rasvjete</w:t>
            </w:r>
          </w:p>
        </w:tc>
        <w:tc>
          <w:tcPr>
            <w:tcW w:w="485" w:type="pct"/>
          </w:tcPr>
          <w:p w14:paraId="509DFD3C" w14:textId="0153156B" w:rsidR="003354A5" w:rsidRPr="00A7427F" w:rsidRDefault="007A3E0B" w:rsidP="00C45FA3">
            <w:pPr>
              <w:jc w:val="center"/>
              <w:rPr>
                <w:noProof/>
                <w:sz w:val="20"/>
                <w:szCs w:val="20"/>
              </w:rPr>
            </w:pPr>
            <w:r w:rsidRPr="00A7427F">
              <w:rPr>
                <w:noProof/>
                <w:sz w:val="22"/>
              </w:rPr>
              <w:t>Jedinice lokalne samouprave</w:t>
            </w:r>
          </w:p>
        </w:tc>
        <w:tc>
          <w:tcPr>
            <w:tcW w:w="680" w:type="pct"/>
          </w:tcPr>
          <w:p w14:paraId="61351182" w14:textId="153B68F0" w:rsidR="003354A5" w:rsidRPr="00A7427F" w:rsidRDefault="007A3E0B" w:rsidP="00C45FA3">
            <w:pPr>
              <w:pStyle w:val="Odlomakpopisa"/>
              <w:ind w:left="360"/>
              <w:rPr>
                <w:noProof/>
                <w:sz w:val="22"/>
              </w:rPr>
            </w:pPr>
            <w:r w:rsidRPr="00A7427F">
              <w:rPr>
                <w:noProof/>
                <w:sz w:val="22"/>
              </w:rPr>
              <w:t>Karlovačka županija</w:t>
            </w:r>
          </w:p>
        </w:tc>
        <w:tc>
          <w:tcPr>
            <w:tcW w:w="631" w:type="pct"/>
          </w:tcPr>
          <w:p w14:paraId="4BED9399" w14:textId="57679D45" w:rsidR="003354A5" w:rsidRPr="00A7427F" w:rsidRDefault="006E63A7" w:rsidP="0026268D">
            <w:pPr>
              <w:pStyle w:val="Odlomakpopisa"/>
              <w:numPr>
                <w:ilvl w:val="0"/>
                <w:numId w:val="60"/>
              </w:numPr>
              <w:rPr>
                <w:noProof/>
                <w:sz w:val="22"/>
              </w:rPr>
            </w:pPr>
            <w:r w:rsidRPr="00A7427F">
              <w:rPr>
                <w:rFonts w:eastAsia="Calibri"/>
                <w:noProof/>
                <w:sz w:val="22"/>
                <w:lang w:eastAsia="hr-HR"/>
              </w:rPr>
              <w:t>HEP d.d.</w:t>
            </w:r>
          </w:p>
        </w:tc>
        <w:tc>
          <w:tcPr>
            <w:tcW w:w="485" w:type="pct"/>
          </w:tcPr>
          <w:p w14:paraId="74443995" w14:textId="70F40421" w:rsidR="003354A5" w:rsidRPr="00A7427F" w:rsidRDefault="003354A5" w:rsidP="004931D8">
            <w:pPr>
              <w:rPr>
                <w:noProof/>
                <w:sz w:val="20"/>
                <w:szCs w:val="20"/>
              </w:rPr>
            </w:pPr>
          </w:p>
        </w:tc>
        <w:tc>
          <w:tcPr>
            <w:tcW w:w="583" w:type="pct"/>
          </w:tcPr>
          <w:p w14:paraId="4BAA6F3A" w14:textId="77777777" w:rsidR="00F3594E" w:rsidRPr="00A7427F" w:rsidRDefault="00F3594E" w:rsidP="0026268D">
            <w:pPr>
              <w:pStyle w:val="Odlomakpopisa"/>
              <w:numPr>
                <w:ilvl w:val="0"/>
                <w:numId w:val="59"/>
              </w:numPr>
              <w:rPr>
                <w:noProof/>
                <w:sz w:val="22"/>
              </w:rPr>
            </w:pPr>
            <w:r w:rsidRPr="00A7427F">
              <w:rPr>
                <w:noProof/>
                <w:sz w:val="22"/>
              </w:rPr>
              <w:t>Proračun Karlovačke županije</w:t>
            </w:r>
          </w:p>
          <w:p w14:paraId="6479EF97" w14:textId="77777777" w:rsidR="00F3594E" w:rsidRPr="00A7427F" w:rsidRDefault="00F3594E" w:rsidP="0026268D">
            <w:pPr>
              <w:pStyle w:val="Odlomakpopisa"/>
              <w:numPr>
                <w:ilvl w:val="0"/>
                <w:numId w:val="59"/>
              </w:numPr>
              <w:rPr>
                <w:noProof/>
                <w:sz w:val="22"/>
              </w:rPr>
            </w:pPr>
            <w:r w:rsidRPr="00A7427F">
              <w:rPr>
                <w:noProof/>
                <w:sz w:val="22"/>
              </w:rPr>
              <w:t>ESCO</w:t>
            </w:r>
          </w:p>
          <w:p w14:paraId="34E966CC" w14:textId="77777777" w:rsidR="00F3594E" w:rsidRPr="00A7427F" w:rsidRDefault="00F3594E" w:rsidP="0026268D">
            <w:pPr>
              <w:pStyle w:val="Odlomakpopisa"/>
              <w:numPr>
                <w:ilvl w:val="0"/>
                <w:numId w:val="59"/>
              </w:numPr>
              <w:rPr>
                <w:noProof/>
                <w:sz w:val="22"/>
              </w:rPr>
            </w:pPr>
            <w:r w:rsidRPr="00A7427F">
              <w:rPr>
                <w:noProof/>
                <w:sz w:val="22"/>
              </w:rPr>
              <w:t>EIB/HBOR</w:t>
            </w:r>
          </w:p>
          <w:p w14:paraId="1E3811DF" w14:textId="79196C02" w:rsidR="003354A5" w:rsidRPr="00A7427F" w:rsidRDefault="00F3594E" w:rsidP="0026268D">
            <w:pPr>
              <w:pStyle w:val="Odlomakpopisa"/>
              <w:numPr>
                <w:ilvl w:val="0"/>
                <w:numId w:val="59"/>
              </w:numPr>
              <w:rPr>
                <w:noProof/>
                <w:sz w:val="22"/>
              </w:rPr>
            </w:pPr>
            <w:r w:rsidRPr="00A7427F">
              <w:rPr>
                <w:noProof/>
                <w:sz w:val="22"/>
              </w:rPr>
              <w:t>JPP</w:t>
            </w:r>
          </w:p>
        </w:tc>
        <w:tc>
          <w:tcPr>
            <w:tcW w:w="1263" w:type="pct"/>
          </w:tcPr>
          <w:p w14:paraId="3D2FD949" w14:textId="0F8C804F" w:rsidR="003354A5" w:rsidRPr="00A7427F" w:rsidRDefault="0069065B" w:rsidP="004931D8">
            <w:pPr>
              <w:rPr>
                <w:noProof/>
                <w:sz w:val="20"/>
              </w:rPr>
            </w:pPr>
            <w:r w:rsidRPr="00A7427F">
              <w:rPr>
                <w:rFonts w:eastAsia="Calibri"/>
                <w:noProof/>
                <w:sz w:val="22"/>
              </w:rPr>
              <w:t>U svrhu povećanja energetske učinkovitosti javne rasvjete potrebno je provesti modernizaciju javne rasvjete. Modernizacija javne rasvjete vrši se pomoću LED tehnologije kojom se postižu značajne uštede energije. Uz rasvjetna tijela modernizacija se vrši i na sustavu upravljanja javnom rasvjetom. Samo drugačijom regulacijom (smanjenjem intenziteta) javne rasvjete može se uštedjeti i do 50 % energije. U okviru mjere predviđeno je i korištenje pametnih rješenja koja predviđaju integraciju različitih senzora te mogućnost punjača za električna vozila u okviru moderniziranog sustava javne rasvjete. Mjera predviđa i analizu optimalnog modela financiranja te razmatranje različiti inovativnih modela poput smartEPC ugovora i sl.</w:t>
            </w:r>
          </w:p>
        </w:tc>
      </w:tr>
    </w:tbl>
    <w:p w14:paraId="3FBEE517" w14:textId="1B552493" w:rsidR="00C45FA3" w:rsidRPr="00A7427F" w:rsidRDefault="00C45FA3" w:rsidP="00C45FA3">
      <w:pPr>
        <w:tabs>
          <w:tab w:val="left" w:pos="513"/>
        </w:tabs>
        <w:sectPr w:rsidR="00C45FA3" w:rsidRPr="00A7427F" w:rsidSect="00BC18C1">
          <w:pgSz w:w="16838" w:h="11906" w:orient="landscape"/>
          <w:pgMar w:top="1134" w:right="1134" w:bottom="1134" w:left="1134" w:header="709" w:footer="709" w:gutter="0"/>
          <w:cols w:space="708"/>
          <w:docGrid w:linePitch="360"/>
        </w:sectPr>
      </w:pPr>
    </w:p>
    <w:p w14:paraId="55F5004D" w14:textId="56B9FA3C" w:rsidR="003E55D1" w:rsidRPr="00A7427F" w:rsidRDefault="003E55D1" w:rsidP="00156C4C">
      <w:pPr>
        <w:pStyle w:val="1Heading1"/>
        <w:numPr>
          <w:ilvl w:val="0"/>
          <w:numId w:val="34"/>
        </w:numPr>
        <w:ind w:left="357" w:hanging="357"/>
      </w:pPr>
      <w:bookmarkStart w:id="118" w:name="_Toc160092676"/>
      <w:r w:rsidRPr="00A7427F">
        <w:lastRenderedPageBreak/>
        <w:t>MJERE PRILAGODBE NA UČINKE KLIMATSKIH PROMJENA I POVEĆANJE OTPORNOSTI</w:t>
      </w:r>
      <w:bookmarkEnd w:id="118"/>
      <w:r w:rsidRPr="00A7427F">
        <w:t xml:space="preserve"> </w:t>
      </w:r>
    </w:p>
    <w:p w14:paraId="251A49BC" w14:textId="77777777" w:rsidR="006053CB" w:rsidRPr="00A7427F" w:rsidRDefault="006053CB" w:rsidP="00080FE8">
      <w:pPr>
        <w:pStyle w:val="paragraph"/>
        <w:spacing w:before="120" w:beforeAutospacing="0" w:after="120" w:afterAutospacing="0" w:line="276" w:lineRule="auto"/>
        <w:textAlignment w:val="baseline"/>
        <w:rPr>
          <w:rFonts w:ascii="Segoe UI" w:hAnsi="Segoe UI" w:cs="Segoe UI"/>
          <w:noProof/>
          <w:lang w:val="hr-HR"/>
        </w:rPr>
      </w:pPr>
      <w:bookmarkStart w:id="119" w:name="_Toc115082609"/>
      <w:bookmarkStart w:id="120" w:name="_Toc151722726"/>
      <w:r w:rsidRPr="00A7427F">
        <w:rPr>
          <w:rStyle w:val="normaltextrun"/>
          <w:rFonts w:ascii="Calibri" w:eastAsiaTheme="majorEastAsia" w:hAnsi="Calibri" w:cs="Calibri"/>
          <w:noProof/>
          <w:lang w:val="hr-HR"/>
        </w:rPr>
        <w:t>Strategija prilagodbe klimatskim promjenama postavlja viziju: Republika Hrvatska otporna na klimatske promjene. Za postizanje vizije postavljeni su ciljevi:</w:t>
      </w:r>
      <w:r w:rsidRPr="00A7427F">
        <w:rPr>
          <w:rStyle w:val="eop"/>
          <w:rFonts w:ascii="Calibri" w:eastAsiaTheme="majorEastAsia" w:hAnsi="Calibri" w:cs="Calibri"/>
          <w:noProof/>
          <w:lang w:val="hr-HR"/>
        </w:rPr>
        <w:t> </w:t>
      </w:r>
    </w:p>
    <w:p w14:paraId="7C8B781A" w14:textId="77777777" w:rsidR="006053CB" w:rsidRPr="00A7427F" w:rsidRDefault="006053CB" w:rsidP="003F3310">
      <w:pPr>
        <w:pStyle w:val="paragraph"/>
        <w:numPr>
          <w:ilvl w:val="0"/>
          <w:numId w:val="3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smanjiti ranjivost prirodnih sustava i društva na negativne utjecaje klimatskih promjena,</w:t>
      </w:r>
      <w:r w:rsidRPr="00A7427F">
        <w:rPr>
          <w:rStyle w:val="eop"/>
          <w:rFonts w:ascii="Calibri" w:eastAsiaTheme="majorEastAsia" w:hAnsi="Calibri" w:cs="Calibri"/>
          <w:noProof/>
          <w:lang w:val="hr-HR"/>
        </w:rPr>
        <w:t> </w:t>
      </w:r>
    </w:p>
    <w:p w14:paraId="0D8B703D" w14:textId="77777777" w:rsidR="006053CB" w:rsidRPr="00A7427F" w:rsidRDefault="006053CB" w:rsidP="003F3310">
      <w:pPr>
        <w:pStyle w:val="paragraph"/>
        <w:numPr>
          <w:ilvl w:val="0"/>
          <w:numId w:val="3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povećati sposobnost oporavka nakon učinaka klimatskih promjena i</w:t>
      </w:r>
      <w:r w:rsidRPr="00A7427F">
        <w:rPr>
          <w:rStyle w:val="eop"/>
          <w:rFonts w:ascii="Calibri" w:eastAsiaTheme="majorEastAsia" w:hAnsi="Calibri" w:cs="Calibri"/>
          <w:noProof/>
          <w:lang w:val="hr-HR"/>
        </w:rPr>
        <w:t> </w:t>
      </w:r>
    </w:p>
    <w:p w14:paraId="395D9220" w14:textId="77777777" w:rsidR="006053CB" w:rsidRPr="00A7427F" w:rsidRDefault="006053CB" w:rsidP="003F3310">
      <w:pPr>
        <w:pStyle w:val="paragraph"/>
        <w:numPr>
          <w:ilvl w:val="0"/>
          <w:numId w:val="3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iskoristiti potencijalne pozitivne učinke, koji također mogu biti posljedica klimatskih promjena.</w:t>
      </w:r>
      <w:r w:rsidRPr="00A7427F">
        <w:rPr>
          <w:rStyle w:val="eop"/>
          <w:rFonts w:ascii="Calibri" w:eastAsiaTheme="majorEastAsia" w:hAnsi="Calibri" w:cs="Calibri"/>
          <w:noProof/>
          <w:lang w:val="hr-HR"/>
        </w:rPr>
        <w:t> </w:t>
      </w:r>
    </w:p>
    <w:p w14:paraId="55BBB7C8" w14:textId="5BAD2590" w:rsidR="006053CB" w:rsidRPr="00A7427F" w:rsidRDefault="006053CB" w:rsidP="00080FE8">
      <w:pPr>
        <w:pStyle w:val="paragraph"/>
        <w:spacing w:before="120" w:beforeAutospacing="0" w:after="120" w:afterAutospacing="0" w:line="276" w:lineRule="auto"/>
        <w:textAlignment w:val="baseline"/>
        <w:rPr>
          <w:rFonts w:ascii="Segoe UI" w:hAnsi="Segoe UI" w:cs="Segoe UI"/>
          <w:noProof/>
          <w:lang w:val="hr-HR"/>
        </w:rPr>
      </w:pPr>
      <w:r w:rsidRPr="00A7427F">
        <w:rPr>
          <w:rStyle w:val="normaltextrun"/>
          <w:rFonts w:ascii="Calibri" w:eastAsiaTheme="majorEastAsia" w:hAnsi="Calibri" w:cs="Calibri"/>
          <w:noProof/>
          <w:lang w:val="hr-HR"/>
        </w:rPr>
        <w:t>U Strategiji su prikazani sektori ranjivi na klimatske promjene, među kojima je odabrano osam ključnih sektora (</w:t>
      </w:r>
      <w:r w:rsidR="000B444D" w:rsidRPr="00A7427F">
        <w:rPr>
          <w:rStyle w:val="normaltextrun"/>
          <w:rFonts w:ascii="Calibri" w:eastAsiaTheme="majorEastAsia" w:hAnsi="Calibri" w:cs="Calibri"/>
          <w:noProof/>
          <w:lang w:val="hr-HR"/>
        </w:rPr>
        <w:t>vodni resursi; poljoprivreda; šumarstvo; ribarstvo; bioraznolikost; energetika; turizam i zdravlje</w:t>
      </w:r>
      <w:r w:rsidRPr="00A7427F">
        <w:rPr>
          <w:rStyle w:val="normaltextrun"/>
          <w:rFonts w:ascii="Calibri" w:eastAsiaTheme="majorEastAsia" w:hAnsi="Calibri" w:cs="Calibri"/>
          <w:noProof/>
          <w:lang w:val="hr-HR"/>
        </w:rPr>
        <w:t>) i dva međusektorska tematska područja (prostorno planiranje i uređenje te upravljanje rizicima). Za njih su navedene mjere prilagodbe klimatskim promjenama koje su raspodijeljene u pet skupina i to na osnovi nacionalnih prioriteta Strategije prilagodbe, a to su:</w:t>
      </w:r>
      <w:r w:rsidRPr="00A7427F">
        <w:rPr>
          <w:rStyle w:val="eop"/>
          <w:rFonts w:ascii="Calibri" w:eastAsiaTheme="majorEastAsia" w:hAnsi="Calibri" w:cs="Calibri"/>
          <w:noProof/>
          <w:lang w:val="hr-HR"/>
        </w:rPr>
        <w:t> </w:t>
      </w:r>
    </w:p>
    <w:p w14:paraId="1D864B8D" w14:textId="77777777" w:rsidR="006053CB" w:rsidRPr="00A7427F" w:rsidRDefault="006053CB" w:rsidP="0026268D">
      <w:pPr>
        <w:pStyle w:val="paragraph"/>
        <w:numPr>
          <w:ilvl w:val="0"/>
          <w:numId w:val="64"/>
        </w:numPr>
        <w:spacing w:before="120" w:beforeAutospacing="0" w:after="120" w:afterAutospacing="0" w:line="276" w:lineRule="auto"/>
        <w:ind w:left="1134" w:hanging="283"/>
        <w:textAlignment w:val="baseline"/>
        <w:rPr>
          <w:rFonts w:ascii="Calibri" w:hAnsi="Calibri" w:cs="Calibri"/>
          <w:noProof/>
          <w:lang w:val="hr-HR"/>
        </w:rPr>
      </w:pPr>
      <w:r w:rsidRPr="00A7427F">
        <w:rPr>
          <w:rStyle w:val="normaltextrun"/>
          <w:rFonts w:ascii="Calibri" w:eastAsiaTheme="majorEastAsia" w:hAnsi="Calibri" w:cs="Calibri"/>
          <w:noProof/>
          <w:lang w:val="hr-HR"/>
        </w:rPr>
        <w:t>osiguranje održivog regionalnog i urbanog razvoja,</w:t>
      </w:r>
      <w:r w:rsidRPr="00A7427F">
        <w:rPr>
          <w:rStyle w:val="eop"/>
          <w:rFonts w:ascii="Calibri" w:eastAsiaTheme="majorEastAsia" w:hAnsi="Calibri" w:cs="Calibri"/>
          <w:noProof/>
          <w:lang w:val="hr-HR"/>
        </w:rPr>
        <w:t> </w:t>
      </w:r>
    </w:p>
    <w:p w14:paraId="440D162C" w14:textId="77777777" w:rsidR="006053CB" w:rsidRPr="00A7427F" w:rsidRDefault="006053CB" w:rsidP="0026268D">
      <w:pPr>
        <w:pStyle w:val="paragraph"/>
        <w:numPr>
          <w:ilvl w:val="0"/>
          <w:numId w:val="64"/>
        </w:numPr>
        <w:spacing w:before="120" w:beforeAutospacing="0" w:after="120" w:afterAutospacing="0" w:line="276" w:lineRule="auto"/>
        <w:ind w:left="1134" w:hanging="283"/>
        <w:textAlignment w:val="baseline"/>
        <w:rPr>
          <w:rFonts w:ascii="Calibri" w:hAnsi="Calibri" w:cs="Calibri"/>
          <w:noProof/>
          <w:lang w:val="hr-HR"/>
        </w:rPr>
      </w:pPr>
      <w:r w:rsidRPr="00A7427F">
        <w:rPr>
          <w:rStyle w:val="normaltextrun"/>
          <w:rFonts w:ascii="Calibri" w:eastAsiaTheme="majorEastAsia" w:hAnsi="Calibri" w:cs="Calibri"/>
          <w:noProof/>
          <w:lang w:val="hr-HR"/>
        </w:rPr>
        <w:t>osiguranje preduvjeta za gospodarski razvoj ruralnih područja, priobalja i otoka,</w:t>
      </w:r>
      <w:r w:rsidRPr="00A7427F">
        <w:rPr>
          <w:rStyle w:val="eop"/>
          <w:rFonts w:ascii="Calibri" w:eastAsiaTheme="majorEastAsia" w:hAnsi="Calibri" w:cs="Calibri"/>
          <w:noProof/>
          <w:lang w:val="hr-HR"/>
        </w:rPr>
        <w:t> </w:t>
      </w:r>
    </w:p>
    <w:p w14:paraId="4518676E" w14:textId="77777777" w:rsidR="006053CB" w:rsidRPr="00A7427F" w:rsidRDefault="006053CB" w:rsidP="0026268D">
      <w:pPr>
        <w:pStyle w:val="paragraph"/>
        <w:numPr>
          <w:ilvl w:val="0"/>
          <w:numId w:val="64"/>
        </w:numPr>
        <w:spacing w:before="120" w:beforeAutospacing="0" w:after="120" w:afterAutospacing="0" w:line="276" w:lineRule="auto"/>
        <w:ind w:left="1134" w:hanging="283"/>
        <w:textAlignment w:val="baseline"/>
        <w:rPr>
          <w:rFonts w:ascii="Calibri" w:hAnsi="Calibri" w:cs="Calibri"/>
          <w:noProof/>
          <w:lang w:val="hr-HR"/>
        </w:rPr>
      </w:pPr>
      <w:r w:rsidRPr="00A7427F">
        <w:rPr>
          <w:rStyle w:val="normaltextrun"/>
          <w:rFonts w:ascii="Calibri" w:eastAsiaTheme="majorEastAsia" w:hAnsi="Calibri" w:cs="Calibri"/>
          <w:noProof/>
          <w:lang w:val="hr-HR"/>
        </w:rPr>
        <w:t>osiguranje održivog energetskog razvitka,</w:t>
      </w:r>
      <w:r w:rsidRPr="00A7427F">
        <w:rPr>
          <w:rStyle w:val="eop"/>
          <w:rFonts w:ascii="Calibri" w:eastAsiaTheme="majorEastAsia" w:hAnsi="Calibri" w:cs="Calibri"/>
          <w:noProof/>
          <w:lang w:val="hr-HR"/>
        </w:rPr>
        <w:t> </w:t>
      </w:r>
    </w:p>
    <w:p w14:paraId="5444D1CF" w14:textId="77777777" w:rsidR="006053CB" w:rsidRPr="00A7427F" w:rsidRDefault="006053CB" w:rsidP="0026268D">
      <w:pPr>
        <w:pStyle w:val="paragraph"/>
        <w:numPr>
          <w:ilvl w:val="0"/>
          <w:numId w:val="64"/>
        </w:numPr>
        <w:spacing w:before="120" w:beforeAutospacing="0" w:after="120" w:afterAutospacing="0" w:line="276" w:lineRule="auto"/>
        <w:ind w:left="1134" w:hanging="283"/>
        <w:textAlignment w:val="baseline"/>
        <w:rPr>
          <w:rFonts w:ascii="Calibri" w:hAnsi="Calibri" w:cs="Calibri"/>
          <w:noProof/>
          <w:lang w:val="hr-HR"/>
        </w:rPr>
      </w:pPr>
      <w:r w:rsidRPr="00A7427F">
        <w:rPr>
          <w:rStyle w:val="normaltextrun"/>
          <w:rFonts w:ascii="Calibri" w:eastAsiaTheme="majorEastAsia" w:hAnsi="Calibri" w:cs="Calibri"/>
          <w:noProof/>
          <w:lang w:val="hr-HR"/>
        </w:rPr>
        <w:t>jačanje upravljačkih kapaciteta umreženim sustavom praćenja i ranog upozoravanja,</w:t>
      </w:r>
      <w:r w:rsidRPr="00A7427F">
        <w:rPr>
          <w:rStyle w:val="eop"/>
          <w:rFonts w:ascii="Calibri" w:eastAsiaTheme="majorEastAsia" w:hAnsi="Calibri" w:cs="Calibri"/>
          <w:noProof/>
          <w:lang w:val="hr-HR"/>
        </w:rPr>
        <w:t> </w:t>
      </w:r>
    </w:p>
    <w:p w14:paraId="6F31CCC9" w14:textId="77777777" w:rsidR="006053CB" w:rsidRPr="00A7427F" w:rsidRDefault="006053CB" w:rsidP="0026268D">
      <w:pPr>
        <w:pStyle w:val="paragraph"/>
        <w:numPr>
          <w:ilvl w:val="0"/>
          <w:numId w:val="64"/>
        </w:numPr>
        <w:spacing w:before="120" w:beforeAutospacing="0" w:after="120" w:afterAutospacing="0" w:line="276" w:lineRule="auto"/>
        <w:ind w:left="1134" w:hanging="283"/>
        <w:textAlignment w:val="baseline"/>
        <w:rPr>
          <w:rFonts w:ascii="Calibri" w:hAnsi="Calibri" w:cs="Calibri"/>
          <w:noProof/>
          <w:lang w:val="hr-HR"/>
        </w:rPr>
      </w:pPr>
      <w:r w:rsidRPr="00A7427F">
        <w:rPr>
          <w:rStyle w:val="normaltextrun"/>
          <w:rFonts w:ascii="Calibri" w:eastAsiaTheme="majorEastAsia" w:hAnsi="Calibri" w:cs="Calibri"/>
          <w:noProof/>
          <w:lang w:val="hr-HR"/>
        </w:rPr>
        <w:t>osiguranje kontinuiteta istraživačkih aktivnosti.</w:t>
      </w:r>
      <w:r w:rsidRPr="00A7427F">
        <w:rPr>
          <w:rStyle w:val="eop"/>
          <w:rFonts w:ascii="Calibri" w:eastAsiaTheme="majorEastAsia" w:hAnsi="Calibri" w:cs="Calibri"/>
          <w:noProof/>
          <w:lang w:val="hr-HR"/>
        </w:rPr>
        <w:t> </w:t>
      </w:r>
    </w:p>
    <w:p w14:paraId="648A2C02" w14:textId="46352478" w:rsidR="006053CB" w:rsidRPr="00A7427F" w:rsidRDefault="006053CB" w:rsidP="00080FE8">
      <w:pPr>
        <w:pStyle w:val="paragraph"/>
        <w:spacing w:before="120" w:beforeAutospacing="0" w:after="120" w:afterAutospacing="0" w:line="276" w:lineRule="auto"/>
        <w:textAlignment w:val="baseline"/>
        <w:rPr>
          <w:rFonts w:ascii="Segoe UI" w:hAnsi="Segoe UI" w:cs="Segoe UI"/>
          <w:noProof/>
          <w:lang w:val="hr-HR"/>
        </w:rPr>
      </w:pPr>
      <w:r w:rsidRPr="00A7427F">
        <w:rPr>
          <w:rStyle w:val="normaltextrun"/>
          <w:rFonts w:ascii="Calibri" w:eastAsiaTheme="majorEastAsia" w:hAnsi="Calibri" w:cs="Calibri"/>
          <w:noProof/>
          <w:lang w:val="hr-HR"/>
        </w:rPr>
        <w:t>Na razini EU je prepoznato da je za postizanje dobrih rezultata u prilagodbi klimatskim promjenama nužno sudjelovanje i doprinos velikih gradova, ali i regionalne zajednice. Na razini EU donesena je tehnička smjernica koja ima za cilj povećanja otpornosti infrastrukture na učinke klimatskih promjena. Tehnička smjernica odnosi se na sve nove projekte u domeni infrastrukture u svim sektorima koji su dio ovog plana.</w:t>
      </w:r>
      <w:r w:rsidRPr="00A7427F">
        <w:rPr>
          <w:rStyle w:val="eop"/>
          <w:rFonts w:ascii="Calibri" w:eastAsiaTheme="majorEastAsia" w:hAnsi="Calibri" w:cs="Calibri"/>
          <w:noProof/>
          <w:lang w:val="hr-HR"/>
        </w:rPr>
        <w:t> </w:t>
      </w:r>
    </w:p>
    <w:p w14:paraId="6416682B" w14:textId="77777777" w:rsidR="00B30CD5" w:rsidRPr="00A7427F" w:rsidRDefault="00B30CD5" w:rsidP="00080FE8">
      <w:pPr>
        <w:rPr>
          <w:rFonts w:cstheme="minorBidi"/>
          <w:noProof/>
          <w:szCs w:val="24"/>
        </w:rPr>
      </w:pPr>
      <w:r w:rsidRPr="00A7427F">
        <w:rPr>
          <w:rFonts w:cstheme="minorBidi"/>
          <w:noProof/>
          <w:szCs w:val="24"/>
        </w:rPr>
        <w:t>U nastavku je dan pregled po sektorima, dok su mjere predložene u tablici na kraju poglavlja.</w:t>
      </w:r>
    </w:p>
    <w:p w14:paraId="39D2841A" w14:textId="77777777" w:rsidR="008017FA" w:rsidRPr="00A7427F" w:rsidRDefault="008017FA" w:rsidP="00002AB9">
      <w:pPr>
        <w:pStyle w:val="Naslov2"/>
        <w:spacing w:before="240" w:after="200"/>
        <w:rPr>
          <w:rStyle w:val="Naslov1Char"/>
          <w:rFonts w:cstheme="minorBidi"/>
          <w:b/>
          <w:sz w:val="28"/>
          <w:szCs w:val="28"/>
        </w:rPr>
      </w:pPr>
      <w:bookmarkStart w:id="121" w:name="_Toc160092677"/>
      <w:r w:rsidRPr="00A7427F">
        <w:rPr>
          <w:rStyle w:val="Naslov1Char"/>
          <w:rFonts w:cstheme="minorBidi"/>
          <w:b/>
          <w:sz w:val="28"/>
          <w:szCs w:val="28"/>
        </w:rPr>
        <w:lastRenderedPageBreak/>
        <w:t>Sektor zgradarstva</w:t>
      </w:r>
      <w:bookmarkEnd w:id="119"/>
      <w:bookmarkEnd w:id="120"/>
      <w:bookmarkEnd w:id="121"/>
    </w:p>
    <w:p w14:paraId="6486CC29" w14:textId="6FCFFDF7" w:rsidR="00EB6C57" w:rsidRPr="00A7427F" w:rsidRDefault="00EB6C57" w:rsidP="00EB6C57">
      <w:pPr>
        <w:pStyle w:val="paragraph"/>
        <w:spacing w:before="120" w:beforeAutospacing="0" w:after="120" w:afterAutospacing="0" w:line="276" w:lineRule="auto"/>
        <w:textAlignment w:val="baseline"/>
        <w:rPr>
          <w:rFonts w:ascii="Segoe UI" w:hAnsi="Segoe UI" w:cs="Segoe UI"/>
          <w:noProof/>
          <w:sz w:val="18"/>
          <w:szCs w:val="18"/>
          <w:lang w:val="hr-HR"/>
        </w:rPr>
      </w:pPr>
      <w:bookmarkStart w:id="122" w:name="_Toc115082610"/>
      <w:bookmarkStart w:id="123" w:name="_Toc151722727"/>
      <w:bookmarkStart w:id="124" w:name="_Toc4156110"/>
      <w:bookmarkStart w:id="125" w:name="_Toc108781738"/>
      <w:r w:rsidRPr="00A7427F">
        <w:rPr>
          <w:rStyle w:val="normaltextrun"/>
          <w:rFonts w:ascii="Calibri" w:eastAsiaTheme="majorEastAsia" w:hAnsi="Calibri" w:cs="Calibri"/>
          <w:noProof/>
          <w:lang w:val="hr-HR"/>
        </w:rPr>
        <w:t>Razvoj i ulaganje u sektor zgradarstva konstantno je pod pritiskom promjene klimatskih uvjeta i s njima povezanih ekstremnih vremenskih događaja. Zbog potrebe dugotrajnosti zgrada i povez</w:t>
      </w:r>
      <w:r w:rsidR="00B37A9E" w:rsidRPr="00A7427F">
        <w:rPr>
          <w:rStyle w:val="normaltextrun"/>
          <w:rFonts w:ascii="Calibri" w:eastAsiaTheme="majorEastAsia" w:hAnsi="Calibri" w:cs="Calibri"/>
          <w:noProof/>
          <w:lang w:val="hr-HR"/>
        </w:rPr>
        <w:t>a</w:t>
      </w:r>
      <w:r w:rsidRPr="00A7427F">
        <w:rPr>
          <w:rStyle w:val="normaltextrun"/>
          <w:rFonts w:ascii="Calibri" w:eastAsiaTheme="majorEastAsia" w:hAnsi="Calibri" w:cs="Calibri"/>
          <w:noProof/>
          <w:lang w:val="hr-HR"/>
        </w:rPr>
        <w:t>ne infrastrukture, te njihove velike ekonomske vrijednosti, pripravnost i otpornost na buduće utjecaje uzrokovane klimatskim promjenama je od iznimne važnosti.  </w:t>
      </w:r>
      <w:r w:rsidRPr="00A7427F">
        <w:rPr>
          <w:rStyle w:val="eop"/>
          <w:rFonts w:ascii="Calibri" w:eastAsiaTheme="majorEastAsia" w:hAnsi="Calibri" w:cs="Calibri"/>
          <w:noProof/>
          <w:lang w:val="hr-HR"/>
        </w:rPr>
        <w:t> </w:t>
      </w:r>
    </w:p>
    <w:p w14:paraId="225334D0" w14:textId="77777777" w:rsidR="00EB6C57" w:rsidRPr="00A7427F" w:rsidRDefault="00EB6C57" w:rsidP="00CD5BFF">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Utjecaj klimatskih promjena posebno utječe na građevinsku industriju zbog očekivanog životnog vijeka građevina i činjenice o nužnosti potrebe obnove postojećih građevina kako bi se iste mogle nositi s klimatskim uvjetima koji jesu ili će biti drugačiji od onih u vrijeme kada su projektirane i građene. </w:t>
      </w:r>
      <w:r w:rsidRPr="00A7427F">
        <w:rPr>
          <w:rStyle w:val="eop"/>
          <w:rFonts w:ascii="Calibri" w:eastAsiaTheme="majorEastAsia" w:hAnsi="Calibri" w:cs="Calibri"/>
          <w:noProof/>
          <w:lang w:val="hr-HR"/>
        </w:rPr>
        <w:t> </w:t>
      </w:r>
    </w:p>
    <w:p w14:paraId="6D1DC2F6" w14:textId="77777777" w:rsidR="00EB6C57" w:rsidRPr="00A7427F" w:rsidRDefault="00EB6C57" w:rsidP="00CD5BFF">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Glavni izazovi građevinskom sektoru i zgradama koji zahtijevaju aktivnosti koje bi se trebale odviti u relativno kratkom vremenskom horizontu su:</w:t>
      </w:r>
      <w:r w:rsidRPr="00A7427F">
        <w:rPr>
          <w:rStyle w:val="eop"/>
          <w:rFonts w:ascii="Calibri" w:eastAsiaTheme="majorEastAsia" w:hAnsi="Calibri" w:cs="Calibri"/>
          <w:noProof/>
          <w:lang w:val="hr-HR"/>
        </w:rPr>
        <w:t> </w:t>
      </w:r>
    </w:p>
    <w:p w14:paraId="29CD4870"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Ekstremni toplinski valovi, uzrokujući npr. zamor i ubrzano starenje materijala, smanjenu ugodu stanovanja i potencijalne negativne učinke na zdravlje ljudi, velike količine energije potrebne za hlađenje, itd.;</w:t>
      </w:r>
      <w:r w:rsidRPr="00A7427F">
        <w:rPr>
          <w:rStyle w:val="eop"/>
          <w:rFonts w:ascii="Calibri" w:eastAsiaTheme="majorEastAsia" w:hAnsi="Calibri" w:cs="Calibri"/>
          <w:noProof/>
          <w:lang w:val="hr-HR"/>
        </w:rPr>
        <w:t> </w:t>
      </w:r>
    </w:p>
    <w:p w14:paraId="4360A7E9"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Ekstremne količine oborina, uzrokujući npr. prodor vode, štetu na temeljima i u podzemnim dijelovima građevina, uništenje građevina i infrastrukture, itd.;</w:t>
      </w:r>
      <w:r w:rsidRPr="00A7427F">
        <w:rPr>
          <w:rStyle w:val="eop"/>
          <w:rFonts w:ascii="Calibri" w:eastAsiaTheme="majorEastAsia" w:hAnsi="Calibri" w:cs="Calibri"/>
          <w:noProof/>
          <w:lang w:val="hr-HR"/>
        </w:rPr>
        <w:t> </w:t>
      </w:r>
    </w:p>
    <w:p w14:paraId="6E166A76"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Rizik od slijeganja tla, a ovisno o stabilnosti građevnih struktura, i temelja se može povećati;</w:t>
      </w:r>
      <w:r w:rsidRPr="00A7427F">
        <w:rPr>
          <w:rStyle w:val="eop"/>
          <w:rFonts w:ascii="Calibri" w:eastAsiaTheme="majorEastAsia" w:hAnsi="Calibri" w:cs="Calibri"/>
          <w:noProof/>
          <w:lang w:val="hr-HR"/>
        </w:rPr>
        <w:t> </w:t>
      </w:r>
    </w:p>
    <w:p w14:paraId="6CFF2262"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Rizik od naleta snažnog vjetra, pojave pijavica i tornada;</w:t>
      </w:r>
      <w:r w:rsidRPr="00A7427F">
        <w:rPr>
          <w:rStyle w:val="eop"/>
          <w:rFonts w:ascii="Calibri" w:eastAsiaTheme="majorEastAsia" w:hAnsi="Calibri" w:cs="Calibri"/>
          <w:noProof/>
          <w:lang w:val="hr-HR"/>
        </w:rPr>
        <w:t> </w:t>
      </w:r>
    </w:p>
    <w:p w14:paraId="12D6EAA3"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Pojava tuče;</w:t>
      </w:r>
      <w:r w:rsidRPr="00A7427F">
        <w:rPr>
          <w:rStyle w:val="eop"/>
          <w:rFonts w:ascii="Calibri" w:eastAsiaTheme="majorEastAsia" w:hAnsi="Calibri" w:cs="Calibri"/>
          <w:noProof/>
          <w:lang w:val="hr-HR"/>
        </w:rPr>
        <w:t> </w:t>
      </w:r>
    </w:p>
    <w:p w14:paraId="59F42B62" w14:textId="77777777" w:rsidR="00EB6C57" w:rsidRPr="00A7427F" w:rsidRDefault="00EB6C57" w:rsidP="0026268D">
      <w:pPr>
        <w:pStyle w:val="paragraph"/>
        <w:numPr>
          <w:ilvl w:val="0"/>
          <w:numId w:val="65"/>
        </w:numPr>
        <w:spacing w:before="120" w:beforeAutospacing="0" w:after="120" w:afterAutospacing="0" w:line="276" w:lineRule="auto"/>
        <w:ind w:left="993" w:hanging="284"/>
        <w:textAlignment w:val="baseline"/>
        <w:rPr>
          <w:rFonts w:ascii="Calibri" w:hAnsi="Calibri" w:cs="Calibri"/>
          <w:noProof/>
          <w:lang w:val="hr-HR"/>
        </w:rPr>
      </w:pPr>
      <w:r w:rsidRPr="00A7427F">
        <w:rPr>
          <w:rStyle w:val="normaltextrun"/>
          <w:rFonts w:ascii="Calibri" w:eastAsiaTheme="majorEastAsia" w:hAnsi="Calibri" w:cs="Calibri"/>
          <w:noProof/>
          <w:lang w:val="hr-HR"/>
        </w:rPr>
        <w:t>Požari otvorenog prostora.</w:t>
      </w:r>
      <w:r w:rsidRPr="00A7427F">
        <w:rPr>
          <w:rStyle w:val="eop"/>
          <w:rFonts w:ascii="Calibri" w:eastAsiaTheme="majorEastAsia" w:hAnsi="Calibri" w:cs="Calibri"/>
          <w:noProof/>
          <w:lang w:val="hr-HR"/>
        </w:rPr>
        <w:t> </w:t>
      </w:r>
    </w:p>
    <w:p w14:paraId="073122FA" w14:textId="77777777" w:rsidR="00EB6C57" w:rsidRPr="00A7427F" w:rsidRDefault="00EB6C57" w:rsidP="00CD5BFF">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Zgrade mogu biti ranjive na klimatske promjene zbog načina na koji su projektirane (npr. niska otpornost na ekstremne vremenske događaje kao što su oluje) ili zbog lokacije na kojoj su izgrađene. </w:t>
      </w:r>
      <w:r w:rsidRPr="00A7427F">
        <w:rPr>
          <w:rStyle w:val="eop"/>
          <w:rFonts w:ascii="Calibri" w:eastAsiaTheme="majorEastAsia" w:hAnsi="Calibri" w:cs="Calibri"/>
          <w:noProof/>
          <w:lang w:val="hr-HR"/>
        </w:rPr>
        <w:t> </w:t>
      </w:r>
    </w:p>
    <w:p w14:paraId="0317722B" w14:textId="77777777" w:rsidR="00EB6C57" w:rsidRPr="00A7427F" w:rsidRDefault="00EB6C57" w:rsidP="00CD5BFF">
      <w:pPr>
        <w:pStyle w:val="paragraph"/>
        <w:spacing w:before="120" w:beforeAutospacing="0" w:after="120" w:afterAutospacing="0" w:line="276" w:lineRule="auto"/>
        <w:textAlignment w:val="baseline"/>
        <w:rPr>
          <w:rStyle w:val="eop"/>
          <w:rFonts w:ascii="Calibri" w:eastAsiaTheme="majorEastAsia" w:hAnsi="Calibri" w:cs="Calibri"/>
          <w:noProof/>
          <w:lang w:val="hr-HR"/>
        </w:rPr>
      </w:pPr>
      <w:r w:rsidRPr="00A7427F">
        <w:rPr>
          <w:rStyle w:val="normaltextrun"/>
          <w:rFonts w:ascii="Calibri" w:eastAsiaTheme="majorEastAsia" w:hAnsi="Calibri" w:cs="Calibri"/>
          <w:noProof/>
          <w:lang w:val="hr-HR"/>
        </w:rPr>
        <w:t>Svi novi projekti u sektoru zgradarstva moraju biti usklađeni s Tehničkom smjernicom o povećanju otpornosti infrastrukture na učinke klimatskih promjena. </w:t>
      </w:r>
      <w:r w:rsidRPr="00A7427F">
        <w:rPr>
          <w:rStyle w:val="eop"/>
          <w:rFonts w:ascii="Calibri" w:eastAsiaTheme="majorEastAsia" w:hAnsi="Calibri" w:cs="Calibri"/>
          <w:noProof/>
          <w:lang w:val="hr-HR"/>
        </w:rPr>
        <w:t> </w:t>
      </w:r>
    </w:p>
    <w:p w14:paraId="16DB2BC3" w14:textId="77777777" w:rsidR="009C2F4C" w:rsidRPr="00A7427F" w:rsidRDefault="009C2F4C" w:rsidP="00CD5BFF">
      <w:pPr>
        <w:pStyle w:val="Naslov2"/>
        <w:spacing w:before="240" w:after="200"/>
        <w:rPr>
          <w:rStyle w:val="Naslov1Char"/>
          <w:rFonts w:cstheme="minorBidi"/>
          <w:b/>
          <w:sz w:val="28"/>
          <w:szCs w:val="28"/>
          <w:lang w:eastAsia="hr-HR"/>
        </w:rPr>
      </w:pPr>
      <w:bookmarkStart w:id="126" w:name="_Toc160092678"/>
      <w:r w:rsidRPr="00A7427F">
        <w:rPr>
          <w:rStyle w:val="Naslov1Char"/>
          <w:rFonts w:cstheme="minorBidi"/>
          <w:b/>
          <w:sz w:val="28"/>
          <w:szCs w:val="28"/>
        </w:rPr>
        <w:lastRenderedPageBreak/>
        <w:t>Sektor energije</w:t>
      </w:r>
      <w:bookmarkEnd w:id="122"/>
      <w:bookmarkEnd w:id="123"/>
      <w:bookmarkEnd w:id="126"/>
    </w:p>
    <w:p w14:paraId="6C25151D" w14:textId="77777777" w:rsidR="00F05C0A" w:rsidRPr="00A7427F" w:rsidRDefault="00F05C0A" w:rsidP="00CD5BFF">
      <w:pPr>
        <w:pStyle w:val="paragraph"/>
        <w:spacing w:before="120" w:beforeAutospacing="0" w:after="120" w:afterAutospacing="0" w:line="276" w:lineRule="auto"/>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Učinci klimatskih promjena, kao što su povećana učestalost ekstremnih vremenskih događaja, promjene u intenzitetu padalina, ekstremne temperature i sl., uzrokovati će negativne utjecaje na proizvodnju energije, prijenos, distribuciju i potražnju. Na sustave prijenosa i distribucije znatan utjecaj predstavljati će drugačiji sezonski uzorci potrošnje, kao i direktni fizički utjecaji ekstremnih vremenskih događaja. Najosjetljiviji su svakako stariji dijelovi ovih sustava. Lokalna proizvodnja električne energije (sunčane elektrane, vjetroelektrane) može biti direktno ugrožena pojavom i povećanjem učestalosti ekstremnih vremenskih događaja koji mogu uzrokovati fizička oštećenja. Poplave i pojava klizišta direktno utječu na transportno distribucijski sustav. Sezonski zahtjevi za isporukom energije će se mijenjati, prvenstveno će se povećavati potrošnja električne energije u vrijeme izraženih toplinskih valova, što predstavlja značajno opterećenje za ukupan elektroenergetski sustav. </w:t>
      </w:r>
      <w:r w:rsidRPr="00A7427F">
        <w:rPr>
          <w:rStyle w:val="eop"/>
          <w:rFonts w:ascii="Calibri" w:eastAsiaTheme="majorEastAsia" w:hAnsi="Calibri" w:cs="Calibri"/>
          <w:noProof/>
          <w:lang w:val="hr-HR"/>
        </w:rPr>
        <w:t> </w:t>
      </w:r>
    </w:p>
    <w:p w14:paraId="65A7EA73" w14:textId="77777777" w:rsidR="00F05C0A" w:rsidRPr="00A7427F" w:rsidRDefault="00F05C0A" w:rsidP="0026268D">
      <w:pPr>
        <w:pStyle w:val="paragraph"/>
        <w:numPr>
          <w:ilvl w:val="0"/>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Rizici se sumarno mogu predstaviti u vidu sljedećih grupa:</w:t>
      </w:r>
      <w:r w:rsidRPr="00A7427F">
        <w:rPr>
          <w:rStyle w:val="eop"/>
          <w:rFonts w:ascii="Calibri" w:eastAsiaTheme="majorEastAsia" w:hAnsi="Calibri" w:cs="Calibri"/>
          <w:noProof/>
          <w:lang w:val="hr-HR"/>
        </w:rPr>
        <w:t> </w:t>
      </w:r>
    </w:p>
    <w:p w14:paraId="75DA33C9" w14:textId="77777777" w:rsidR="00F05C0A" w:rsidRPr="00A7427F" w:rsidRDefault="00F05C0A" w:rsidP="0026268D">
      <w:pPr>
        <w:pStyle w:val="paragraph"/>
        <w:numPr>
          <w:ilvl w:val="1"/>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Opterećenje elektroenergetskog sustava uslijed toplinskih valova</w:t>
      </w:r>
      <w:r w:rsidRPr="00A7427F">
        <w:rPr>
          <w:rStyle w:val="eop"/>
          <w:rFonts w:ascii="Calibri" w:eastAsiaTheme="majorEastAsia" w:hAnsi="Calibri" w:cs="Calibri"/>
          <w:noProof/>
          <w:lang w:val="hr-HR"/>
        </w:rPr>
        <w:t> </w:t>
      </w:r>
    </w:p>
    <w:p w14:paraId="4F01A971" w14:textId="77777777" w:rsidR="00F05C0A" w:rsidRPr="00A7427F" w:rsidRDefault="00F05C0A" w:rsidP="0026268D">
      <w:pPr>
        <w:pStyle w:val="paragraph"/>
        <w:numPr>
          <w:ilvl w:val="1"/>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Oštećenje distribucijskih sustava uslijed ekstremnih vremenskih događaja</w:t>
      </w:r>
      <w:r w:rsidRPr="00A7427F">
        <w:rPr>
          <w:rStyle w:val="eop"/>
          <w:rFonts w:ascii="Calibri" w:eastAsiaTheme="majorEastAsia" w:hAnsi="Calibri" w:cs="Calibri"/>
          <w:noProof/>
          <w:lang w:val="hr-HR"/>
        </w:rPr>
        <w:t> </w:t>
      </w:r>
    </w:p>
    <w:p w14:paraId="0DCE44D2" w14:textId="77777777" w:rsidR="00F05C0A" w:rsidRPr="00A7427F" w:rsidRDefault="00F05C0A" w:rsidP="0026268D">
      <w:pPr>
        <w:pStyle w:val="paragraph"/>
        <w:numPr>
          <w:ilvl w:val="1"/>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Fizičko oštećenje proizvodno distribucijskih sustava uslijed ekstremnih vremenskih događaja</w:t>
      </w:r>
      <w:r w:rsidRPr="00A7427F">
        <w:rPr>
          <w:rStyle w:val="eop"/>
          <w:rFonts w:ascii="Calibri" w:eastAsiaTheme="majorEastAsia" w:hAnsi="Calibri" w:cs="Calibri"/>
          <w:noProof/>
          <w:lang w:val="hr-HR"/>
        </w:rPr>
        <w:t> </w:t>
      </w:r>
    </w:p>
    <w:p w14:paraId="3D32EDED" w14:textId="77777777" w:rsidR="00F05C0A" w:rsidRPr="00A7427F" w:rsidRDefault="00F05C0A" w:rsidP="0026268D">
      <w:pPr>
        <w:pStyle w:val="paragraph"/>
        <w:numPr>
          <w:ilvl w:val="1"/>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Negativan utjecaj pojave klizišta na energetske sustave</w:t>
      </w:r>
      <w:r w:rsidRPr="00A7427F">
        <w:rPr>
          <w:rStyle w:val="eop"/>
          <w:rFonts w:ascii="Calibri" w:eastAsiaTheme="majorEastAsia" w:hAnsi="Calibri" w:cs="Calibri"/>
          <w:noProof/>
          <w:lang w:val="hr-HR"/>
        </w:rPr>
        <w:t> </w:t>
      </w:r>
    </w:p>
    <w:p w14:paraId="7F73EC8C" w14:textId="07BA4018" w:rsidR="00F05C0A" w:rsidRPr="00A7427F" w:rsidRDefault="00F05C0A" w:rsidP="0026268D">
      <w:pPr>
        <w:pStyle w:val="paragraph"/>
        <w:numPr>
          <w:ilvl w:val="1"/>
          <w:numId w:val="66"/>
        </w:numPr>
        <w:spacing w:before="120" w:beforeAutospacing="0" w:after="120" w:afterAutospacing="0" w:line="276" w:lineRule="auto"/>
        <w:textAlignment w:val="baseline"/>
        <w:rPr>
          <w:rFonts w:ascii="Calibri" w:hAnsi="Calibri" w:cs="Calibri"/>
          <w:noProof/>
          <w:lang w:val="hr-HR"/>
        </w:rPr>
      </w:pPr>
      <w:r w:rsidRPr="00A7427F">
        <w:rPr>
          <w:rStyle w:val="normaltextrun"/>
          <w:rFonts w:ascii="Calibri" w:eastAsiaTheme="majorEastAsia" w:hAnsi="Calibri" w:cs="Calibri"/>
          <w:noProof/>
          <w:lang w:val="hr-HR"/>
        </w:rPr>
        <w:t>Suša – nedostatak vode za hlađenje proizvodnih energetskih postrojenja</w:t>
      </w:r>
      <w:r w:rsidRPr="00A7427F">
        <w:rPr>
          <w:rStyle w:val="eop"/>
          <w:rFonts w:ascii="Calibri" w:eastAsiaTheme="majorEastAsia" w:hAnsi="Calibri" w:cs="Calibri"/>
          <w:noProof/>
          <w:lang w:val="hr-HR"/>
        </w:rPr>
        <w:t> </w:t>
      </w:r>
    </w:p>
    <w:p w14:paraId="2A673A8D" w14:textId="77777777" w:rsidR="00A00D38" w:rsidRPr="00A7427F" w:rsidRDefault="00A00D38" w:rsidP="00AA74E8">
      <w:pPr>
        <w:pStyle w:val="Naslov2"/>
        <w:spacing w:before="240" w:after="200"/>
        <w:rPr>
          <w:rStyle w:val="Naslov1Char"/>
          <w:rFonts w:cstheme="minorBidi"/>
          <w:b/>
          <w:sz w:val="28"/>
          <w:szCs w:val="28"/>
          <w:lang w:eastAsia="hr-HR"/>
        </w:rPr>
      </w:pPr>
      <w:bookmarkStart w:id="127" w:name="_Toc160092679"/>
      <w:r w:rsidRPr="00A7427F">
        <w:rPr>
          <w:rStyle w:val="Naslov1Char"/>
          <w:rFonts w:cstheme="minorBidi"/>
          <w:b/>
          <w:sz w:val="28"/>
          <w:szCs w:val="28"/>
        </w:rPr>
        <w:t>Sektor prometa</w:t>
      </w:r>
      <w:bookmarkEnd w:id="127"/>
    </w:p>
    <w:p w14:paraId="553DF4A2" w14:textId="77777777" w:rsidR="00A00D38" w:rsidRPr="00A7427F" w:rsidRDefault="00A00D38" w:rsidP="003F3310">
      <w:pPr>
        <w:rPr>
          <w:rFonts w:asciiTheme="minorHAnsi" w:hAnsiTheme="minorHAnsi" w:cstheme="minorBidi"/>
          <w:noProof/>
        </w:rPr>
      </w:pPr>
      <w:r w:rsidRPr="00A7427F">
        <w:rPr>
          <w:rFonts w:asciiTheme="minorHAnsi" w:hAnsiTheme="minorHAnsi" w:cstheme="minorBidi"/>
          <w:noProof/>
        </w:rPr>
        <w:t>Učinci klimatskih promjena dokazano imaju negativne učinke na cestovnu, tračničku i potpornu prometnu infrastrukturu. Promjenom klimatskih uvjeta očekuje se učestala pojava izvanrednih događaja u smislu manifestacije jakih kiša u kratkim vremenskim razdobljima (poplave), jakog vjetra (oluje) te temperaturnih ekstrema (toplinski valovi i periodi iznimno hladnog vremena). Utjecaj na tračničku infrastrukturu općenito podrazumijeva smanjenu sigurnost, povećane troškove popravaka i održavanja i prekide u prometovanju. Cestovna infrastruktura, ovisno o tipu utjecaja, ugrožena je na način da je smanjena brzina i protočnost prometovanja, ugrožena je sigurnost prometovanja, postoji direktna materijalna šteta i povećani su troškovi uslijed popravaka i održavanja.</w:t>
      </w:r>
    </w:p>
    <w:p w14:paraId="44DEDAA5" w14:textId="77777777" w:rsidR="00A00D38" w:rsidRPr="00A7427F" w:rsidRDefault="00A00D38" w:rsidP="003F3310">
      <w:pPr>
        <w:tabs>
          <w:tab w:val="center" w:pos="1062"/>
        </w:tabs>
        <w:rPr>
          <w:rFonts w:asciiTheme="minorHAnsi" w:hAnsiTheme="minorHAnsi" w:cstheme="minorBidi"/>
          <w:noProof/>
        </w:rPr>
      </w:pPr>
      <w:r w:rsidRPr="00A7427F">
        <w:rPr>
          <w:rFonts w:asciiTheme="minorHAnsi" w:hAnsiTheme="minorHAnsi" w:cstheme="minorBidi"/>
          <w:noProof/>
        </w:rPr>
        <w:lastRenderedPageBreak/>
        <w:t>Rizici se sumarno mogu predstaviti u vidu sljedećih grupa:</w:t>
      </w:r>
    </w:p>
    <w:p w14:paraId="3476C615" w14:textId="22A69472" w:rsidR="00A00D38" w:rsidRPr="00A7427F" w:rsidRDefault="00A00D38" w:rsidP="003F3310">
      <w:pPr>
        <w:pStyle w:val="Odlomakpopisa"/>
        <w:numPr>
          <w:ilvl w:val="0"/>
          <w:numId w:val="19"/>
        </w:numPr>
        <w:rPr>
          <w:rFonts w:asciiTheme="minorHAnsi" w:hAnsiTheme="minorHAnsi"/>
          <w:noProof/>
        </w:rPr>
      </w:pPr>
      <w:r w:rsidRPr="00A7427F">
        <w:rPr>
          <w:rFonts w:asciiTheme="minorHAnsi" w:hAnsiTheme="minorHAnsi"/>
          <w:noProof/>
        </w:rPr>
        <w:t>Oštećenje prometne infrastrukture uslijed ekstremnih vremenskih događaja (primarno vodova i signalizacije)</w:t>
      </w:r>
      <w:r w:rsidR="003F3310" w:rsidRPr="00A7427F">
        <w:rPr>
          <w:rFonts w:asciiTheme="minorHAnsi" w:hAnsiTheme="minorHAnsi"/>
          <w:noProof/>
        </w:rPr>
        <w:t>,</w:t>
      </w:r>
    </w:p>
    <w:p w14:paraId="4B99DACF" w14:textId="6B999654" w:rsidR="00A00D38" w:rsidRPr="00A7427F" w:rsidRDefault="00A00D38" w:rsidP="003F3310">
      <w:pPr>
        <w:pStyle w:val="Odlomakpopisa"/>
        <w:numPr>
          <w:ilvl w:val="0"/>
          <w:numId w:val="19"/>
        </w:numPr>
        <w:rPr>
          <w:rFonts w:asciiTheme="minorHAnsi" w:hAnsiTheme="minorHAnsi"/>
          <w:noProof/>
        </w:rPr>
      </w:pPr>
      <w:r w:rsidRPr="00A7427F">
        <w:rPr>
          <w:rFonts w:asciiTheme="minorHAnsi" w:hAnsiTheme="minorHAnsi"/>
          <w:noProof/>
        </w:rPr>
        <w:t>Oštećenje prometne infrastrukture uslijed pojave klizišta</w:t>
      </w:r>
      <w:r w:rsidR="003F3310" w:rsidRPr="00A7427F">
        <w:rPr>
          <w:rFonts w:asciiTheme="minorHAnsi" w:hAnsiTheme="minorHAnsi"/>
          <w:noProof/>
        </w:rPr>
        <w:t>,</w:t>
      </w:r>
    </w:p>
    <w:p w14:paraId="686C2677" w14:textId="7E290834" w:rsidR="00A00D38" w:rsidRPr="00A7427F" w:rsidRDefault="00A00D38" w:rsidP="003F3310">
      <w:pPr>
        <w:pStyle w:val="Odlomakpopisa"/>
        <w:numPr>
          <w:ilvl w:val="0"/>
          <w:numId w:val="19"/>
        </w:numPr>
        <w:rPr>
          <w:rFonts w:asciiTheme="minorHAnsi" w:hAnsiTheme="minorHAnsi"/>
          <w:noProof/>
        </w:rPr>
      </w:pPr>
      <w:r w:rsidRPr="00A7427F">
        <w:rPr>
          <w:rFonts w:asciiTheme="minorHAnsi" w:hAnsiTheme="minorHAnsi"/>
          <w:noProof/>
        </w:rPr>
        <w:t>Brže trošenje cestovne i tračničke infrastrukture zbog povećanih temperaturnih ekstrema</w:t>
      </w:r>
      <w:r w:rsidR="003F3310" w:rsidRPr="00A7427F">
        <w:rPr>
          <w:rFonts w:asciiTheme="minorHAnsi" w:hAnsiTheme="minorHAnsi"/>
          <w:noProof/>
        </w:rPr>
        <w:t>,</w:t>
      </w:r>
    </w:p>
    <w:p w14:paraId="180C9952" w14:textId="072C9E1E" w:rsidR="00A00D38" w:rsidRPr="00A7427F" w:rsidRDefault="00A00D38" w:rsidP="003F3310">
      <w:pPr>
        <w:pStyle w:val="Odlomakpopisa"/>
        <w:numPr>
          <w:ilvl w:val="0"/>
          <w:numId w:val="19"/>
        </w:numPr>
        <w:rPr>
          <w:rFonts w:asciiTheme="minorHAnsi" w:hAnsiTheme="minorHAnsi"/>
          <w:noProof/>
        </w:rPr>
      </w:pPr>
      <w:r w:rsidRPr="00A7427F">
        <w:rPr>
          <w:rFonts w:asciiTheme="minorHAnsi" w:hAnsiTheme="minorHAnsi"/>
          <w:noProof/>
        </w:rPr>
        <w:t>Potreba za organizacijom brzog i učinkovitog reagiranja na snažne i izvanredne poremećaje prometovanja uzrokovane učincima klimatskih promjena</w:t>
      </w:r>
      <w:r w:rsidR="003F3310" w:rsidRPr="00A7427F">
        <w:rPr>
          <w:rFonts w:asciiTheme="minorHAnsi" w:hAnsiTheme="minorHAnsi"/>
          <w:noProof/>
        </w:rPr>
        <w:t>.</w:t>
      </w:r>
    </w:p>
    <w:p w14:paraId="472E50FE" w14:textId="1322F742" w:rsidR="00A00D38" w:rsidRPr="00A7427F" w:rsidRDefault="00A642BE" w:rsidP="003F3310">
      <w:pPr>
        <w:pStyle w:val="Naslov2"/>
        <w:spacing w:before="240" w:after="200"/>
        <w:rPr>
          <w:rStyle w:val="Naslov1Char"/>
          <w:rFonts w:cstheme="minorBidi"/>
          <w:b/>
          <w:sz w:val="28"/>
          <w:szCs w:val="28"/>
        </w:rPr>
      </w:pPr>
      <w:bookmarkStart w:id="128" w:name="_Toc160092680"/>
      <w:r w:rsidRPr="00A7427F">
        <w:rPr>
          <w:rStyle w:val="Naslov1Char"/>
          <w:rFonts w:cstheme="minorBidi"/>
          <w:b/>
          <w:sz w:val="28"/>
          <w:szCs w:val="28"/>
        </w:rPr>
        <w:t>Vodno-gospodarski sektor</w:t>
      </w:r>
      <w:bookmarkEnd w:id="128"/>
    </w:p>
    <w:p w14:paraId="56E608A6" w14:textId="77777777" w:rsidR="00A00D38" w:rsidRPr="00A7427F" w:rsidRDefault="00A00D38" w:rsidP="00374DC2">
      <w:pPr>
        <w:tabs>
          <w:tab w:val="center" w:pos="1062"/>
        </w:tabs>
        <w:rPr>
          <w:rFonts w:asciiTheme="minorHAnsi" w:hAnsiTheme="minorHAnsi" w:cstheme="minorBidi"/>
          <w:noProof/>
        </w:rPr>
      </w:pPr>
      <w:r w:rsidRPr="00A7427F">
        <w:rPr>
          <w:rFonts w:asciiTheme="minorHAnsi" w:hAnsiTheme="minorHAnsi" w:cstheme="minorBidi"/>
          <w:noProof/>
        </w:rPr>
        <w:t>Upravljanja vodama predstavlja poseban izazov za prilagodbu klimatskim promjenama s obzirom na visoku osjetljivost vode na klimatske utjecaje.</w:t>
      </w:r>
    </w:p>
    <w:p w14:paraId="51E6A31E" w14:textId="77777777" w:rsidR="00A00D38" w:rsidRPr="00A7427F" w:rsidRDefault="00A00D38" w:rsidP="00374DC2">
      <w:pPr>
        <w:tabs>
          <w:tab w:val="center" w:pos="1062"/>
        </w:tabs>
        <w:rPr>
          <w:rFonts w:asciiTheme="minorHAnsi" w:hAnsiTheme="minorHAnsi" w:cstheme="minorBidi"/>
          <w:noProof/>
        </w:rPr>
      </w:pPr>
      <w:r w:rsidRPr="00A7427F">
        <w:rPr>
          <w:rFonts w:asciiTheme="minorHAnsi" w:hAnsiTheme="minorHAnsi" w:cstheme="minorBidi"/>
          <w:noProof/>
        </w:rPr>
        <w:t>Rizici se sumarno mogu predstaviti u vidu sljedećih grupa:</w:t>
      </w:r>
    </w:p>
    <w:p w14:paraId="180C956F" w14:textId="435A478A" w:rsidR="00A00D38" w:rsidRPr="00A7427F" w:rsidRDefault="00A00D38" w:rsidP="00374DC2">
      <w:pPr>
        <w:pStyle w:val="Odlomakpopisa"/>
        <w:numPr>
          <w:ilvl w:val="0"/>
          <w:numId w:val="20"/>
        </w:numPr>
        <w:rPr>
          <w:rFonts w:asciiTheme="minorHAnsi" w:hAnsiTheme="minorHAnsi"/>
          <w:noProof/>
        </w:rPr>
      </w:pPr>
      <w:r w:rsidRPr="00A7427F">
        <w:rPr>
          <w:rFonts w:asciiTheme="minorHAnsi" w:hAnsiTheme="minorHAnsi"/>
          <w:noProof/>
        </w:rPr>
        <w:t>Smanjenje dostupnosti pitke vode uslijed dugotrajne suše</w:t>
      </w:r>
      <w:r w:rsidR="00374DC2" w:rsidRPr="00A7427F">
        <w:rPr>
          <w:rFonts w:asciiTheme="minorHAnsi" w:hAnsiTheme="minorHAnsi"/>
          <w:noProof/>
        </w:rPr>
        <w:t>,</w:t>
      </w:r>
    </w:p>
    <w:p w14:paraId="35CD8D81" w14:textId="797742DC" w:rsidR="00A00D38" w:rsidRPr="00A7427F" w:rsidRDefault="00A00D38" w:rsidP="00374DC2">
      <w:pPr>
        <w:pStyle w:val="Odlomakpopisa"/>
        <w:numPr>
          <w:ilvl w:val="0"/>
          <w:numId w:val="20"/>
        </w:numPr>
        <w:rPr>
          <w:rFonts w:asciiTheme="minorHAnsi" w:hAnsiTheme="minorHAnsi"/>
          <w:noProof/>
        </w:rPr>
      </w:pPr>
      <w:r w:rsidRPr="00A7427F">
        <w:rPr>
          <w:rFonts w:asciiTheme="minorHAnsi" w:hAnsiTheme="minorHAnsi"/>
          <w:noProof/>
        </w:rPr>
        <w:t>Onečišćenje vodocrpilišta</w:t>
      </w:r>
      <w:r w:rsidR="00374DC2" w:rsidRPr="00A7427F">
        <w:rPr>
          <w:rFonts w:asciiTheme="minorHAnsi" w:hAnsiTheme="minorHAnsi"/>
          <w:noProof/>
        </w:rPr>
        <w:t>,</w:t>
      </w:r>
    </w:p>
    <w:p w14:paraId="29BA60F6" w14:textId="6F4CE7EE" w:rsidR="00A00D38" w:rsidRPr="00A7427F" w:rsidRDefault="00A00D38" w:rsidP="00374DC2">
      <w:pPr>
        <w:pStyle w:val="Odlomakpopisa"/>
        <w:numPr>
          <w:ilvl w:val="0"/>
          <w:numId w:val="20"/>
        </w:numPr>
        <w:rPr>
          <w:rFonts w:asciiTheme="minorHAnsi" w:hAnsiTheme="minorHAnsi"/>
          <w:noProof/>
        </w:rPr>
      </w:pPr>
      <w:r w:rsidRPr="00A7427F">
        <w:rPr>
          <w:rFonts w:asciiTheme="minorHAnsi" w:hAnsiTheme="minorHAnsi"/>
          <w:noProof/>
        </w:rPr>
        <w:t>Povećanje rizika od poplava</w:t>
      </w:r>
      <w:r w:rsidR="00374DC2" w:rsidRPr="00A7427F">
        <w:rPr>
          <w:rFonts w:asciiTheme="minorHAnsi" w:hAnsiTheme="minorHAnsi"/>
          <w:noProof/>
        </w:rPr>
        <w:t>,</w:t>
      </w:r>
      <w:r w:rsidRPr="00A7427F">
        <w:rPr>
          <w:rFonts w:asciiTheme="minorHAnsi" w:hAnsiTheme="minorHAnsi"/>
          <w:noProof/>
        </w:rPr>
        <w:t xml:space="preserve"> </w:t>
      </w:r>
    </w:p>
    <w:p w14:paraId="6E2681B3" w14:textId="746A98F5" w:rsidR="00A00D38" w:rsidRPr="00A7427F" w:rsidRDefault="00A00D38" w:rsidP="00374DC2">
      <w:pPr>
        <w:pStyle w:val="Odlomakpopisa"/>
        <w:numPr>
          <w:ilvl w:val="0"/>
          <w:numId w:val="20"/>
        </w:numPr>
        <w:rPr>
          <w:rFonts w:asciiTheme="minorHAnsi" w:hAnsiTheme="minorHAnsi"/>
          <w:noProof/>
        </w:rPr>
      </w:pPr>
      <w:r w:rsidRPr="00A7427F">
        <w:rPr>
          <w:rFonts w:asciiTheme="minorHAnsi" w:hAnsiTheme="minorHAnsi"/>
          <w:noProof/>
        </w:rPr>
        <w:t>Oštećenje vodoopskrbnih i sustava odvodnje uslijed pojave klizišta</w:t>
      </w:r>
      <w:r w:rsidR="00374DC2" w:rsidRPr="00A7427F">
        <w:rPr>
          <w:rFonts w:asciiTheme="minorHAnsi" w:hAnsiTheme="minorHAnsi"/>
          <w:noProof/>
        </w:rPr>
        <w:t>.</w:t>
      </w:r>
    </w:p>
    <w:p w14:paraId="564AA30B" w14:textId="77777777" w:rsidR="00A00D38" w:rsidRPr="00A7427F" w:rsidRDefault="00A00D38" w:rsidP="00374DC2">
      <w:pPr>
        <w:rPr>
          <w:rFonts w:asciiTheme="minorHAnsi" w:hAnsiTheme="minorHAnsi" w:cstheme="minorBidi"/>
          <w:noProof/>
        </w:rPr>
      </w:pPr>
      <w:r w:rsidRPr="00A7427F">
        <w:rPr>
          <w:rFonts w:asciiTheme="minorHAnsi" w:hAnsiTheme="minorHAnsi" w:cstheme="minorBidi"/>
          <w:noProof/>
        </w:rPr>
        <w:t xml:space="preserve">Ukoliko se ništa ne poduzme po pitanju klimatskih promjena unutar sektora hidrologije vodnih resursa, mogu se očekivati veće i učestalije štete od negativnog djelovanja voda, kao što su poplave i erozija, i to na vodotocima, hidromelioracijskim sustavima te u urbanim sredinama. U kontekstu korištenja voda mogu se očekivati redukcije u vodoopskrbi stanovništva, gospodarstva zbog nedostataka svježe vode kao posljedica suše. Ljetna oskudica vode vjerojatno će biti izražena i u poljoprivredi, zbog porasta potreba za vodom (veće temperature i evapotranspiracija), odnosno zbog smanjenja izdašnosti raspoloživih izvorišta vode. Problem ranjivosti vodnog sektora na klimatske promjene je prepoznat i u jednom od temeljnih planskih dokumenata vodnog gospodarstva, Planu upravljanja vodnim područjima. Prema tom dokumentu, očekuje se povećanje rizika od poplava zbog promjena trajanja, intenziteta i učestalosti ekstremnih oborina, u kombinaciji s promjenama u načinu korištenja zemljišta. Također, postavlja se pitanje hoće li se zbog navedenih promjena trebati mijenjati dosadašnji pristup upravljanja rizicima od poplava. </w:t>
      </w:r>
    </w:p>
    <w:p w14:paraId="630F441D" w14:textId="77777777" w:rsidR="008B0E9B" w:rsidRPr="00A7427F" w:rsidRDefault="008B0E9B" w:rsidP="00374DC2">
      <w:pPr>
        <w:pStyle w:val="Naslov2"/>
        <w:numPr>
          <w:ilvl w:val="1"/>
          <w:numId w:val="34"/>
        </w:numPr>
        <w:spacing w:before="240" w:after="200"/>
        <w:rPr>
          <w:rStyle w:val="Naslov1Char"/>
          <w:rFonts w:cstheme="minorBidi"/>
          <w:b/>
          <w:sz w:val="28"/>
          <w:szCs w:val="28"/>
        </w:rPr>
      </w:pPr>
      <w:bookmarkStart w:id="129" w:name="_Toc160092681"/>
      <w:r w:rsidRPr="00A7427F">
        <w:rPr>
          <w:rStyle w:val="Naslov1Char"/>
          <w:rFonts w:cstheme="minorBidi"/>
          <w:b/>
          <w:sz w:val="28"/>
          <w:szCs w:val="28"/>
        </w:rPr>
        <w:lastRenderedPageBreak/>
        <w:t>Sektor poljoprivrede</w:t>
      </w:r>
      <w:bookmarkEnd w:id="129"/>
    </w:p>
    <w:p w14:paraId="5BB4EACB" w14:textId="259CB028" w:rsidR="008B0E9B" w:rsidRPr="00A7427F" w:rsidRDefault="008B0E9B" w:rsidP="00374DC2">
      <w:pPr>
        <w:rPr>
          <w:rFonts w:asciiTheme="minorHAnsi" w:hAnsiTheme="minorHAnsi" w:cstheme="minorBidi"/>
          <w:noProof/>
        </w:rPr>
      </w:pPr>
      <w:r w:rsidRPr="00A7427F">
        <w:rPr>
          <w:rFonts w:asciiTheme="minorHAnsi" w:hAnsiTheme="minorHAnsi" w:cstheme="minorBidi"/>
          <w:noProof/>
        </w:rPr>
        <w:t xml:space="preserve">Sektor poljoprivrede je jedan od najranjivijih na učinke klimatskih promjena. Klimatske promjene već nepovoljno utječu na poljoprivredni sektor, što će se i nastaviti. Promjene u temperaturi i oborinskom režimu te ekstremni vremenski i klimatski uvjeti već utječu na prinose </w:t>
      </w:r>
      <w:r w:rsidR="00C95F21" w:rsidRPr="00A7427F">
        <w:rPr>
          <w:rFonts w:asciiTheme="minorHAnsi" w:hAnsiTheme="minorHAnsi" w:cstheme="minorBidi"/>
          <w:noProof/>
        </w:rPr>
        <w:t xml:space="preserve">u biljnoj proizvodnji </w:t>
      </w:r>
      <w:r w:rsidRPr="00A7427F">
        <w:rPr>
          <w:rFonts w:asciiTheme="minorHAnsi" w:hAnsiTheme="minorHAnsi" w:cstheme="minorBidi"/>
          <w:noProof/>
        </w:rPr>
        <w:t>i stočarsku proizvodnju. To može dovesti do napuštanja poljoprivrednih zemljišta pogođenih nepovoljnim klimatskim uvjetima.</w:t>
      </w:r>
    </w:p>
    <w:p w14:paraId="46A05AEB" w14:textId="77777777" w:rsidR="008B0E9B" w:rsidRPr="00A7427F" w:rsidRDefault="008B0E9B" w:rsidP="00374DC2">
      <w:pPr>
        <w:rPr>
          <w:rFonts w:asciiTheme="minorHAnsi" w:hAnsiTheme="minorHAnsi" w:cstheme="minorBidi"/>
          <w:noProof/>
        </w:rPr>
      </w:pPr>
      <w:r w:rsidRPr="00A7427F">
        <w:rPr>
          <w:rFonts w:asciiTheme="minorHAnsi" w:hAnsiTheme="minorHAnsi" w:cstheme="minorBidi"/>
          <w:noProof/>
        </w:rPr>
        <w:t>Vremenski i klimatski uvjeti utječu i na dostupnost vode potrebne za navodnjavanje, prakse pojenja stoke, obradu poljoprivrednih proizvoda te uvjete prijevoza i skladištenja. Klimatske promjene u budućnosti mogle bi imati neke kratkoročne povoljne učinke na sektor zahvaljujući duljim sezonama rasta i povoljnijim uvjetima za uzgoj usjeva u dijelovima sjeverne Europe, ali očekuje se da će nestašica vode, toplinski valovi, velika količina oborina koje pridonose eroziji tla i drugi ekstremni vremenski i klimatski uvjeti uzrokovati slabije poljoprivredne prinose.</w:t>
      </w:r>
    </w:p>
    <w:p w14:paraId="4B4517E1" w14:textId="0FC813AE" w:rsidR="000F05F5" w:rsidRPr="00A7427F" w:rsidRDefault="008B0E9B" w:rsidP="00374DC2">
      <w:pPr>
        <w:rPr>
          <w:rFonts w:asciiTheme="minorHAnsi" w:hAnsiTheme="minorHAnsi" w:cstheme="minorBidi"/>
          <w:noProof/>
        </w:rPr>
      </w:pPr>
      <w:r w:rsidRPr="00A7427F">
        <w:rPr>
          <w:rFonts w:asciiTheme="minorHAnsi" w:hAnsiTheme="minorHAnsi" w:cstheme="minorBidi"/>
          <w:noProof/>
        </w:rPr>
        <w:t>Mjere u sektoru poljoprivrede nužno je uskladiti s Strategijom razvoja poljoprivrede Republike Hrvatske do 2030., prije svega s strateškim ciljem 1. Povećanje produktivnosti i otpornosti poljoprivredne proizvodnje na klimatske promjene.</w:t>
      </w:r>
    </w:p>
    <w:p w14:paraId="3C2D69F7" w14:textId="3DAFEB4C" w:rsidR="000F05F5" w:rsidRPr="00A7427F" w:rsidRDefault="000F05F5" w:rsidP="00374DC2">
      <w:pPr>
        <w:rPr>
          <w:rFonts w:asciiTheme="minorHAnsi" w:hAnsiTheme="minorHAnsi" w:cstheme="minorBidi"/>
          <w:noProof/>
        </w:rPr>
      </w:pPr>
      <w:r w:rsidRPr="00A7427F">
        <w:rPr>
          <w:rFonts w:asciiTheme="minorHAnsi" w:hAnsiTheme="minorHAnsi" w:cstheme="minorBidi"/>
          <w:noProof/>
        </w:rPr>
        <w:t xml:space="preserve">Europska unija aktivno potiče ekološku poljoprivredu kroz svoj Akcijski plan za </w:t>
      </w:r>
      <w:r w:rsidR="00511D9D" w:rsidRPr="00A7427F">
        <w:rPr>
          <w:rFonts w:asciiTheme="minorHAnsi" w:hAnsiTheme="minorHAnsi" w:cstheme="minorBidi"/>
          <w:noProof/>
        </w:rPr>
        <w:t xml:space="preserve">razvoj </w:t>
      </w:r>
      <w:r w:rsidRPr="00A7427F">
        <w:rPr>
          <w:rFonts w:asciiTheme="minorHAnsi" w:hAnsiTheme="minorHAnsi" w:cstheme="minorBidi"/>
          <w:noProof/>
        </w:rPr>
        <w:t>ekološk</w:t>
      </w:r>
      <w:r w:rsidR="00511D9D" w:rsidRPr="00A7427F">
        <w:rPr>
          <w:rFonts w:asciiTheme="minorHAnsi" w:hAnsiTheme="minorHAnsi" w:cstheme="minorBidi"/>
          <w:noProof/>
        </w:rPr>
        <w:t>e</w:t>
      </w:r>
      <w:r w:rsidRPr="00A7427F">
        <w:rPr>
          <w:rFonts w:asciiTheme="minorHAnsi" w:hAnsiTheme="minorHAnsi" w:cstheme="minorBidi"/>
          <w:noProof/>
        </w:rPr>
        <w:t xml:space="preserve"> proizvodnj</w:t>
      </w:r>
      <w:r w:rsidR="00511D9D" w:rsidRPr="00A7427F">
        <w:rPr>
          <w:rFonts w:asciiTheme="minorHAnsi" w:hAnsiTheme="minorHAnsi" w:cstheme="minorBidi"/>
          <w:noProof/>
        </w:rPr>
        <w:t>e</w:t>
      </w:r>
      <w:r w:rsidRPr="00A7427F">
        <w:rPr>
          <w:rFonts w:asciiTheme="minorHAnsi" w:hAnsiTheme="minorHAnsi" w:cstheme="minorBidi"/>
          <w:noProof/>
        </w:rPr>
        <w:t>. Ovaj plan ima za cilj ostvariti cilj Europskog zelenog plana da do 2030. godine najmanje 25% poljoprivrednog zemljišta u EU bude pod ekološkom poljoprivredom. Akcijski plan obuhvaća mjere za poticanje potražnje i povjerenja potrošača, poticanje prelaska na ekološku proizvodnju i jačanje cijelog vrijednosnog lanca, te poboljšanje doprinosa ekološke poljoprivrede održivosti okoliša.</w:t>
      </w:r>
    </w:p>
    <w:p w14:paraId="18673771" w14:textId="77777777" w:rsidR="008B0E9B" w:rsidRPr="00A7427F" w:rsidRDefault="008B0E9B" w:rsidP="00374DC2">
      <w:pPr>
        <w:rPr>
          <w:rFonts w:asciiTheme="minorHAnsi" w:hAnsiTheme="minorHAnsi" w:cstheme="minorBidi"/>
          <w:noProof/>
        </w:rPr>
      </w:pPr>
      <w:r w:rsidRPr="00A7427F">
        <w:rPr>
          <w:rFonts w:asciiTheme="minorHAnsi" w:hAnsiTheme="minorHAnsi" w:cstheme="minorBidi"/>
          <w:noProof/>
        </w:rPr>
        <w:t xml:space="preserve">Mjere i potpora u sektoru poljoprivrede su u manjoj mjeri u nadležnosti županije, no moguće je identificirati neke potporne mjere. </w:t>
      </w:r>
    </w:p>
    <w:p w14:paraId="109EF632" w14:textId="77777777" w:rsidR="008B0E9B" w:rsidRPr="00A7427F" w:rsidRDefault="008B0E9B" w:rsidP="00976111">
      <w:pPr>
        <w:pStyle w:val="Naslov2"/>
        <w:spacing w:before="240" w:after="200"/>
        <w:rPr>
          <w:rStyle w:val="Naslov1Char"/>
          <w:rFonts w:cstheme="minorBidi"/>
          <w:b/>
          <w:sz w:val="28"/>
          <w:szCs w:val="28"/>
          <w:lang w:eastAsia="hr-HR"/>
        </w:rPr>
      </w:pPr>
      <w:bookmarkStart w:id="130" w:name="_Toc160092682"/>
      <w:r w:rsidRPr="00A7427F">
        <w:rPr>
          <w:rStyle w:val="Naslov1Char"/>
          <w:rFonts w:cstheme="minorBidi"/>
          <w:b/>
          <w:sz w:val="28"/>
          <w:szCs w:val="28"/>
        </w:rPr>
        <w:t>Sektor šumarstva</w:t>
      </w:r>
      <w:bookmarkEnd w:id="130"/>
    </w:p>
    <w:p w14:paraId="3D5796E9" w14:textId="284EBEFC" w:rsidR="008B0E9B" w:rsidRPr="00A7427F" w:rsidRDefault="008B0E9B" w:rsidP="00976111">
      <w:pPr>
        <w:tabs>
          <w:tab w:val="center" w:pos="1062"/>
        </w:tabs>
        <w:rPr>
          <w:rFonts w:asciiTheme="minorHAnsi" w:hAnsiTheme="minorHAnsi" w:cstheme="minorBidi"/>
          <w:noProof/>
        </w:rPr>
      </w:pPr>
      <w:r w:rsidRPr="00A7427F">
        <w:rPr>
          <w:rFonts w:asciiTheme="minorHAnsi" w:hAnsiTheme="minorHAnsi" w:cstheme="minorBidi"/>
          <w:noProof/>
        </w:rPr>
        <w:t>Sektor šumarstva izrazito je izložen rizicima uslijed promjene klimatskih parametara. Intenzitet fizikalnih i (bio)kemijskih procesa koji se odvijaju u tlu</w:t>
      </w:r>
      <w:r w:rsidR="000612A6" w:rsidRPr="00A7427F">
        <w:rPr>
          <w:rFonts w:asciiTheme="minorHAnsi" w:hAnsiTheme="minorHAnsi" w:cstheme="minorBidi"/>
          <w:noProof/>
        </w:rPr>
        <w:t xml:space="preserve"> i</w:t>
      </w:r>
      <w:r w:rsidRPr="00A7427F">
        <w:rPr>
          <w:rFonts w:asciiTheme="minorHAnsi" w:hAnsiTheme="minorHAnsi" w:cstheme="minorBidi"/>
          <w:noProof/>
        </w:rPr>
        <w:t xml:space="preserve"> biljkama uvelike su određeni vlagom/vodom u tlu i temperaturom zraka. </w:t>
      </w:r>
    </w:p>
    <w:p w14:paraId="64452BB4" w14:textId="77777777" w:rsidR="008B0E9B" w:rsidRPr="00A7427F" w:rsidRDefault="008B0E9B" w:rsidP="00976111">
      <w:pPr>
        <w:tabs>
          <w:tab w:val="center" w:pos="1062"/>
        </w:tabs>
        <w:rPr>
          <w:rFonts w:asciiTheme="minorHAnsi" w:hAnsiTheme="minorHAnsi" w:cstheme="minorBidi"/>
          <w:noProof/>
        </w:rPr>
      </w:pPr>
      <w:r w:rsidRPr="00A7427F">
        <w:rPr>
          <w:rFonts w:asciiTheme="minorHAnsi" w:hAnsiTheme="minorHAnsi" w:cstheme="minorBidi"/>
          <w:noProof/>
        </w:rPr>
        <w:t>Rizici se mogu podijeliti u sljedeće grupe:</w:t>
      </w:r>
    </w:p>
    <w:p w14:paraId="4CAA8809" w14:textId="012B0CCD" w:rsidR="008B0E9B" w:rsidRPr="00A7427F" w:rsidRDefault="008B0E9B" w:rsidP="00976111">
      <w:pPr>
        <w:pStyle w:val="Odlomakpopisa"/>
        <w:numPr>
          <w:ilvl w:val="0"/>
          <w:numId w:val="26"/>
        </w:numPr>
        <w:tabs>
          <w:tab w:val="center" w:pos="1062"/>
        </w:tabs>
        <w:ind w:hanging="360"/>
        <w:rPr>
          <w:rFonts w:asciiTheme="minorHAnsi" w:hAnsiTheme="minorHAnsi"/>
          <w:noProof/>
        </w:rPr>
      </w:pPr>
      <w:r w:rsidRPr="00A7427F">
        <w:rPr>
          <w:rFonts w:asciiTheme="minorHAnsi" w:hAnsiTheme="minorHAnsi"/>
          <w:noProof/>
        </w:rPr>
        <w:t>Povećanje učestalosti šumskih požara</w:t>
      </w:r>
      <w:r w:rsidR="001C320E" w:rsidRPr="00A7427F">
        <w:rPr>
          <w:rFonts w:asciiTheme="minorHAnsi" w:hAnsiTheme="minorHAnsi"/>
          <w:noProof/>
        </w:rPr>
        <w:t>,</w:t>
      </w:r>
    </w:p>
    <w:p w14:paraId="45318D79" w14:textId="6B96CCF7" w:rsidR="008B0E9B" w:rsidRPr="00A7427F" w:rsidRDefault="008B0E9B" w:rsidP="00976111">
      <w:pPr>
        <w:pStyle w:val="Odlomakpopisa"/>
        <w:numPr>
          <w:ilvl w:val="0"/>
          <w:numId w:val="26"/>
        </w:numPr>
        <w:tabs>
          <w:tab w:val="center" w:pos="1062"/>
        </w:tabs>
        <w:ind w:hanging="360"/>
        <w:rPr>
          <w:rFonts w:asciiTheme="minorHAnsi" w:hAnsiTheme="minorHAnsi"/>
          <w:noProof/>
        </w:rPr>
      </w:pPr>
      <w:r w:rsidRPr="00A7427F">
        <w:rPr>
          <w:rFonts w:asciiTheme="minorHAnsi" w:hAnsiTheme="minorHAnsi"/>
          <w:noProof/>
        </w:rPr>
        <w:lastRenderedPageBreak/>
        <w:t>Negativan učinak ekstremnih vremenskih događaja na šumske zajednice</w:t>
      </w:r>
      <w:r w:rsidR="001C320E" w:rsidRPr="00A7427F">
        <w:rPr>
          <w:rFonts w:asciiTheme="minorHAnsi" w:hAnsiTheme="minorHAnsi"/>
          <w:noProof/>
        </w:rPr>
        <w:t>,</w:t>
      </w:r>
    </w:p>
    <w:p w14:paraId="190D2A62" w14:textId="13421E4A" w:rsidR="008B0E9B" w:rsidRPr="00A7427F" w:rsidRDefault="008B0E9B" w:rsidP="00976111">
      <w:pPr>
        <w:pStyle w:val="Odlomakpopisa"/>
        <w:numPr>
          <w:ilvl w:val="0"/>
          <w:numId w:val="26"/>
        </w:numPr>
        <w:tabs>
          <w:tab w:val="center" w:pos="1062"/>
        </w:tabs>
        <w:ind w:hanging="360"/>
        <w:rPr>
          <w:rFonts w:asciiTheme="minorHAnsi" w:hAnsiTheme="minorHAnsi"/>
          <w:noProof/>
        </w:rPr>
      </w:pPr>
      <w:r w:rsidRPr="00A7427F">
        <w:rPr>
          <w:rFonts w:asciiTheme="minorHAnsi" w:hAnsiTheme="minorHAnsi"/>
          <w:noProof/>
        </w:rPr>
        <w:t>Smanjenje dostupnosti šumske biomase</w:t>
      </w:r>
      <w:r w:rsidR="001C320E" w:rsidRPr="00A7427F">
        <w:rPr>
          <w:rFonts w:asciiTheme="minorHAnsi" w:hAnsiTheme="minorHAnsi"/>
          <w:noProof/>
        </w:rPr>
        <w:t>,</w:t>
      </w:r>
    </w:p>
    <w:p w14:paraId="291FB9C2" w14:textId="6A90B3CE" w:rsidR="008B0E9B" w:rsidRPr="00A7427F" w:rsidRDefault="008B0E9B" w:rsidP="00976111">
      <w:pPr>
        <w:pStyle w:val="Odlomakpopisa"/>
        <w:numPr>
          <w:ilvl w:val="0"/>
          <w:numId w:val="26"/>
        </w:numPr>
        <w:tabs>
          <w:tab w:val="center" w:pos="1062"/>
        </w:tabs>
        <w:ind w:hanging="360"/>
        <w:rPr>
          <w:rFonts w:asciiTheme="minorHAnsi" w:hAnsiTheme="minorHAnsi"/>
          <w:noProof/>
        </w:rPr>
      </w:pPr>
      <w:r w:rsidRPr="00A7427F">
        <w:rPr>
          <w:rFonts w:asciiTheme="minorHAnsi" w:hAnsiTheme="minorHAnsi"/>
          <w:noProof/>
        </w:rPr>
        <w:t>Povećanje troškova gospodarenja šumama</w:t>
      </w:r>
      <w:r w:rsidR="001C320E" w:rsidRPr="00A7427F">
        <w:rPr>
          <w:rFonts w:asciiTheme="minorHAnsi" w:hAnsiTheme="minorHAnsi"/>
          <w:noProof/>
        </w:rPr>
        <w:t>,</w:t>
      </w:r>
    </w:p>
    <w:p w14:paraId="41261E3E" w14:textId="4C4EC525" w:rsidR="008B0E9B" w:rsidRPr="00A7427F" w:rsidRDefault="008B0E9B" w:rsidP="00976111">
      <w:pPr>
        <w:pStyle w:val="Odlomakpopisa"/>
        <w:numPr>
          <w:ilvl w:val="0"/>
          <w:numId w:val="26"/>
        </w:numPr>
        <w:tabs>
          <w:tab w:val="center" w:pos="1062"/>
        </w:tabs>
        <w:ind w:hanging="360"/>
        <w:rPr>
          <w:rFonts w:asciiTheme="minorHAnsi" w:hAnsiTheme="minorHAnsi"/>
          <w:noProof/>
        </w:rPr>
      </w:pPr>
      <w:r w:rsidRPr="00A7427F">
        <w:rPr>
          <w:rFonts w:asciiTheme="minorHAnsi" w:hAnsiTheme="minorHAnsi"/>
          <w:noProof/>
        </w:rPr>
        <w:t>Narušavanje prirodne strukture šumskih zajednica</w:t>
      </w:r>
      <w:r w:rsidR="001C320E" w:rsidRPr="00A7427F">
        <w:rPr>
          <w:rFonts w:asciiTheme="minorHAnsi" w:hAnsiTheme="minorHAnsi"/>
          <w:noProof/>
        </w:rPr>
        <w:t>.</w:t>
      </w:r>
    </w:p>
    <w:p w14:paraId="655CB086" w14:textId="77777777" w:rsidR="00A54907" w:rsidRPr="00A7427F" w:rsidRDefault="00A54907" w:rsidP="001C320E">
      <w:pPr>
        <w:pStyle w:val="Naslov2"/>
        <w:spacing w:before="240" w:after="200"/>
        <w:rPr>
          <w:rStyle w:val="Naslov1Char"/>
          <w:rFonts w:cstheme="minorBidi"/>
          <w:b/>
          <w:sz w:val="28"/>
          <w:szCs w:val="28"/>
        </w:rPr>
      </w:pPr>
      <w:bookmarkStart w:id="131" w:name="_Toc160092683"/>
      <w:r w:rsidRPr="00A7427F">
        <w:rPr>
          <w:rStyle w:val="Naslov1Char"/>
          <w:rFonts w:cstheme="minorBidi"/>
          <w:b/>
          <w:sz w:val="28"/>
          <w:szCs w:val="28"/>
        </w:rPr>
        <w:t>Zdravlje i sigurnost</w:t>
      </w:r>
      <w:bookmarkEnd w:id="131"/>
    </w:p>
    <w:p w14:paraId="2FECE3D7" w14:textId="77777777" w:rsidR="00A54907" w:rsidRPr="00A7427F" w:rsidRDefault="00A54907" w:rsidP="001C320E">
      <w:pPr>
        <w:rPr>
          <w:rFonts w:asciiTheme="minorHAnsi" w:hAnsiTheme="minorHAnsi" w:cstheme="minorBidi"/>
          <w:noProof/>
        </w:rPr>
      </w:pPr>
      <w:r w:rsidRPr="00A7427F">
        <w:rPr>
          <w:rFonts w:asciiTheme="minorHAnsi" w:hAnsiTheme="minorHAnsi" w:cstheme="minorBidi"/>
          <w:noProof/>
        </w:rPr>
        <w:t xml:space="preserve">Zdravstveni sektor je posebno važan prilikom promatranja utjecaja klimatskih promjena na lokalnu zajednicu. U budućnosti će klimatske promjene utjecati na zdravlje građana te je iznimno važno planirati aktivnosti za zaštitu zdravlja. Klimatske promjene prouzročiti će nove zdravstvene rizike i povećati intenzitet postojećih zdravstvenih problema. Očekuju se direktni i indirektni učinci  na zdravlje ljudi, životinjskog i biljnog svijeta. Direktni učinci ostvarivati će se kao rezultat promjena u intenzitetu i učestalosti ekstremnih vremenskih događaja, kao što su izraženi toplinski valovi i poplave. Indirektni učinci manifestirati će se kroz promjene u pojavnosti bolesti koje se prenose vektorski (npr. bolesti koje prenose člankonošci poput komaraca i krpelja), glodavcima ili kroz promjene u kvaliteti vode, hrane i zraka. </w:t>
      </w:r>
    </w:p>
    <w:p w14:paraId="2DED7CCF" w14:textId="613B1D7E" w:rsidR="00A54907" w:rsidRPr="00A7427F" w:rsidRDefault="00A54907" w:rsidP="001C320E">
      <w:pPr>
        <w:rPr>
          <w:rFonts w:asciiTheme="minorHAnsi" w:hAnsiTheme="minorHAnsi" w:cstheme="minorBidi"/>
          <w:noProof/>
        </w:rPr>
      </w:pPr>
      <w:r w:rsidRPr="00A7427F">
        <w:rPr>
          <w:rFonts w:asciiTheme="minorHAnsi" w:hAnsiTheme="minorHAnsi" w:cstheme="minorBidi"/>
          <w:noProof/>
        </w:rPr>
        <w:t>Rizici se mogu podijeliti u sljedeće grupe:</w:t>
      </w:r>
    </w:p>
    <w:p w14:paraId="0AD9D28A" w14:textId="5B391782" w:rsidR="00A54907" w:rsidRPr="00A7427F" w:rsidRDefault="00A54907" w:rsidP="001C320E">
      <w:pPr>
        <w:pStyle w:val="Odlomakpopisa"/>
        <w:numPr>
          <w:ilvl w:val="0"/>
          <w:numId w:val="27"/>
        </w:numPr>
        <w:ind w:hanging="360"/>
        <w:rPr>
          <w:rFonts w:asciiTheme="minorHAnsi" w:hAnsiTheme="minorHAnsi"/>
          <w:noProof/>
        </w:rPr>
      </w:pPr>
      <w:r w:rsidRPr="00A7427F">
        <w:rPr>
          <w:rFonts w:asciiTheme="minorHAnsi" w:hAnsiTheme="minorHAnsi"/>
          <w:noProof/>
        </w:rPr>
        <w:t>Negativan učinak na zdravlje ljudi uslijed ekstremnih temperatura</w:t>
      </w:r>
      <w:r w:rsidR="008C58FE" w:rsidRPr="00A7427F">
        <w:rPr>
          <w:rFonts w:asciiTheme="minorHAnsi" w:hAnsiTheme="minorHAnsi"/>
          <w:noProof/>
        </w:rPr>
        <w:t>,</w:t>
      </w:r>
    </w:p>
    <w:p w14:paraId="616EBA98" w14:textId="3847B623" w:rsidR="00A54907" w:rsidRPr="00A7427F" w:rsidRDefault="00A54907" w:rsidP="001C320E">
      <w:pPr>
        <w:pStyle w:val="Odlomakpopisa"/>
        <w:numPr>
          <w:ilvl w:val="0"/>
          <w:numId w:val="27"/>
        </w:numPr>
        <w:ind w:hanging="360"/>
        <w:rPr>
          <w:rFonts w:asciiTheme="minorHAnsi" w:hAnsiTheme="minorHAnsi"/>
          <w:noProof/>
        </w:rPr>
      </w:pPr>
      <w:r w:rsidRPr="00A7427F">
        <w:rPr>
          <w:rFonts w:asciiTheme="minorHAnsi" w:hAnsiTheme="minorHAnsi"/>
          <w:noProof/>
        </w:rPr>
        <w:t>Povećanje učestalosti bolesti vezanih uz klimatske promjene</w:t>
      </w:r>
      <w:r w:rsidR="008C58FE" w:rsidRPr="00A7427F">
        <w:rPr>
          <w:rFonts w:asciiTheme="minorHAnsi" w:hAnsiTheme="minorHAnsi"/>
          <w:noProof/>
        </w:rPr>
        <w:t>,</w:t>
      </w:r>
    </w:p>
    <w:p w14:paraId="6FF9377A" w14:textId="0910D85E" w:rsidR="00A54907" w:rsidRPr="00A7427F" w:rsidRDefault="00A54907" w:rsidP="001C320E">
      <w:pPr>
        <w:pStyle w:val="Odlomakpopisa"/>
        <w:numPr>
          <w:ilvl w:val="0"/>
          <w:numId w:val="27"/>
        </w:numPr>
        <w:ind w:hanging="360"/>
        <w:rPr>
          <w:rFonts w:asciiTheme="minorHAnsi" w:hAnsiTheme="minorHAnsi"/>
          <w:noProof/>
        </w:rPr>
      </w:pPr>
      <w:r w:rsidRPr="00A7427F">
        <w:rPr>
          <w:rFonts w:asciiTheme="minorHAnsi" w:hAnsiTheme="minorHAnsi"/>
          <w:noProof/>
        </w:rPr>
        <w:t>Civilna zaštita predstavlja osnovni alat za zaštitu regionalne zajednice od ekstremnih uvjeta</w:t>
      </w:r>
      <w:r w:rsidR="008C58FE" w:rsidRPr="00A7427F">
        <w:rPr>
          <w:rFonts w:asciiTheme="minorHAnsi" w:hAnsiTheme="minorHAnsi"/>
          <w:noProof/>
        </w:rPr>
        <w:t>,</w:t>
      </w:r>
    </w:p>
    <w:p w14:paraId="46D2307E" w14:textId="6649545B" w:rsidR="00A54907" w:rsidRPr="00A7427F" w:rsidRDefault="00A54907" w:rsidP="001C320E">
      <w:pPr>
        <w:pStyle w:val="Odlomakpopisa"/>
        <w:numPr>
          <w:ilvl w:val="0"/>
          <w:numId w:val="27"/>
        </w:numPr>
        <w:ind w:hanging="360"/>
        <w:rPr>
          <w:rFonts w:asciiTheme="minorHAnsi" w:hAnsiTheme="minorHAnsi"/>
          <w:noProof/>
        </w:rPr>
      </w:pPr>
      <w:r w:rsidRPr="00A7427F">
        <w:rPr>
          <w:rFonts w:asciiTheme="minorHAnsi" w:hAnsiTheme="minorHAnsi"/>
          <w:noProof/>
        </w:rPr>
        <w:t>Povećanje potrebe za angažmanom postrojbi civilne zaštite uslijed ekstremnih vremenskih događaja</w:t>
      </w:r>
      <w:r w:rsidR="008C58FE" w:rsidRPr="00A7427F">
        <w:rPr>
          <w:rFonts w:asciiTheme="minorHAnsi" w:hAnsiTheme="minorHAnsi"/>
          <w:noProof/>
        </w:rPr>
        <w:t>.</w:t>
      </w:r>
    </w:p>
    <w:p w14:paraId="31EC597B" w14:textId="77777777" w:rsidR="00A54907" w:rsidRPr="00A7427F" w:rsidRDefault="00A54907" w:rsidP="008C58FE">
      <w:pPr>
        <w:pStyle w:val="Naslov2"/>
        <w:spacing w:before="240" w:after="200"/>
        <w:rPr>
          <w:rStyle w:val="Naslov1Char"/>
          <w:rFonts w:cstheme="minorBidi"/>
          <w:b/>
          <w:sz w:val="28"/>
          <w:szCs w:val="28"/>
          <w:lang w:eastAsia="hr-HR"/>
        </w:rPr>
      </w:pPr>
      <w:bookmarkStart w:id="132" w:name="_Toc160092684"/>
      <w:r w:rsidRPr="00A7427F">
        <w:rPr>
          <w:rStyle w:val="Naslov1Char"/>
          <w:rFonts w:cstheme="minorBidi"/>
          <w:b/>
          <w:sz w:val="28"/>
          <w:szCs w:val="28"/>
        </w:rPr>
        <w:t>Prostorno planiranje i upravljanje zemljištem</w:t>
      </w:r>
      <w:bookmarkEnd w:id="132"/>
    </w:p>
    <w:p w14:paraId="53318E63" w14:textId="77777777" w:rsidR="00A54907" w:rsidRPr="00A7427F" w:rsidRDefault="00A54907" w:rsidP="008C58FE">
      <w:pPr>
        <w:tabs>
          <w:tab w:val="center" w:pos="1062"/>
        </w:tabs>
        <w:rPr>
          <w:rFonts w:asciiTheme="minorHAnsi" w:hAnsiTheme="minorHAnsi" w:cstheme="minorBidi"/>
          <w:noProof/>
        </w:rPr>
      </w:pPr>
      <w:r w:rsidRPr="00A7427F">
        <w:rPr>
          <w:rFonts w:asciiTheme="minorHAnsi" w:hAnsiTheme="minorHAnsi" w:cstheme="minorBidi"/>
          <w:noProof/>
        </w:rPr>
        <w:t xml:space="preserve">Urbanističko i prostorno planiranje ima ključnu ulogu u razvoju nove infrastrukture. Općenito, klimatski otporna infrastruktura nije ograničena samo na tehnički dizajn, već počinje kvalitetnim prostornim planiranjem, tj. odabirom lokacije i eventualno potrebnih kompenzacijskih mjera. Analiza opcija u odnosu na moguće učinke klimatskih promjena za pojedinu lokaciju je od izrazite važnosti. Kao rezultat lokalnih učinaka instalacije mogu biti drugačije smještene ne uzrokujući tako dodatne troškove za investitore. U svrhu povećanja otpornosti na učinke klimatskih promjena zelena infrastruktura i druge zaštitne mjere mogu dati značajne doprinose, stoga je potrebno analizirati mogućnosti povećanja udjela zelene </w:t>
      </w:r>
      <w:r w:rsidRPr="00A7427F">
        <w:rPr>
          <w:rFonts w:asciiTheme="minorHAnsi" w:hAnsiTheme="minorHAnsi" w:cstheme="minorBidi"/>
          <w:noProof/>
        </w:rPr>
        <w:lastRenderedPageBreak/>
        <w:t xml:space="preserve">infrastrukture. Zelena infrastruktura često je jeftinija kao investicijsko ulaganje, ali i u smislu održavanja. Zelena infrastruktura, adekvatno planirana i izvedena pruža brojne koristi, npr. smanjenje učinka toplinskih otoka, pridonose energetskoj učinkovitosti zgrada, a pozitivno utječu i na ljudsko zdravlje i doprinose smanjenju emisija stakleničkih plinova. </w:t>
      </w:r>
    </w:p>
    <w:p w14:paraId="3BD426D6" w14:textId="77777777" w:rsidR="00A54907" w:rsidRPr="00A7427F" w:rsidRDefault="00A54907" w:rsidP="00465F94">
      <w:pPr>
        <w:pStyle w:val="Naslov2"/>
        <w:spacing w:before="240" w:after="200"/>
        <w:rPr>
          <w:rStyle w:val="Naslov1Char"/>
          <w:rFonts w:cstheme="minorBidi"/>
          <w:b/>
          <w:sz w:val="28"/>
          <w:szCs w:val="28"/>
          <w:lang w:eastAsia="hr-HR"/>
        </w:rPr>
      </w:pPr>
      <w:bookmarkStart w:id="133" w:name="_Toc160092685"/>
      <w:r w:rsidRPr="00A7427F">
        <w:rPr>
          <w:rStyle w:val="Naslov1Char"/>
          <w:rFonts w:cstheme="minorBidi"/>
          <w:b/>
          <w:sz w:val="28"/>
          <w:szCs w:val="28"/>
        </w:rPr>
        <w:t>Okoliš i bioraznolikost</w:t>
      </w:r>
      <w:bookmarkEnd w:id="133"/>
    </w:p>
    <w:p w14:paraId="16EB3257" w14:textId="68AA3BEE" w:rsidR="00A54907" w:rsidRPr="00A7427F" w:rsidRDefault="00A54907" w:rsidP="001A2187">
      <w:pPr>
        <w:rPr>
          <w:rFonts w:asciiTheme="minorHAnsi" w:hAnsiTheme="minorHAnsi" w:cstheme="minorBidi"/>
          <w:noProof/>
        </w:rPr>
      </w:pPr>
      <w:r w:rsidRPr="00A7427F">
        <w:rPr>
          <w:rFonts w:asciiTheme="minorHAnsi" w:hAnsiTheme="minorHAnsi" w:cstheme="minorBidi"/>
          <w:noProof/>
        </w:rPr>
        <w:t xml:space="preserve">Okoliš i bioraznolikost predstavljaju važnu imovinu temeljem koje lokalna zajednica razvija turizam i preduvjete ugodnog života za svoje građane. Bioraznolikost je pojam koji objedinjuje biljne i životinjske vrste prisutne na određenom staništu, a posebno je ugrožena uslijed utjecaja klimatskih promjena. Važnost bioraznolikosti očituje se i u utjecajima na poljoprivredu. </w:t>
      </w:r>
      <w:r w:rsidR="001A2187" w:rsidRPr="00A7427F">
        <w:rPr>
          <w:rFonts w:asciiTheme="minorHAnsi" w:hAnsiTheme="minorHAnsi" w:cstheme="minorBidi"/>
          <w:noProof/>
        </w:rPr>
        <w:t xml:space="preserve"> </w:t>
      </w:r>
      <w:r w:rsidRPr="00A7427F">
        <w:rPr>
          <w:rFonts w:asciiTheme="minorHAnsi" w:hAnsiTheme="minorHAnsi" w:cstheme="minorBidi"/>
          <w:noProof/>
        </w:rPr>
        <w:t>Rizici se mogu podijeliti u sljedeće grupe:</w:t>
      </w:r>
    </w:p>
    <w:p w14:paraId="57F6FBC3" w14:textId="65CA04D5" w:rsidR="00A54907" w:rsidRPr="00A7427F" w:rsidRDefault="00A54907" w:rsidP="001A2187">
      <w:pPr>
        <w:pStyle w:val="Odlomakpopisa"/>
        <w:numPr>
          <w:ilvl w:val="0"/>
          <w:numId w:val="28"/>
        </w:numPr>
        <w:ind w:hanging="360"/>
        <w:rPr>
          <w:rFonts w:asciiTheme="minorHAnsi" w:hAnsiTheme="minorHAnsi"/>
          <w:noProof/>
        </w:rPr>
      </w:pPr>
      <w:r w:rsidRPr="00A7427F">
        <w:rPr>
          <w:rFonts w:asciiTheme="minorHAnsi" w:hAnsiTheme="minorHAnsi"/>
          <w:noProof/>
        </w:rPr>
        <w:t>Nestanak areala</w:t>
      </w:r>
      <w:r w:rsidR="001A2187" w:rsidRPr="00A7427F">
        <w:rPr>
          <w:rFonts w:asciiTheme="minorHAnsi" w:hAnsiTheme="minorHAnsi"/>
          <w:noProof/>
        </w:rPr>
        <w:t>,</w:t>
      </w:r>
    </w:p>
    <w:p w14:paraId="39253E9C" w14:textId="12284463" w:rsidR="00A54907" w:rsidRPr="00A7427F" w:rsidRDefault="00A54907" w:rsidP="001A2187">
      <w:pPr>
        <w:pStyle w:val="Odlomakpopisa"/>
        <w:numPr>
          <w:ilvl w:val="0"/>
          <w:numId w:val="28"/>
        </w:numPr>
        <w:ind w:hanging="360"/>
        <w:rPr>
          <w:rFonts w:asciiTheme="minorHAnsi" w:hAnsiTheme="minorHAnsi"/>
          <w:noProof/>
        </w:rPr>
      </w:pPr>
      <w:r w:rsidRPr="00A7427F">
        <w:rPr>
          <w:rFonts w:asciiTheme="minorHAnsi" w:hAnsiTheme="minorHAnsi"/>
          <w:noProof/>
        </w:rPr>
        <w:t>Povećanje udjela invazivnih vrsta</w:t>
      </w:r>
      <w:r w:rsidR="001A2187" w:rsidRPr="00A7427F">
        <w:rPr>
          <w:rFonts w:asciiTheme="minorHAnsi" w:hAnsiTheme="minorHAnsi"/>
          <w:noProof/>
        </w:rPr>
        <w:t>,</w:t>
      </w:r>
    </w:p>
    <w:p w14:paraId="64DFA72F" w14:textId="2DD437BF" w:rsidR="00A54907" w:rsidRPr="00A7427F" w:rsidRDefault="00A54907" w:rsidP="001A2187">
      <w:pPr>
        <w:pStyle w:val="Odlomakpopisa"/>
        <w:numPr>
          <w:ilvl w:val="0"/>
          <w:numId w:val="28"/>
        </w:numPr>
        <w:ind w:hanging="360"/>
        <w:rPr>
          <w:rFonts w:asciiTheme="minorHAnsi" w:hAnsiTheme="minorHAnsi"/>
          <w:noProof/>
        </w:rPr>
      </w:pPr>
      <w:r w:rsidRPr="00A7427F">
        <w:rPr>
          <w:rFonts w:asciiTheme="minorHAnsi" w:hAnsiTheme="minorHAnsi"/>
          <w:noProof/>
        </w:rPr>
        <w:t>Nestanak/izumiranje autohtonih biljnih i životinjskih vrsta</w:t>
      </w:r>
      <w:r w:rsidR="001A2187" w:rsidRPr="00A7427F">
        <w:rPr>
          <w:rFonts w:asciiTheme="minorHAnsi" w:hAnsiTheme="minorHAnsi"/>
          <w:noProof/>
        </w:rPr>
        <w:t>,</w:t>
      </w:r>
    </w:p>
    <w:p w14:paraId="731D9EF9" w14:textId="416B738D" w:rsidR="00A54907" w:rsidRPr="00A7427F" w:rsidRDefault="00A54907" w:rsidP="001A2187">
      <w:pPr>
        <w:pStyle w:val="Odlomakpopisa"/>
        <w:numPr>
          <w:ilvl w:val="0"/>
          <w:numId w:val="28"/>
        </w:numPr>
        <w:ind w:hanging="360"/>
        <w:rPr>
          <w:rFonts w:asciiTheme="minorHAnsi" w:hAnsiTheme="minorHAnsi"/>
          <w:noProof/>
        </w:rPr>
      </w:pPr>
      <w:r w:rsidRPr="00A7427F">
        <w:rPr>
          <w:rFonts w:asciiTheme="minorHAnsi" w:hAnsiTheme="minorHAnsi"/>
          <w:noProof/>
        </w:rPr>
        <w:t>Promjena omjera stanišnih tipova</w:t>
      </w:r>
      <w:r w:rsidR="001A2187" w:rsidRPr="00A7427F">
        <w:rPr>
          <w:rFonts w:asciiTheme="minorHAnsi" w:hAnsiTheme="minorHAnsi"/>
          <w:noProof/>
        </w:rPr>
        <w:t>,</w:t>
      </w:r>
    </w:p>
    <w:p w14:paraId="52689BAF" w14:textId="523CC7E8" w:rsidR="00A54907" w:rsidRPr="00A7427F" w:rsidRDefault="00A54907" w:rsidP="001A2187">
      <w:pPr>
        <w:pStyle w:val="Odlomakpopisa"/>
        <w:numPr>
          <w:ilvl w:val="0"/>
          <w:numId w:val="28"/>
        </w:numPr>
        <w:ind w:hanging="360"/>
        <w:rPr>
          <w:rFonts w:asciiTheme="minorHAnsi" w:hAnsiTheme="minorHAnsi"/>
          <w:noProof/>
        </w:rPr>
      </w:pPr>
      <w:r w:rsidRPr="00A7427F">
        <w:rPr>
          <w:rFonts w:asciiTheme="minorHAnsi" w:hAnsiTheme="minorHAnsi"/>
          <w:noProof/>
        </w:rPr>
        <w:t>Nestanak određenih stanišnih tipova</w:t>
      </w:r>
      <w:r w:rsidR="001A2187" w:rsidRPr="00A7427F">
        <w:rPr>
          <w:rFonts w:asciiTheme="minorHAnsi" w:hAnsiTheme="minorHAnsi"/>
          <w:noProof/>
        </w:rPr>
        <w:t>.</w:t>
      </w:r>
    </w:p>
    <w:p w14:paraId="2ABB8A5F" w14:textId="77777777" w:rsidR="00A54907" w:rsidRPr="00A7427F" w:rsidRDefault="00A54907" w:rsidP="001A2187">
      <w:pPr>
        <w:pStyle w:val="Naslov2"/>
        <w:spacing w:before="240" w:after="200"/>
        <w:rPr>
          <w:rStyle w:val="Naslov1Char"/>
          <w:rFonts w:cstheme="minorBidi"/>
          <w:b/>
          <w:sz w:val="28"/>
          <w:szCs w:val="28"/>
        </w:rPr>
      </w:pPr>
      <w:bookmarkStart w:id="134" w:name="_Toc160092686"/>
      <w:r w:rsidRPr="00A7427F">
        <w:rPr>
          <w:rStyle w:val="Naslov1Char"/>
          <w:rFonts w:cstheme="minorBidi"/>
          <w:b/>
          <w:sz w:val="28"/>
          <w:szCs w:val="28"/>
        </w:rPr>
        <w:t>Gospodarstvo i turizam</w:t>
      </w:r>
      <w:bookmarkEnd w:id="134"/>
    </w:p>
    <w:p w14:paraId="77B82444" w14:textId="331C4B2F" w:rsidR="00A54907" w:rsidRPr="00A7427F" w:rsidRDefault="00A54907" w:rsidP="001A2187">
      <w:pPr>
        <w:autoSpaceDE w:val="0"/>
        <w:autoSpaceDN w:val="0"/>
        <w:adjustRightInd w:val="0"/>
        <w:rPr>
          <w:rFonts w:asciiTheme="minorHAnsi" w:hAnsiTheme="minorHAnsi" w:cstheme="minorBidi"/>
          <w:noProof/>
        </w:rPr>
      </w:pPr>
      <w:r w:rsidRPr="00A7427F">
        <w:rPr>
          <w:rFonts w:asciiTheme="minorHAnsi" w:hAnsiTheme="minorHAnsi" w:cstheme="minorBidi"/>
          <w:noProof/>
        </w:rPr>
        <w:t xml:space="preserve">Turizam </w:t>
      </w:r>
      <w:r w:rsidR="004E4259" w:rsidRPr="00A7427F">
        <w:rPr>
          <w:rFonts w:asciiTheme="minorHAnsi" w:hAnsiTheme="minorHAnsi" w:cstheme="minorBidi"/>
          <w:noProof/>
        </w:rPr>
        <w:t xml:space="preserve">kao pojava </w:t>
      </w:r>
      <w:r w:rsidRPr="00A7427F">
        <w:rPr>
          <w:rFonts w:asciiTheme="minorHAnsi" w:hAnsiTheme="minorHAnsi" w:cstheme="minorBidi"/>
          <w:noProof/>
        </w:rPr>
        <w:t xml:space="preserve">je izdvojen kao </w:t>
      </w:r>
      <w:r w:rsidR="00F956BA" w:rsidRPr="00A7427F">
        <w:rPr>
          <w:rFonts w:asciiTheme="minorHAnsi" w:hAnsiTheme="minorHAnsi" w:cstheme="minorBidi"/>
          <w:noProof/>
        </w:rPr>
        <w:t>specifičan sustav djelatnosti</w:t>
      </w:r>
      <w:r w:rsidRPr="00A7427F">
        <w:rPr>
          <w:rFonts w:asciiTheme="minorHAnsi" w:hAnsiTheme="minorHAnsi" w:cstheme="minorBidi"/>
          <w:noProof/>
        </w:rPr>
        <w:t xml:space="preserve"> koji je izrazito </w:t>
      </w:r>
      <w:r w:rsidR="008A3AEB" w:rsidRPr="00A7427F">
        <w:rPr>
          <w:rFonts w:asciiTheme="minorHAnsi" w:hAnsiTheme="minorHAnsi" w:cstheme="minorBidi"/>
          <w:noProof/>
        </w:rPr>
        <w:t>osjetljiv</w:t>
      </w:r>
      <w:r w:rsidRPr="00A7427F">
        <w:rPr>
          <w:rFonts w:asciiTheme="minorHAnsi" w:hAnsiTheme="minorHAnsi" w:cstheme="minorBidi"/>
          <w:noProof/>
        </w:rPr>
        <w:t xml:space="preserve"> na klimatske promjene. Kao posljedica klimatskih promjena, </w:t>
      </w:r>
      <w:r w:rsidR="008D5DDF" w:rsidRPr="00A7427F">
        <w:rPr>
          <w:rFonts w:asciiTheme="minorHAnsi" w:hAnsiTheme="minorHAnsi" w:cstheme="minorBidi"/>
          <w:noProof/>
        </w:rPr>
        <w:t>turizam</w:t>
      </w:r>
      <w:r w:rsidRPr="00A7427F">
        <w:rPr>
          <w:rFonts w:asciiTheme="minorHAnsi" w:hAnsiTheme="minorHAnsi" w:cstheme="minorBidi"/>
          <w:noProof/>
        </w:rPr>
        <w:t xml:space="preserve"> će biti suočen s novim zahtjevima kako bi održao razinu </w:t>
      </w:r>
      <w:r w:rsidR="008D5DDF" w:rsidRPr="00A7427F">
        <w:rPr>
          <w:rFonts w:asciiTheme="minorHAnsi" w:hAnsiTheme="minorHAnsi" w:cstheme="minorBidi"/>
          <w:noProof/>
        </w:rPr>
        <w:t xml:space="preserve">privlačnosti i </w:t>
      </w:r>
      <w:r w:rsidRPr="00A7427F">
        <w:rPr>
          <w:rFonts w:asciiTheme="minorHAnsi" w:hAnsiTheme="minorHAnsi" w:cstheme="minorBidi"/>
          <w:noProof/>
        </w:rPr>
        <w:t xml:space="preserve">kvalitete. Neki od </w:t>
      </w:r>
      <w:r w:rsidR="008D5DDF" w:rsidRPr="00A7427F">
        <w:rPr>
          <w:rFonts w:asciiTheme="minorHAnsi" w:hAnsiTheme="minorHAnsi" w:cstheme="minorBidi"/>
          <w:noProof/>
        </w:rPr>
        <w:t xml:space="preserve">većih </w:t>
      </w:r>
      <w:r w:rsidRPr="00A7427F">
        <w:rPr>
          <w:rFonts w:asciiTheme="minorHAnsi" w:hAnsiTheme="minorHAnsi" w:cstheme="minorBidi"/>
          <w:noProof/>
        </w:rPr>
        <w:t>utjecaja klimatskih promjena na turizam</w:t>
      </w:r>
      <w:r w:rsidR="00FD628C" w:rsidRPr="00A7427F">
        <w:rPr>
          <w:rFonts w:asciiTheme="minorHAnsi" w:hAnsiTheme="minorHAnsi" w:cstheme="minorBidi"/>
          <w:noProof/>
        </w:rPr>
        <w:t xml:space="preserve"> kao što su</w:t>
      </w:r>
      <w:r w:rsidR="00834E09" w:rsidRPr="00A7427F">
        <w:rPr>
          <w:rFonts w:asciiTheme="minorHAnsi" w:hAnsiTheme="minorHAnsi" w:cstheme="minorBidi"/>
          <w:noProof/>
        </w:rPr>
        <w:t xml:space="preserve"> drastične promjene na resursnim osnovama (promjena klime i staništa biljnog i životinjskog svijeta, zagađenost zraka, negativni utjecaji na bioraznolikost i održavanje prirodnog krajobraza) dovode do promijena atrakcijskih osnova privlačnosti te utječu na motive dolaska gostiju pa time posljedično i do promjena specifičnih oblika turizma po kojima je destinacija bila prepoznata na tržištu. Na taj način za pustolovne i aktivne oblike turizma u destinaciji, kao što su planinarenje i hiking, pješaćenje, trčanje, skijaški i zimski, lovni i ribolovni, odmorišno-kupališni, ruralni i ekoturizam interes na tržištu drastično pada pa destinacija postepeno gubi svoja emitivna tržišta. Takokđer dolazi do</w:t>
      </w:r>
      <w:r w:rsidRPr="00A7427F">
        <w:rPr>
          <w:rFonts w:asciiTheme="minorHAnsi" w:hAnsiTheme="minorHAnsi" w:cstheme="minorBidi"/>
          <w:noProof/>
        </w:rPr>
        <w:t xml:space="preserve"> povećani</w:t>
      </w:r>
      <w:r w:rsidR="00834E09" w:rsidRPr="00A7427F">
        <w:rPr>
          <w:rFonts w:asciiTheme="minorHAnsi" w:hAnsiTheme="minorHAnsi" w:cstheme="minorBidi"/>
          <w:noProof/>
        </w:rPr>
        <w:t>h</w:t>
      </w:r>
      <w:r w:rsidRPr="00A7427F">
        <w:rPr>
          <w:rFonts w:asciiTheme="minorHAnsi" w:hAnsiTheme="minorHAnsi" w:cstheme="minorBidi"/>
          <w:noProof/>
        </w:rPr>
        <w:t xml:space="preserve"> zahtjevi za energijom radi održavanja jednake razine ugodnosti uslijed povećanja temperaturnih ekstrema; povećani zahtjevi za medicinskim intervencijama</w:t>
      </w:r>
      <w:r w:rsidR="00D27D2F" w:rsidRPr="00A7427F">
        <w:rPr>
          <w:rFonts w:asciiTheme="minorHAnsi" w:hAnsiTheme="minorHAnsi" w:cstheme="minorBidi"/>
          <w:noProof/>
        </w:rPr>
        <w:t xml:space="preserve"> i sl.</w:t>
      </w:r>
    </w:p>
    <w:p w14:paraId="3E5E1EE6" w14:textId="77777777" w:rsidR="00A54907" w:rsidRPr="00A7427F" w:rsidRDefault="00A54907" w:rsidP="008017FA">
      <w:pPr>
        <w:spacing w:after="200"/>
        <w:rPr>
          <w:rFonts w:asciiTheme="minorHAnsi" w:hAnsiTheme="minorHAnsi" w:cstheme="minorBidi"/>
          <w:noProof/>
        </w:rPr>
      </w:pPr>
    </w:p>
    <w:p w14:paraId="7C1042AF" w14:textId="77777777" w:rsidR="009C2F4C" w:rsidRPr="00A7427F" w:rsidRDefault="009C2F4C" w:rsidP="008017FA">
      <w:pPr>
        <w:spacing w:after="200"/>
        <w:rPr>
          <w:rFonts w:asciiTheme="minorHAnsi" w:hAnsiTheme="minorHAnsi" w:cstheme="minorBidi"/>
          <w:noProof/>
        </w:rPr>
      </w:pPr>
    </w:p>
    <w:p w14:paraId="2BE2E34D" w14:textId="0DD4AC4E" w:rsidR="009C2F4C" w:rsidRPr="00A7427F" w:rsidRDefault="009C2F4C" w:rsidP="00DA16C7">
      <w:pPr>
        <w:pStyle w:val="Opisslike"/>
        <w:jc w:val="left"/>
        <w:rPr>
          <w:rFonts w:cstheme="minorBidi"/>
          <w:noProof/>
        </w:rPr>
        <w:sectPr w:rsidR="009C2F4C" w:rsidRPr="00A7427F" w:rsidSect="00BC18C1">
          <w:pgSz w:w="11906" w:h="16838"/>
          <w:pgMar w:top="1440" w:right="1440" w:bottom="1440" w:left="1440" w:header="709" w:footer="709" w:gutter="0"/>
          <w:cols w:space="708"/>
          <w:docGrid w:linePitch="360"/>
        </w:sectPr>
      </w:pPr>
    </w:p>
    <w:tbl>
      <w:tblPr>
        <w:tblStyle w:val="Reetkatablice"/>
        <w:tblpPr w:leftFromText="180" w:rightFromText="180" w:vertAnchor="text" w:tblpY="1"/>
        <w:tblOverlap w:val="never"/>
        <w:tblW w:w="5000" w:type="pct"/>
        <w:tblLook w:val="04A0" w:firstRow="1" w:lastRow="0" w:firstColumn="1" w:lastColumn="0" w:noHBand="0" w:noVBand="1"/>
      </w:tblPr>
      <w:tblGrid>
        <w:gridCol w:w="733"/>
        <w:gridCol w:w="1689"/>
        <w:gridCol w:w="1290"/>
        <w:gridCol w:w="1977"/>
        <w:gridCol w:w="2081"/>
        <w:gridCol w:w="1440"/>
        <w:gridCol w:w="1697"/>
        <w:gridCol w:w="3663"/>
      </w:tblGrid>
      <w:tr w:rsidR="00DA16C7" w:rsidRPr="00A7427F" w14:paraId="3F1EEE78" w14:textId="77777777" w:rsidTr="00041548">
        <w:trPr>
          <w:trHeight w:val="408"/>
        </w:trPr>
        <w:tc>
          <w:tcPr>
            <w:tcW w:w="5000" w:type="pct"/>
            <w:gridSpan w:val="8"/>
            <w:tcBorders>
              <w:top w:val="nil"/>
              <w:left w:val="nil"/>
              <w:bottom w:val="single" w:sz="4" w:space="0" w:color="auto"/>
              <w:right w:val="nil"/>
            </w:tcBorders>
            <w:shd w:val="clear" w:color="auto" w:fill="auto"/>
          </w:tcPr>
          <w:p w14:paraId="44139A9A" w14:textId="420BC247" w:rsidR="00DA16C7" w:rsidRPr="00A7427F" w:rsidRDefault="00DA16C7" w:rsidP="00831195">
            <w:pPr>
              <w:rPr>
                <w:b/>
                <w:i/>
                <w:iCs/>
                <w:noProof/>
                <w:sz w:val="20"/>
                <w:szCs w:val="20"/>
              </w:rPr>
            </w:pPr>
            <w:bookmarkStart w:id="135" w:name="_Toc157093156"/>
            <w:r w:rsidRPr="00A7427F">
              <w:rPr>
                <w:b/>
                <w:bCs w:val="0"/>
                <w:i/>
                <w:iCs/>
                <w:sz w:val="20"/>
                <w:szCs w:val="20"/>
              </w:rPr>
              <w:lastRenderedPageBreak/>
              <w:t xml:space="preserve">Tablica 7. </w:t>
            </w:r>
            <w:r w:rsidRPr="00A7427F">
              <w:rPr>
                <w:b/>
                <w:i/>
                <w:iCs/>
                <w:sz w:val="20"/>
              </w:rPr>
              <w:fldChar w:fldCharType="begin"/>
            </w:r>
            <w:r w:rsidRPr="00A7427F">
              <w:rPr>
                <w:b/>
                <w:bCs w:val="0"/>
                <w:i/>
                <w:iCs/>
                <w:sz w:val="20"/>
                <w:szCs w:val="20"/>
              </w:rPr>
              <w:instrText xml:space="preserve"> SEQ Tablica_7. \* ARABIC </w:instrText>
            </w:r>
            <w:r w:rsidRPr="00A7427F">
              <w:rPr>
                <w:b/>
                <w:i/>
                <w:iCs/>
                <w:sz w:val="20"/>
              </w:rPr>
              <w:fldChar w:fldCharType="separate"/>
            </w:r>
            <w:r w:rsidRPr="00A7427F">
              <w:rPr>
                <w:b/>
                <w:bCs w:val="0"/>
                <w:i/>
                <w:iCs/>
                <w:noProof/>
                <w:sz w:val="20"/>
                <w:szCs w:val="20"/>
              </w:rPr>
              <w:t>1</w:t>
            </w:r>
            <w:r w:rsidRPr="00A7427F">
              <w:rPr>
                <w:b/>
                <w:i/>
                <w:iCs/>
                <w:sz w:val="20"/>
              </w:rPr>
              <w:fldChar w:fldCharType="end"/>
            </w:r>
            <w:r w:rsidRPr="00A7427F">
              <w:rPr>
                <w:b/>
                <w:bCs w:val="0"/>
                <w:i/>
                <w:iCs/>
                <w:sz w:val="20"/>
                <w:szCs w:val="20"/>
              </w:rPr>
              <w:t>.</w:t>
            </w:r>
            <w:r w:rsidRPr="00A7427F">
              <w:rPr>
                <w:i/>
                <w:iCs/>
                <w:sz w:val="20"/>
                <w:szCs w:val="20"/>
              </w:rPr>
              <w:t xml:space="preserve">  Mjere prilagodbe na učinke klimatskih promjena i povećanje otpornosti</w:t>
            </w:r>
            <w:bookmarkEnd w:id="135"/>
          </w:p>
        </w:tc>
      </w:tr>
      <w:tr w:rsidR="000A3C2F" w:rsidRPr="00A7427F" w14:paraId="0DD5C6ED" w14:textId="77777777" w:rsidTr="008915FA">
        <w:trPr>
          <w:trHeight w:val="408"/>
          <w:tblHeader/>
        </w:trPr>
        <w:tc>
          <w:tcPr>
            <w:tcW w:w="252" w:type="pct"/>
            <w:tcBorders>
              <w:top w:val="single" w:sz="4" w:space="0" w:color="auto"/>
            </w:tcBorders>
            <w:shd w:val="clear" w:color="auto" w:fill="D6DCE4"/>
            <w:vAlign w:val="center"/>
          </w:tcPr>
          <w:p w14:paraId="446AA6B6" w14:textId="77777777" w:rsidR="00932CC5" w:rsidRPr="00A7427F" w:rsidRDefault="00932CC5" w:rsidP="00DA16C7">
            <w:pPr>
              <w:jc w:val="center"/>
              <w:rPr>
                <w:noProof/>
                <w:sz w:val="20"/>
                <w:szCs w:val="20"/>
              </w:rPr>
            </w:pPr>
          </w:p>
        </w:tc>
        <w:tc>
          <w:tcPr>
            <w:tcW w:w="580" w:type="pct"/>
            <w:tcBorders>
              <w:top w:val="single" w:sz="4" w:space="0" w:color="auto"/>
            </w:tcBorders>
            <w:shd w:val="clear" w:color="auto" w:fill="D6DCE4"/>
            <w:vAlign w:val="center"/>
          </w:tcPr>
          <w:p w14:paraId="4A8A6D95" w14:textId="77777777" w:rsidR="00932CC5" w:rsidRPr="00A7427F" w:rsidRDefault="00932CC5" w:rsidP="00DA16C7">
            <w:pPr>
              <w:jc w:val="center"/>
              <w:rPr>
                <w:b/>
                <w:noProof/>
                <w:sz w:val="20"/>
                <w:szCs w:val="20"/>
              </w:rPr>
            </w:pPr>
            <w:r w:rsidRPr="00A7427F">
              <w:rPr>
                <w:b/>
                <w:noProof/>
                <w:sz w:val="20"/>
                <w:szCs w:val="20"/>
              </w:rPr>
              <w:t>Ime mjere</w:t>
            </w:r>
          </w:p>
        </w:tc>
        <w:tc>
          <w:tcPr>
            <w:tcW w:w="443" w:type="pct"/>
            <w:tcBorders>
              <w:top w:val="single" w:sz="4" w:space="0" w:color="auto"/>
            </w:tcBorders>
            <w:shd w:val="clear" w:color="auto" w:fill="D6DCE4"/>
            <w:vAlign w:val="center"/>
          </w:tcPr>
          <w:p w14:paraId="3B9AC253" w14:textId="77777777" w:rsidR="00932CC5" w:rsidRPr="00A7427F" w:rsidRDefault="00932CC5" w:rsidP="00DA16C7">
            <w:pPr>
              <w:jc w:val="center"/>
              <w:rPr>
                <w:b/>
                <w:noProof/>
                <w:sz w:val="20"/>
                <w:szCs w:val="20"/>
              </w:rPr>
            </w:pPr>
            <w:r w:rsidRPr="00A7427F">
              <w:rPr>
                <w:b/>
                <w:noProof/>
                <w:sz w:val="20"/>
                <w:szCs w:val="20"/>
              </w:rPr>
              <w:t>Nositelj aktivnosti</w:t>
            </w:r>
          </w:p>
        </w:tc>
        <w:tc>
          <w:tcPr>
            <w:tcW w:w="678" w:type="pct"/>
            <w:tcBorders>
              <w:top w:val="single" w:sz="4" w:space="0" w:color="auto"/>
            </w:tcBorders>
            <w:shd w:val="clear" w:color="auto" w:fill="D6DCE4"/>
            <w:vAlign w:val="center"/>
          </w:tcPr>
          <w:p w14:paraId="3B1DB1C9" w14:textId="77777777" w:rsidR="00932CC5" w:rsidRPr="00A7427F" w:rsidRDefault="00932CC5" w:rsidP="00DA16C7">
            <w:pPr>
              <w:jc w:val="center"/>
              <w:rPr>
                <w:rFonts w:asciiTheme="minorHAnsi" w:hAnsiTheme="minorHAnsi"/>
                <w:b/>
                <w:noProof/>
                <w:sz w:val="20"/>
                <w:szCs w:val="20"/>
              </w:rPr>
            </w:pPr>
            <w:r w:rsidRPr="00A7427F">
              <w:rPr>
                <w:rFonts w:asciiTheme="minorHAnsi" w:hAnsiTheme="minorHAnsi"/>
                <w:b/>
                <w:noProof/>
                <w:sz w:val="20"/>
                <w:szCs w:val="20"/>
              </w:rPr>
              <w:t>Partneri</w:t>
            </w:r>
          </w:p>
        </w:tc>
        <w:tc>
          <w:tcPr>
            <w:tcW w:w="714" w:type="pct"/>
            <w:tcBorders>
              <w:top w:val="single" w:sz="4" w:space="0" w:color="auto"/>
            </w:tcBorders>
            <w:shd w:val="clear" w:color="auto" w:fill="D6DCE4"/>
            <w:vAlign w:val="center"/>
          </w:tcPr>
          <w:p w14:paraId="7D3A385E" w14:textId="77777777" w:rsidR="00932CC5" w:rsidRPr="00A7427F" w:rsidRDefault="00932CC5" w:rsidP="00DA16C7">
            <w:pPr>
              <w:jc w:val="center"/>
              <w:rPr>
                <w:rFonts w:asciiTheme="minorHAnsi" w:hAnsiTheme="minorHAnsi"/>
                <w:b/>
                <w:noProof/>
                <w:sz w:val="20"/>
                <w:szCs w:val="20"/>
              </w:rPr>
            </w:pPr>
            <w:r w:rsidRPr="00A7427F">
              <w:rPr>
                <w:rFonts w:asciiTheme="minorHAnsi" w:hAnsiTheme="minorHAnsi"/>
                <w:b/>
                <w:noProof/>
                <w:sz w:val="20"/>
                <w:szCs w:val="20"/>
              </w:rPr>
              <w:t>Ostali uključeni dionici</w:t>
            </w:r>
          </w:p>
        </w:tc>
        <w:tc>
          <w:tcPr>
            <w:tcW w:w="494" w:type="pct"/>
            <w:tcBorders>
              <w:top w:val="single" w:sz="4" w:space="0" w:color="auto"/>
            </w:tcBorders>
            <w:shd w:val="clear" w:color="auto" w:fill="D6DCE4"/>
            <w:vAlign w:val="center"/>
          </w:tcPr>
          <w:p w14:paraId="3C4C02D6" w14:textId="77777777" w:rsidR="00F73761" w:rsidRPr="00A7427F" w:rsidRDefault="00932CC5" w:rsidP="00DA16C7">
            <w:pPr>
              <w:jc w:val="center"/>
              <w:rPr>
                <w:b/>
                <w:noProof/>
                <w:sz w:val="20"/>
                <w:szCs w:val="20"/>
              </w:rPr>
            </w:pPr>
            <w:r w:rsidRPr="00A7427F">
              <w:rPr>
                <w:b/>
                <w:noProof/>
                <w:sz w:val="20"/>
                <w:szCs w:val="20"/>
              </w:rPr>
              <w:t>Početak/</w:t>
            </w:r>
          </w:p>
          <w:p w14:paraId="3D9171DF" w14:textId="76447BBD" w:rsidR="00932CC5" w:rsidRPr="00A7427F" w:rsidRDefault="00932CC5" w:rsidP="00DA16C7">
            <w:pPr>
              <w:jc w:val="center"/>
              <w:rPr>
                <w:b/>
                <w:noProof/>
                <w:sz w:val="20"/>
                <w:szCs w:val="20"/>
              </w:rPr>
            </w:pPr>
            <w:r w:rsidRPr="00A7427F">
              <w:rPr>
                <w:b/>
                <w:noProof/>
                <w:sz w:val="20"/>
                <w:szCs w:val="20"/>
              </w:rPr>
              <w:t>kraj</w:t>
            </w:r>
          </w:p>
          <w:p w14:paraId="0FCA5E71" w14:textId="77777777" w:rsidR="00932CC5" w:rsidRPr="00A7427F" w:rsidRDefault="00932CC5" w:rsidP="00DA16C7">
            <w:pPr>
              <w:jc w:val="center"/>
              <w:rPr>
                <w:b/>
                <w:noProof/>
                <w:sz w:val="20"/>
                <w:szCs w:val="20"/>
              </w:rPr>
            </w:pPr>
            <w:r w:rsidRPr="00A7427F">
              <w:rPr>
                <w:b/>
                <w:noProof/>
                <w:sz w:val="20"/>
                <w:szCs w:val="20"/>
              </w:rPr>
              <w:t>provedbe</w:t>
            </w:r>
          </w:p>
        </w:tc>
        <w:tc>
          <w:tcPr>
            <w:tcW w:w="582" w:type="pct"/>
            <w:tcBorders>
              <w:top w:val="single" w:sz="4" w:space="0" w:color="auto"/>
            </w:tcBorders>
            <w:shd w:val="clear" w:color="auto" w:fill="D6DCE4"/>
            <w:vAlign w:val="center"/>
          </w:tcPr>
          <w:p w14:paraId="6195D424" w14:textId="77777777" w:rsidR="00932CC5" w:rsidRPr="00A7427F" w:rsidRDefault="00932CC5" w:rsidP="00DA16C7">
            <w:pPr>
              <w:jc w:val="center"/>
              <w:rPr>
                <w:rFonts w:asciiTheme="minorHAnsi" w:hAnsiTheme="minorHAnsi"/>
                <w:b/>
                <w:noProof/>
                <w:sz w:val="20"/>
                <w:szCs w:val="20"/>
              </w:rPr>
            </w:pPr>
            <w:r w:rsidRPr="00A7427F">
              <w:rPr>
                <w:rFonts w:asciiTheme="minorHAnsi" w:hAnsiTheme="minorHAnsi"/>
                <w:b/>
                <w:noProof/>
                <w:sz w:val="20"/>
                <w:szCs w:val="20"/>
              </w:rPr>
              <w:t>Mogući izvor sredstava</w:t>
            </w:r>
          </w:p>
        </w:tc>
        <w:tc>
          <w:tcPr>
            <w:tcW w:w="1257" w:type="pct"/>
            <w:tcBorders>
              <w:top w:val="single" w:sz="4" w:space="0" w:color="auto"/>
            </w:tcBorders>
            <w:shd w:val="clear" w:color="auto" w:fill="D6DCE4"/>
            <w:vAlign w:val="center"/>
          </w:tcPr>
          <w:p w14:paraId="4BF840AB" w14:textId="77777777" w:rsidR="00932CC5" w:rsidRPr="00A7427F" w:rsidRDefault="00932CC5" w:rsidP="00DA16C7">
            <w:pPr>
              <w:jc w:val="center"/>
              <w:rPr>
                <w:b/>
                <w:noProof/>
                <w:sz w:val="20"/>
                <w:szCs w:val="20"/>
              </w:rPr>
            </w:pPr>
            <w:r w:rsidRPr="00A7427F">
              <w:rPr>
                <w:b/>
                <w:noProof/>
                <w:sz w:val="20"/>
                <w:szCs w:val="20"/>
              </w:rPr>
              <w:t>Kratki opis mjere</w:t>
            </w:r>
          </w:p>
        </w:tc>
      </w:tr>
      <w:tr w:rsidR="000A3C2F" w:rsidRPr="00A7427F" w14:paraId="33A3F380" w14:textId="77777777" w:rsidTr="008915FA">
        <w:trPr>
          <w:trHeight w:val="2010"/>
        </w:trPr>
        <w:tc>
          <w:tcPr>
            <w:tcW w:w="252" w:type="pct"/>
            <w:vMerge w:val="restart"/>
            <w:shd w:val="clear" w:color="auto" w:fill="E5F3D9" w:themeFill="accent2" w:themeFillTint="33"/>
            <w:textDirection w:val="btLr"/>
          </w:tcPr>
          <w:p w14:paraId="5D3D2DAA" w14:textId="0262191C" w:rsidR="00932CC5" w:rsidRPr="00A7427F" w:rsidRDefault="00003CC6" w:rsidP="00831195">
            <w:pPr>
              <w:ind w:left="113" w:right="113"/>
              <w:jc w:val="right"/>
              <w:rPr>
                <w:b/>
                <w:bCs w:val="0"/>
                <w:noProof/>
                <w:sz w:val="20"/>
                <w:szCs w:val="20"/>
              </w:rPr>
            </w:pPr>
            <w:r w:rsidRPr="00A7427F">
              <w:rPr>
                <w:b/>
                <w:bCs w:val="0"/>
                <w:noProof/>
                <w:sz w:val="20"/>
                <w:szCs w:val="20"/>
              </w:rPr>
              <w:t>Sektor zgradarstva</w:t>
            </w:r>
          </w:p>
        </w:tc>
        <w:tc>
          <w:tcPr>
            <w:tcW w:w="580" w:type="pct"/>
          </w:tcPr>
          <w:p w14:paraId="20543B18" w14:textId="77777777" w:rsidR="00932CC5" w:rsidRPr="00A7427F" w:rsidRDefault="00521675" w:rsidP="00831195">
            <w:pPr>
              <w:rPr>
                <w:rFonts w:asciiTheme="minorHAnsi" w:hAnsiTheme="minorHAnsi"/>
                <w:b/>
                <w:noProof/>
                <w:sz w:val="20"/>
                <w:szCs w:val="20"/>
              </w:rPr>
            </w:pPr>
            <w:r w:rsidRPr="00A7427F">
              <w:rPr>
                <w:rFonts w:asciiTheme="minorHAnsi" w:hAnsiTheme="minorHAnsi"/>
                <w:b/>
                <w:noProof/>
                <w:sz w:val="20"/>
                <w:szCs w:val="20"/>
              </w:rPr>
              <w:t>Z1</w:t>
            </w:r>
          </w:p>
          <w:p w14:paraId="1CF6407C" w14:textId="5A6BCBD4" w:rsidR="00F34824" w:rsidRPr="00A7427F" w:rsidRDefault="00F34824" w:rsidP="00DA16C7">
            <w:pPr>
              <w:rPr>
                <w:bCs w:val="0"/>
                <w:i/>
                <w:iCs/>
                <w:noProof/>
                <w:sz w:val="20"/>
                <w:szCs w:val="20"/>
              </w:rPr>
            </w:pPr>
            <w:r w:rsidRPr="00A7427F">
              <w:rPr>
                <w:rFonts w:asciiTheme="minorHAnsi" w:hAnsiTheme="minorHAnsi"/>
                <w:bCs w:val="0"/>
                <w:i/>
                <w:iCs/>
                <w:noProof/>
                <w:sz w:val="20"/>
                <w:szCs w:val="20"/>
              </w:rPr>
              <w:t>Analiza utjecaja klimatskih rizika i ocjena ranjivosti sektora zgradarstva na učinke klimatskih promjena, usklađenje s tehničkom smjernicom EK o povećanju otpornosti infrastrukture</w:t>
            </w:r>
          </w:p>
        </w:tc>
        <w:tc>
          <w:tcPr>
            <w:tcW w:w="443" w:type="pct"/>
          </w:tcPr>
          <w:p w14:paraId="2E14A55F" w14:textId="2E46ED7E" w:rsidR="00932CC5" w:rsidRPr="00A7427F" w:rsidRDefault="001025AE" w:rsidP="00DA16C7">
            <w:pPr>
              <w:jc w:val="center"/>
              <w:rPr>
                <w:noProof/>
                <w:sz w:val="20"/>
                <w:szCs w:val="20"/>
              </w:rPr>
            </w:pPr>
            <w:r w:rsidRPr="00A7427F">
              <w:rPr>
                <w:rFonts w:asciiTheme="minorHAnsi" w:hAnsiTheme="minorHAnsi"/>
                <w:noProof/>
                <w:sz w:val="20"/>
                <w:szCs w:val="20"/>
              </w:rPr>
              <w:t>Karlovačka županija</w:t>
            </w:r>
          </w:p>
        </w:tc>
        <w:tc>
          <w:tcPr>
            <w:tcW w:w="678" w:type="pct"/>
          </w:tcPr>
          <w:p w14:paraId="7E9DEBFD" w14:textId="61E9570D" w:rsidR="00932CC5" w:rsidRPr="00A7427F" w:rsidRDefault="000C002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057D2980" w14:textId="77777777" w:rsidR="00AC6D15" w:rsidRPr="00A7427F" w:rsidRDefault="00AC6D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Pravne osobe specifične ekspertize iz ovog područja</w:t>
            </w:r>
          </w:p>
          <w:p w14:paraId="0B733449" w14:textId="2DADCBC6" w:rsidR="00932CC5" w:rsidRPr="00A7427F" w:rsidRDefault="00AC6D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Upravitelji i vlasnici zgrada</w:t>
            </w:r>
          </w:p>
        </w:tc>
        <w:tc>
          <w:tcPr>
            <w:tcW w:w="494" w:type="pct"/>
          </w:tcPr>
          <w:p w14:paraId="5DA9933C" w14:textId="4C320AEF" w:rsidR="00932CC5" w:rsidRPr="00A7427F" w:rsidRDefault="00C514A7" w:rsidP="00DA16C7">
            <w:pPr>
              <w:jc w:val="center"/>
              <w:rPr>
                <w:noProof/>
                <w:sz w:val="20"/>
                <w:szCs w:val="20"/>
              </w:rPr>
            </w:pPr>
            <w:r w:rsidRPr="00A7427F">
              <w:rPr>
                <w:rFonts w:asciiTheme="minorHAnsi" w:hAnsiTheme="minorHAnsi"/>
                <w:b/>
                <w:noProof/>
                <w:sz w:val="20"/>
                <w:szCs w:val="20"/>
              </w:rPr>
              <w:t>2024.</w:t>
            </w:r>
            <w:r w:rsidR="00DA16C7" w:rsidRPr="00A7427F">
              <w:rPr>
                <w:rFonts w:asciiTheme="minorHAnsi" w:hAnsiTheme="minorHAnsi"/>
                <w:b/>
                <w:noProof/>
                <w:sz w:val="20"/>
                <w:szCs w:val="20"/>
              </w:rPr>
              <w:t>-</w:t>
            </w:r>
            <w:r w:rsidRPr="00A7427F">
              <w:rPr>
                <w:rFonts w:asciiTheme="minorHAnsi" w:hAnsiTheme="minorHAnsi"/>
                <w:b/>
                <w:noProof/>
                <w:sz w:val="20"/>
                <w:szCs w:val="20"/>
              </w:rPr>
              <w:t>2026.</w:t>
            </w:r>
          </w:p>
        </w:tc>
        <w:tc>
          <w:tcPr>
            <w:tcW w:w="582" w:type="pct"/>
          </w:tcPr>
          <w:p w14:paraId="52124A8C" w14:textId="77777777" w:rsidR="00710D1A" w:rsidRPr="00A7427F" w:rsidRDefault="00710D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22C2BFB1" w14:textId="77777777" w:rsidR="00710D1A" w:rsidRPr="00A7427F" w:rsidRDefault="00710D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p w14:paraId="2440B32F" w14:textId="52E4CFE9" w:rsidR="00710D1A" w:rsidRPr="00A7427F" w:rsidRDefault="00D4768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6126C94B" w14:textId="77777777" w:rsidR="00710D1A" w:rsidRPr="00A7427F" w:rsidRDefault="00710D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16A01A00" w14:textId="28053D6E" w:rsidR="00932CC5" w:rsidRPr="00A7427F" w:rsidRDefault="00710D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5161CF66" w14:textId="77777777" w:rsidR="0008015F" w:rsidRPr="00A7427F" w:rsidRDefault="0008015F" w:rsidP="0008015F">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 xml:space="preserve">Cilj mjere je analizirati i dokumentirati učinke koje klimatske promjene donose na sektor zgradarstva u Karlovačkoj županiji, a na bazi inicijalno identificiranih rizika i opasnosti. </w:t>
            </w:r>
          </w:p>
          <w:p w14:paraId="4F7E1978" w14:textId="305E4C15" w:rsidR="00932CC5" w:rsidRPr="00A7427F" w:rsidRDefault="0008015F" w:rsidP="00831195">
            <w:pPr>
              <w:rPr>
                <w:noProof/>
                <w:sz w:val="20"/>
                <w:szCs w:val="20"/>
              </w:rPr>
            </w:pPr>
            <w:r w:rsidRPr="00A7427F">
              <w:rPr>
                <w:rFonts w:asciiTheme="minorHAnsi" w:hAnsiTheme="minorHAnsi"/>
                <w:noProof/>
                <w:sz w:val="20"/>
                <w:szCs w:val="20"/>
              </w:rPr>
              <w:t>Svi novi infrastrukturni projekti, a poželjno i sve rekonstrukcije i dogradnje moraju biti usklađene s tehničkom smjernicom o povećanju otpornosti infrastrukture na učinke klimatskih promjena.</w:t>
            </w:r>
          </w:p>
        </w:tc>
      </w:tr>
      <w:tr w:rsidR="000A3C2F" w:rsidRPr="00A7427F" w14:paraId="374E91CB" w14:textId="77777777" w:rsidTr="008915FA">
        <w:trPr>
          <w:trHeight w:val="558"/>
        </w:trPr>
        <w:tc>
          <w:tcPr>
            <w:tcW w:w="252" w:type="pct"/>
            <w:vMerge/>
            <w:shd w:val="clear" w:color="auto" w:fill="E5F3D9" w:themeFill="accent2" w:themeFillTint="33"/>
          </w:tcPr>
          <w:p w14:paraId="33C14659" w14:textId="77777777" w:rsidR="00932CC5" w:rsidRPr="00A7427F" w:rsidRDefault="00932CC5" w:rsidP="00831195">
            <w:pPr>
              <w:rPr>
                <w:noProof/>
                <w:sz w:val="20"/>
                <w:szCs w:val="20"/>
              </w:rPr>
            </w:pPr>
          </w:p>
        </w:tc>
        <w:tc>
          <w:tcPr>
            <w:tcW w:w="580" w:type="pct"/>
          </w:tcPr>
          <w:p w14:paraId="23F4D1BB" w14:textId="77777777" w:rsidR="00932CC5" w:rsidRPr="00A7427F" w:rsidRDefault="00AC5270" w:rsidP="00831195">
            <w:pPr>
              <w:rPr>
                <w:rFonts w:asciiTheme="minorHAnsi" w:hAnsiTheme="minorHAnsi"/>
                <w:b/>
                <w:noProof/>
                <w:sz w:val="20"/>
                <w:szCs w:val="20"/>
              </w:rPr>
            </w:pPr>
            <w:r w:rsidRPr="00A7427F">
              <w:rPr>
                <w:rFonts w:asciiTheme="minorHAnsi" w:hAnsiTheme="minorHAnsi"/>
                <w:b/>
                <w:noProof/>
                <w:sz w:val="20"/>
                <w:szCs w:val="20"/>
              </w:rPr>
              <w:t>Z2</w:t>
            </w:r>
          </w:p>
          <w:p w14:paraId="6416704D" w14:textId="021EAE0E" w:rsidR="00A41CCE" w:rsidRPr="00A7427F" w:rsidRDefault="00A41CCE" w:rsidP="000501DB">
            <w:pPr>
              <w:rPr>
                <w:b/>
                <w:noProof/>
                <w:sz w:val="20"/>
                <w:szCs w:val="20"/>
              </w:rPr>
            </w:pPr>
            <w:r w:rsidRPr="00A7427F">
              <w:rPr>
                <w:rFonts w:asciiTheme="minorHAnsi" w:hAnsiTheme="minorHAnsi"/>
                <w:bCs w:val="0"/>
                <w:i/>
                <w:iCs/>
                <w:noProof/>
                <w:sz w:val="20"/>
                <w:szCs w:val="20"/>
              </w:rPr>
              <w:t>Mapiranje građevina Karlovačke županije u svrhu određivanja potencijala primjene zelene infrastrukture</w:t>
            </w:r>
          </w:p>
        </w:tc>
        <w:tc>
          <w:tcPr>
            <w:tcW w:w="443" w:type="pct"/>
          </w:tcPr>
          <w:p w14:paraId="4BDF27F8" w14:textId="5377F719" w:rsidR="00932CC5" w:rsidRPr="00A7427F" w:rsidRDefault="00726397" w:rsidP="00DA16C7">
            <w:pPr>
              <w:jc w:val="center"/>
              <w:rPr>
                <w:noProof/>
                <w:sz w:val="20"/>
                <w:szCs w:val="20"/>
              </w:rPr>
            </w:pPr>
            <w:r w:rsidRPr="00A7427F">
              <w:rPr>
                <w:rFonts w:asciiTheme="minorHAnsi" w:hAnsiTheme="minorHAnsi"/>
                <w:noProof/>
                <w:sz w:val="20"/>
                <w:szCs w:val="20"/>
              </w:rPr>
              <w:t>Karlovačka županija</w:t>
            </w:r>
          </w:p>
        </w:tc>
        <w:tc>
          <w:tcPr>
            <w:tcW w:w="678" w:type="pct"/>
          </w:tcPr>
          <w:p w14:paraId="4DAE8AB5" w14:textId="77777777" w:rsidR="00932CC5" w:rsidRDefault="0010134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p w14:paraId="4B0D2172" w14:textId="4F81C771" w:rsidR="00932CC5" w:rsidRPr="00A7427F" w:rsidRDefault="00EC7079" w:rsidP="0026268D">
            <w:pPr>
              <w:pStyle w:val="Odlomakpopisa"/>
              <w:numPr>
                <w:ilvl w:val="0"/>
                <w:numId w:val="62"/>
              </w:numPr>
              <w:rPr>
                <w:rFonts w:asciiTheme="minorHAnsi" w:hAnsiTheme="minorHAnsi"/>
                <w:noProof/>
                <w:sz w:val="20"/>
                <w:szCs w:val="20"/>
              </w:rPr>
            </w:pPr>
            <w:r>
              <w:rPr>
                <w:rFonts w:asciiTheme="minorHAnsi" w:hAnsiTheme="minorHAnsi"/>
                <w:noProof/>
                <w:sz w:val="20"/>
                <w:szCs w:val="20"/>
              </w:rPr>
              <w:t>Jedinice lokalne samouprave</w:t>
            </w:r>
          </w:p>
        </w:tc>
        <w:tc>
          <w:tcPr>
            <w:tcW w:w="714" w:type="pct"/>
          </w:tcPr>
          <w:p w14:paraId="759805EE" w14:textId="77777777" w:rsidR="006623FE" w:rsidRPr="00A7427F" w:rsidRDefault="006623FE"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Pravne osobe specifične ekspertize iz ovog područja</w:t>
            </w:r>
          </w:p>
          <w:p w14:paraId="51C8EFC6" w14:textId="64287CEF" w:rsidR="00932CC5" w:rsidRPr="00A7427F" w:rsidRDefault="006623FE"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Upravitelji i vlasnici zgrada</w:t>
            </w:r>
          </w:p>
        </w:tc>
        <w:tc>
          <w:tcPr>
            <w:tcW w:w="494" w:type="pct"/>
          </w:tcPr>
          <w:p w14:paraId="24A36535" w14:textId="44842219" w:rsidR="00932CC5" w:rsidRPr="00A7427F" w:rsidRDefault="000264F8" w:rsidP="00DA16C7">
            <w:pPr>
              <w:jc w:val="center"/>
              <w:rPr>
                <w:noProof/>
                <w:sz w:val="20"/>
                <w:szCs w:val="20"/>
              </w:rPr>
            </w:pPr>
            <w:r w:rsidRPr="00A7427F">
              <w:rPr>
                <w:rFonts w:asciiTheme="minorHAnsi" w:hAnsiTheme="minorHAnsi"/>
                <w:b/>
                <w:noProof/>
                <w:sz w:val="20"/>
                <w:szCs w:val="20"/>
              </w:rPr>
              <w:t>2024.-2026.</w:t>
            </w:r>
          </w:p>
        </w:tc>
        <w:tc>
          <w:tcPr>
            <w:tcW w:w="582" w:type="pct"/>
          </w:tcPr>
          <w:p w14:paraId="20B33649" w14:textId="77777777" w:rsidR="004E2A51" w:rsidRPr="00A7427F" w:rsidRDefault="004E2A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163642F9" w14:textId="77777777" w:rsidR="004E2A51" w:rsidRPr="00A7427F" w:rsidRDefault="004E2A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p w14:paraId="3AB403A1" w14:textId="0F7F6064" w:rsidR="004E2A51" w:rsidRPr="00A7427F" w:rsidRDefault="00F7376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26FC01AB" w14:textId="77777777" w:rsidR="004E2A51" w:rsidRPr="00A7427F" w:rsidRDefault="004E2A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0AFB31DB" w14:textId="2CD8D038" w:rsidR="00932CC5" w:rsidRPr="00A7427F" w:rsidRDefault="004E2A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A47B811" w14:textId="77777777" w:rsidR="00B674F0" w:rsidRPr="00A7427F" w:rsidRDefault="00B674F0" w:rsidP="00B674F0">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Cilj mjere je analizirati i dokumentirati potencijal primjene zelene infrastrukture na javnim, višestambenim i komercijalnim zgradama. Mapiranje treba, na temelju prethodne procjene mikroklimatskih uvjeta objekata i lokacije, pokazati područja i zgrade na kojima je moguće primijeniti tehnologiju zelenih krovova i zelenih pročelja. Analiza treba obuhvatiti i prijedlog korištenja biljnih vrsta najnižeg alergenog potencijala koje su najprimjerenije za podneblje Karlovačke županije i koje će biti najefikasnije u postizanju optimalnih učinaka, koja su tehnička ograničenja i mogućnosti i prikazati proračun efekta koji zeleno pročelje ima na pojedinu županiju i kumulativno za određeno područje.</w:t>
            </w:r>
          </w:p>
          <w:p w14:paraId="0C15B1B1" w14:textId="2C6D6B33" w:rsidR="00932CC5" w:rsidRPr="00A7427F" w:rsidRDefault="00B674F0" w:rsidP="00831195">
            <w:pPr>
              <w:rPr>
                <w:noProof/>
                <w:sz w:val="20"/>
                <w:szCs w:val="20"/>
              </w:rPr>
            </w:pPr>
            <w:r w:rsidRPr="00A7427F">
              <w:rPr>
                <w:rFonts w:asciiTheme="minorHAnsi" w:hAnsiTheme="minorHAnsi"/>
                <w:noProof/>
                <w:sz w:val="20"/>
                <w:szCs w:val="20"/>
              </w:rPr>
              <w:t>U slučaju izrade zelenih krovova, prednost treba dati biosolarnim krovovima (kombinacija zelenog krova i sunčane elektrane) i najnovijim tehnologijama koje uključuju lokalno sakupljanje kišnice za potrebe održavanja zelenog/biosolarnog krova). Primjena elemenata zelene infrastrukture ima dokazano pozitivne učinke na povećanje energetske učinkovitosti građevina, smanjenje potrošnje vode, pohranu CO</w:t>
            </w:r>
            <w:r w:rsidRPr="00A7427F">
              <w:rPr>
                <w:rFonts w:asciiTheme="minorHAnsi" w:hAnsiTheme="minorHAnsi"/>
                <w:noProof/>
                <w:sz w:val="20"/>
                <w:szCs w:val="20"/>
                <w:vertAlign w:val="subscript"/>
              </w:rPr>
              <w:t>2</w:t>
            </w:r>
            <w:r w:rsidRPr="00A7427F">
              <w:rPr>
                <w:rFonts w:asciiTheme="minorHAnsi" w:hAnsiTheme="minorHAnsi"/>
                <w:noProof/>
                <w:sz w:val="20"/>
                <w:szCs w:val="20"/>
              </w:rPr>
              <w:t xml:space="preserve"> i smanjenje zagrijavanja urbanih središta. Tehnologije u ovom području su već na razini tehnološke spremnosti 5-7 (TRL – </w:t>
            </w:r>
            <w:r w:rsidRPr="00A7427F">
              <w:rPr>
                <w:rFonts w:asciiTheme="minorHAnsi" w:hAnsiTheme="minorHAnsi"/>
                <w:i/>
                <w:noProof/>
                <w:sz w:val="20"/>
                <w:szCs w:val="20"/>
              </w:rPr>
              <w:t>Technology Readiness Level</w:t>
            </w:r>
            <w:r w:rsidRPr="00A7427F">
              <w:rPr>
                <w:rFonts w:asciiTheme="minorHAnsi" w:hAnsiTheme="minorHAnsi"/>
                <w:noProof/>
                <w:sz w:val="20"/>
                <w:szCs w:val="20"/>
              </w:rPr>
              <w:t>), a za očekivati je da će u vremenskom horizontu ovog dokumenta doseći minimalno razinu 9. Navedenu činjenicu svakako treba uzeti u obzir kod izrade analize i prijedloga primjene.</w:t>
            </w:r>
          </w:p>
        </w:tc>
      </w:tr>
      <w:tr w:rsidR="000A3C2F" w:rsidRPr="00A7427F" w14:paraId="3C8F7E80" w14:textId="77777777" w:rsidTr="008915FA">
        <w:trPr>
          <w:trHeight w:val="983"/>
        </w:trPr>
        <w:tc>
          <w:tcPr>
            <w:tcW w:w="252" w:type="pct"/>
            <w:vMerge/>
            <w:shd w:val="clear" w:color="auto" w:fill="E5F3D9" w:themeFill="accent2" w:themeFillTint="33"/>
          </w:tcPr>
          <w:p w14:paraId="5C3BDEF4" w14:textId="77777777" w:rsidR="00932CC5" w:rsidRPr="00A7427F" w:rsidRDefault="00932CC5" w:rsidP="00831195">
            <w:pPr>
              <w:rPr>
                <w:noProof/>
                <w:sz w:val="20"/>
                <w:szCs w:val="20"/>
              </w:rPr>
            </w:pPr>
          </w:p>
        </w:tc>
        <w:tc>
          <w:tcPr>
            <w:tcW w:w="580" w:type="pct"/>
          </w:tcPr>
          <w:p w14:paraId="1A60FC89" w14:textId="77777777" w:rsidR="00932CC5" w:rsidRPr="00A7427F" w:rsidRDefault="007D264F" w:rsidP="00831195">
            <w:pPr>
              <w:rPr>
                <w:rFonts w:asciiTheme="minorHAnsi" w:hAnsiTheme="minorHAnsi"/>
                <w:b/>
                <w:noProof/>
                <w:sz w:val="20"/>
                <w:szCs w:val="20"/>
              </w:rPr>
            </w:pPr>
            <w:r w:rsidRPr="00A7427F">
              <w:rPr>
                <w:rFonts w:asciiTheme="minorHAnsi" w:hAnsiTheme="minorHAnsi"/>
                <w:b/>
                <w:noProof/>
                <w:sz w:val="20"/>
                <w:szCs w:val="20"/>
              </w:rPr>
              <w:t>Z3</w:t>
            </w:r>
          </w:p>
          <w:p w14:paraId="12D8634C" w14:textId="39C4E301" w:rsidR="00FB0C6C" w:rsidRPr="00A7427F" w:rsidRDefault="00FB0C6C" w:rsidP="000501DB">
            <w:pPr>
              <w:rPr>
                <w:bCs w:val="0"/>
                <w:i/>
                <w:iCs/>
                <w:noProof/>
                <w:sz w:val="20"/>
                <w:szCs w:val="20"/>
              </w:rPr>
            </w:pPr>
            <w:r w:rsidRPr="00A7427F">
              <w:rPr>
                <w:rFonts w:asciiTheme="minorHAnsi" w:hAnsiTheme="minorHAnsi"/>
                <w:bCs w:val="0"/>
                <w:i/>
                <w:iCs/>
                <w:noProof/>
                <w:sz w:val="20"/>
                <w:szCs w:val="20"/>
              </w:rPr>
              <w:t>Primjena tehnologije zelenih krovova i pročelja na zgradama u vlasništvu Karlovačke županije</w:t>
            </w:r>
            <w:r w:rsidR="008E5508" w:rsidRPr="00A7427F">
              <w:rPr>
                <w:rFonts w:asciiTheme="minorHAnsi" w:hAnsiTheme="minorHAnsi"/>
                <w:bCs w:val="0"/>
                <w:i/>
                <w:iCs/>
                <w:noProof/>
                <w:sz w:val="20"/>
                <w:szCs w:val="20"/>
              </w:rPr>
              <w:t xml:space="preserve"> i u vlasništvu ustanova čiji je osnivač Karlovačka županija</w:t>
            </w:r>
          </w:p>
        </w:tc>
        <w:tc>
          <w:tcPr>
            <w:tcW w:w="443" w:type="pct"/>
          </w:tcPr>
          <w:p w14:paraId="1266137C" w14:textId="1DB925BC" w:rsidR="00932CC5" w:rsidRPr="00A7427F" w:rsidRDefault="00161022" w:rsidP="000501DB">
            <w:pPr>
              <w:jc w:val="center"/>
              <w:rPr>
                <w:noProof/>
                <w:sz w:val="20"/>
                <w:szCs w:val="20"/>
              </w:rPr>
            </w:pPr>
            <w:r w:rsidRPr="00A7427F">
              <w:rPr>
                <w:rFonts w:asciiTheme="minorHAnsi" w:hAnsiTheme="minorHAnsi"/>
                <w:noProof/>
                <w:sz w:val="20"/>
                <w:szCs w:val="20"/>
              </w:rPr>
              <w:t>Karlovačka županija</w:t>
            </w:r>
          </w:p>
        </w:tc>
        <w:tc>
          <w:tcPr>
            <w:tcW w:w="678" w:type="pct"/>
          </w:tcPr>
          <w:p w14:paraId="71062A5A" w14:textId="5A2F409C" w:rsidR="00932CC5" w:rsidRPr="00A7427F" w:rsidRDefault="00182C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20F713C9" w14:textId="77777777" w:rsidR="00F73761" w:rsidRPr="00A7427F" w:rsidRDefault="00BE5C8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Županijski uredi, službe/</w:t>
            </w:r>
          </w:p>
          <w:p w14:paraId="38B52E83" w14:textId="77777777" w:rsidR="00592C08" w:rsidRPr="00A7427F" w:rsidRDefault="00BE5C83" w:rsidP="000501DB">
            <w:pPr>
              <w:pStyle w:val="Odlomakpopisa"/>
              <w:ind w:left="360"/>
              <w:rPr>
                <w:rFonts w:asciiTheme="minorHAnsi" w:hAnsiTheme="minorHAnsi"/>
                <w:noProof/>
                <w:sz w:val="20"/>
                <w:szCs w:val="20"/>
              </w:rPr>
            </w:pPr>
            <w:r w:rsidRPr="00A7427F">
              <w:rPr>
                <w:rFonts w:asciiTheme="minorHAnsi" w:hAnsiTheme="minorHAnsi"/>
                <w:noProof/>
                <w:sz w:val="20"/>
                <w:szCs w:val="20"/>
              </w:rPr>
              <w:t>ustanov</w:t>
            </w:r>
            <w:r w:rsidR="00305A14" w:rsidRPr="00A7427F">
              <w:rPr>
                <w:rFonts w:asciiTheme="minorHAnsi" w:hAnsiTheme="minorHAnsi"/>
                <w:noProof/>
                <w:sz w:val="20"/>
                <w:szCs w:val="20"/>
              </w:rPr>
              <w:t>e</w:t>
            </w:r>
            <w:r w:rsidR="00592C08" w:rsidRPr="00A7427F">
              <w:rPr>
                <w:rFonts w:asciiTheme="minorHAnsi" w:hAnsiTheme="minorHAnsi"/>
                <w:noProof/>
                <w:sz w:val="20"/>
                <w:szCs w:val="20"/>
              </w:rPr>
              <w:t>/</w:t>
            </w:r>
          </w:p>
          <w:p w14:paraId="47700596" w14:textId="6F9F0735" w:rsidR="00BE5C83" w:rsidRPr="00A7427F" w:rsidRDefault="00BE5C83" w:rsidP="000501DB">
            <w:pPr>
              <w:pStyle w:val="Odlomakpopisa"/>
              <w:ind w:left="360"/>
              <w:rPr>
                <w:rFonts w:asciiTheme="minorHAnsi" w:hAnsiTheme="minorHAnsi"/>
                <w:noProof/>
                <w:sz w:val="20"/>
                <w:szCs w:val="20"/>
              </w:rPr>
            </w:pPr>
            <w:r w:rsidRPr="00A7427F">
              <w:rPr>
                <w:rFonts w:asciiTheme="minorHAnsi" w:hAnsiTheme="minorHAnsi"/>
                <w:noProof/>
                <w:sz w:val="20"/>
                <w:szCs w:val="20"/>
              </w:rPr>
              <w:t xml:space="preserve">tvrtke u vlasništvu Karlovačke županije </w:t>
            </w:r>
            <w:r w:rsidR="008E5508" w:rsidRPr="00A7427F">
              <w:rPr>
                <w:rFonts w:asciiTheme="minorHAnsi" w:hAnsiTheme="minorHAnsi"/>
                <w:noProof/>
                <w:sz w:val="20"/>
                <w:szCs w:val="20"/>
              </w:rPr>
              <w:t>i u vlasništvu ustanova čiji je osnivač Karlovačka županija</w:t>
            </w:r>
            <w:r w:rsidRPr="00A7427F">
              <w:rPr>
                <w:rFonts w:asciiTheme="minorHAnsi" w:hAnsiTheme="minorHAnsi"/>
                <w:noProof/>
                <w:sz w:val="20"/>
                <w:szCs w:val="20"/>
              </w:rPr>
              <w:t xml:space="preserve"> koje upravljaju zgradama </w:t>
            </w:r>
          </w:p>
          <w:p w14:paraId="1493A247" w14:textId="2F933405" w:rsidR="00932CC5" w:rsidRPr="00A7427F" w:rsidRDefault="00BE5C8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Tvrtke specijalizirane za projektiranje i izvođenje ovog tipa aktivnosti</w:t>
            </w:r>
          </w:p>
        </w:tc>
        <w:tc>
          <w:tcPr>
            <w:tcW w:w="494" w:type="pct"/>
          </w:tcPr>
          <w:p w14:paraId="7EC540B3" w14:textId="24D4817F" w:rsidR="00932CC5" w:rsidRPr="00A7427F" w:rsidRDefault="00060666" w:rsidP="00831195">
            <w:pPr>
              <w:rPr>
                <w:noProof/>
                <w:sz w:val="20"/>
                <w:szCs w:val="20"/>
              </w:rPr>
            </w:pPr>
            <w:r w:rsidRPr="00A7427F">
              <w:rPr>
                <w:rFonts w:asciiTheme="minorHAnsi" w:hAnsiTheme="minorHAnsi"/>
                <w:b/>
                <w:noProof/>
                <w:sz w:val="20"/>
                <w:szCs w:val="20"/>
              </w:rPr>
              <w:t>2026.- 2030.</w:t>
            </w:r>
          </w:p>
        </w:tc>
        <w:tc>
          <w:tcPr>
            <w:tcW w:w="582" w:type="pct"/>
          </w:tcPr>
          <w:p w14:paraId="6C99AB47" w14:textId="77777777" w:rsidR="000A59C4" w:rsidRPr="00A7427F" w:rsidRDefault="000A59C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E4CA805" w14:textId="77777777" w:rsidR="000A59C4" w:rsidRPr="00A7427F" w:rsidRDefault="000A59C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p w14:paraId="3DD6B0F1" w14:textId="46062EF6" w:rsidR="000A59C4" w:rsidRPr="00A7427F" w:rsidRDefault="00F7376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704EE151" w14:textId="77777777" w:rsidR="000A59C4" w:rsidRPr="00A7427F" w:rsidRDefault="000A59C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4C2C6287" w14:textId="1D26E37A" w:rsidR="00932CC5" w:rsidRPr="00A7427F" w:rsidRDefault="000A59C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5BC8125" w14:textId="52734715" w:rsidR="00E45A57" w:rsidRPr="00A7427F" w:rsidRDefault="00E45A57" w:rsidP="00E45A57">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 xml:space="preserve">Na bazi mapiranih mogućnosti primjene zelenih tehnologija Karlovačka županija će, ovisno o mogućnostima, realizirati (primijeniti) tehnologiju na određenoj površini zgrada u svom vlasništvu. Pri projektiranju energetskih obnova zgrada u vlasništvu Karlovačke županije </w:t>
            </w:r>
            <w:r w:rsidR="008E5508" w:rsidRPr="00A7427F">
              <w:rPr>
                <w:rFonts w:asciiTheme="minorHAnsi" w:hAnsiTheme="minorHAnsi"/>
                <w:noProof/>
                <w:sz w:val="20"/>
                <w:szCs w:val="20"/>
              </w:rPr>
              <w:t>i u vlasništvu ustanova čiji je osnivač Karlovačka županija</w:t>
            </w:r>
            <w:r w:rsidRPr="00A7427F">
              <w:rPr>
                <w:rFonts w:asciiTheme="minorHAnsi" w:hAnsiTheme="minorHAnsi"/>
                <w:noProof/>
                <w:sz w:val="20"/>
                <w:szCs w:val="20"/>
              </w:rPr>
              <w:t xml:space="preserve"> za svaku zgradu treba analizirati mogućnost primjene zelenih tehnologija.  </w:t>
            </w:r>
          </w:p>
          <w:p w14:paraId="0EB478EB" w14:textId="5BB35E4D" w:rsidR="00932CC5" w:rsidRPr="00A7427F" w:rsidRDefault="00E45A57" w:rsidP="00831195">
            <w:pPr>
              <w:rPr>
                <w:noProof/>
                <w:sz w:val="20"/>
                <w:szCs w:val="20"/>
              </w:rPr>
            </w:pPr>
            <w:r w:rsidRPr="00A7427F">
              <w:rPr>
                <w:rFonts w:asciiTheme="minorHAnsi" w:hAnsiTheme="minorHAnsi"/>
                <w:noProof/>
                <w:sz w:val="20"/>
                <w:szCs w:val="20"/>
              </w:rPr>
              <w:t>U slučaju izrade zelenih krovova, prednost treba dati biosolarnim krovovima (kombinacija zelenog krova i sunčane elektrane) i najnovijim tehnologijama koje uključuju lokalno sakupljanje kišnice za potrebe održavanja zelenog/biosolarnog krova).</w:t>
            </w:r>
          </w:p>
        </w:tc>
      </w:tr>
      <w:tr w:rsidR="000A3C2F" w:rsidRPr="00A7427F" w14:paraId="35D6171F" w14:textId="77777777" w:rsidTr="008915FA">
        <w:trPr>
          <w:trHeight w:val="239"/>
        </w:trPr>
        <w:tc>
          <w:tcPr>
            <w:tcW w:w="252" w:type="pct"/>
            <w:vMerge/>
            <w:shd w:val="clear" w:color="auto" w:fill="E5F3D9" w:themeFill="accent2" w:themeFillTint="33"/>
          </w:tcPr>
          <w:p w14:paraId="67F4D801" w14:textId="77777777" w:rsidR="00932CC5" w:rsidRPr="00A7427F" w:rsidRDefault="00932CC5" w:rsidP="00831195">
            <w:pPr>
              <w:rPr>
                <w:noProof/>
                <w:sz w:val="20"/>
                <w:szCs w:val="20"/>
              </w:rPr>
            </w:pPr>
          </w:p>
        </w:tc>
        <w:tc>
          <w:tcPr>
            <w:tcW w:w="580" w:type="pct"/>
          </w:tcPr>
          <w:p w14:paraId="4F2D197A" w14:textId="77777777" w:rsidR="00932CC5" w:rsidRPr="00A7427F" w:rsidRDefault="00783DF7" w:rsidP="00831195">
            <w:pPr>
              <w:rPr>
                <w:rFonts w:asciiTheme="minorHAnsi" w:hAnsiTheme="minorHAnsi"/>
                <w:b/>
                <w:noProof/>
                <w:sz w:val="20"/>
                <w:szCs w:val="20"/>
              </w:rPr>
            </w:pPr>
            <w:r w:rsidRPr="00A7427F">
              <w:rPr>
                <w:rFonts w:asciiTheme="minorHAnsi" w:hAnsiTheme="minorHAnsi"/>
                <w:b/>
                <w:noProof/>
                <w:sz w:val="20"/>
                <w:szCs w:val="20"/>
              </w:rPr>
              <w:t>Z4</w:t>
            </w:r>
          </w:p>
          <w:p w14:paraId="68C52613" w14:textId="103745C6" w:rsidR="00E75237" w:rsidRPr="00A7427F" w:rsidRDefault="00E75237" w:rsidP="00331CDB">
            <w:pPr>
              <w:rPr>
                <w:bCs w:val="0"/>
                <w:i/>
                <w:iCs/>
                <w:noProof/>
                <w:sz w:val="20"/>
                <w:szCs w:val="20"/>
              </w:rPr>
            </w:pPr>
            <w:r w:rsidRPr="00A7427F">
              <w:rPr>
                <w:rFonts w:asciiTheme="minorHAnsi" w:hAnsiTheme="minorHAnsi"/>
                <w:bCs w:val="0"/>
                <w:i/>
                <w:iCs/>
                <w:noProof/>
                <w:sz w:val="20"/>
                <w:szCs w:val="20"/>
              </w:rPr>
              <w:t>Osmišljavanje i provođenje programa informiranja i edukacije javnosti o prednostima klimatski otpornih zgrada</w:t>
            </w:r>
          </w:p>
        </w:tc>
        <w:tc>
          <w:tcPr>
            <w:tcW w:w="443" w:type="pct"/>
          </w:tcPr>
          <w:p w14:paraId="6E52A574" w14:textId="703EEFDC" w:rsidR="00932CC5" w:rsidRPr="00A7427F" w:rsidRDefault="000272DA" w:rsidP="00331CDB">
            <w:pPr>
              <w:jc w:val="center"/>
              <w:rPr>
                <w:noProof/>
                <w:sz w:val="20"/>
                <w:szCs w:val="20"/>
              </w:rPr>
            </w:pPr>
            <w:r w:rsidRPr="00A7427F">
              <w:rPr>
                <w:rFonts w:asciiTheme="minorHAnsi" w:hAnsiTheme="minorHAnsi"/>
                <w:noProof/>
                <w:sz w:val="20"/>
                <w:szCs w:val="20"/>
              </w:rPr>
              <w:t>Karlovačka županija</w:t>
            </w:r>
          </w:p>
        </w:tc>
        <w:tc>
          <w:tcPr>
            <w:tcW w:w="678" w:type="pct"/>
          </w:tcPr>
          <w:p w14:paraId="4709B2BE" w14:textId="3457D3E5" w:rsidR="00932CC5" w:rsidRPr="00A7427F" w:rsidRDefault="003F18F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7819225A" w14:textId="15D0B4C3" w:rsidR="007B64B3" w:rsidRPr="00A7427F" w:rsidRDefault="00E96CC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5A1AF67E" w14:textId="7747D792" w:rsidR="00932CC5" w:rsidRPr="00A7427F" w:rsidRDefault="007B64B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 civilnog društva</w:t>
            </w:r>
          </w:p>
        </w:tc>
        <w:tc>
          <w:tcPr>
            <w:tcW w:w="494" w:type="pct"/>
          </w:tcPr>
          <w:p w14:paraId="576F26F3" w14:textId="5CD21786" w:rsidR="00932CC5" w:rsidRPr="00A7427F" w:rsidRDefault="00834A8E" w:rsidP="00831195">
            <w:pPr>
              <w:rPr>
                <w:noProof/>
                <w:sz w:val="20"/>
                <w:szCs w:val="20"/>
              </w:rPr>
            </w:pPr>
            <w:r w:rsidRPr="00A7427F">
              <w:rPr>
                <w:rFonts w:asciiTheme="minorHAnsi" w:hAnsiTheme="minorHAnsi"/>
                <w:b/>
                <w:noProof/>
                <w:sz w:val="20"/>
                <w:szCs w:val="20"/>
              </w:rPr>
              <w:t>2025.– 2026.</w:t>
            </w:r>
          </w:p>
        </w:tc>
        <w:tc>
          <w:tcPr>
            <w:tcW w:w="582" w:type="pct"/>
          </w:tcPr>
          <w:p w14:paraId="4338077C" w14:textId="77777777" w:rsidR="00631C27" w:rsidRPr="00A7427F" w:rsidRDefault="00631C2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7840A25" w14:textId="77777777" w:rsidR="00631C27" w:rsidRPr="00A7427F" w:rsidRDefault="00631C2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p w14:paraId="7F860F12" w14:textId="32296607" w:rsidR="00631C27" w:rsidRPr="00A7427F" w:rsidRDefault="00E96CC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02D67CB4" w14:textId="54FD1961" w:rsidR="00932CC5" w:rsidRPr="00A7427F" w:rsidRDefault="00631C2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4B24C89C" w14:textId="77777777" w:rsidR="00BF378D" w:rsidRPr="00A7427F" w:rsidRDefault="00BF378D" w:rsidP="00BF378D">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Cilj je izrada promotivnih materijala koji trebaju dati okvir za primjenu koncepta klimatski otpornih zgrada za nove i za postojeće zgrade, ocjenu učinka mjera (energetske, ekonomske i ekološke uštede), popis institucija koje su nadležne za provedbu mjera te dostupne modele i mehanizme financiranja provedbe mjera.</w:t>
            </w:r>
          </w:p>
          <w:p w14:paraId="4D865776" w14:textId="5D30D925" w:rsidR="00932CC5" w:rsidRPr="00A7427F" w:rsidRDefault="00BF378D" w:rsidP="00831195">
            <w:pPr>
              <w:rPr>
                <w:noProof/>
                <w:sz w:val="20"/>
                <w:szCs w:val="20"/>
              </w:rPr>
            </w:pPr>
            <w:r w:rsidRPr="00A7427F">
              <w:rPr>
                <w:rFonts w:asciiTheme="minorHAnsi" w:hAnsiTheme="minorHAnsi"/>
                <w:noProof/>
                <w:sz w:val="20"/>
                <w:szCs w:val="20"/>
              </w:rPr>
              <w:t>Za promociju treba koristiti širok spektar komunikacijskih kanala na način da svi relevantni dionici budu obuhvaćeni.</w:t>
            </w:r>
          </w:p>
        </w:tc>
      </w:tr>
      <w:tr w:rsidR="000A3C2F" w:rsidRPr="00A7427F" w14:paraId="3A6A6D8A" w14:textId="77777777" w:rsidTr="008915FA">
        <w:trPr>
          <w:trHeight w:val="838"/>
        </w:trPr>
        <w:tc>
          <w:tcPr>
            <w:tcW w:w="252" w:type="pct"/>
            <w:vMerge w:val="restart"/>
            <w:shd w:val="clear" w:color="auto" w:fill="FFF9CC" w:themeFill="accent3" w:themeFillTint="33"/>
            <w:textDirection w:val="btLr"/>
          </w:tcPr>
          <w:p w14:paraId="29F3DB4F" w14:textId="46CF6F4D" w:rsidR="00137B51" w:rsidRPr="00A7427F" w:rsidRDefault="00137B51" w:rsidP="00831195">
            <w:pPr>
              <w:ind w:left="113" w:right="113"/>
              <w:jc w:val="right"/>
              <w:rPr>
                <w:b/>
                <w:bCs w:val="0"/>
                <w:noProof/>
                <w:sz w:val="20"/>
                <w:szCs w:val="20"/>
              </w:rPr>
            </w:pPr>
            <w:bookmarkStart w:id="136" w:name="_Toc4156109"/>
            <w:bookmarkStart w:id="137" w:name="_Toc108781737"/>
            <w:bookmarkEnd w:id="124"/>
            <w:bookmarkEnd w:id="125"/>
            <w:r w:rsidRPr="00A7427F">
              <w:rPr>
                <w:b/>
                <w:bCs w:val="0"/>
                <w:noProof/>
                <w:sz w:val="20"/>
                <w:szCs w:val="20"/>
              </w:rPr>
              <w:t xml:space="preserve">Sektor </w:t>
            </w:r>
            <w:r w:rsidR="00A00D38" w:rsidRPr="00A7427F">
              <w:rPr>
                <w:b/>
                <w:bCs w:val="0"/>
                <w:noProof/>
                <w:sz w:val="20"/>
                <w:szCs w:val="20"/>
              </w:rPr>
              <w:t>energetike</w:t>
            </w:r>
          </w:p>
        </w:tc>
        <w:tc>
          <w:tcPr>
            <w:tcW w:w="580" w:type="pct"/>
          </w:tcPr>
          <w:p w14:paraId="32AC0D3C" w14:textId="77777777" w:rsidR="00137B51" w:rsidRPr="00A7427F" w:rsidRDefault="00C1125B" w:rsidP="00831195">
            <w:pPr>
              <w:rPr>
                <w:rFonts w:asciiTheme="minorHAnsi" w:hAnsiTheme="minorHAnsi"/>
                <w:b/>
                <w:noProof/>
                <w:sz w:val="20"/>
                <w:szCs w:val="20"/>
              </w:rPr>
            </w:pPr>
            <w:r w:rsidRPr="00A7427F">
              <w:rPr>
                <w:rFonts w:asciiTheme="minorHAnsi" w:hAnsiTheme="minorHAnsi"/>
                <w:b/>
                <w:noProof/>
                <w:sz w:val="20"/>
                <w:szCs w:val="20"/>
              </w:rPr>
              <w:t>E1</w:t>
            </w:r>
          </w:p>
          <w:p w14:paraId="76887A8B" w14:textId="33228521" w:rsidR="00137B51" w:rsidRPr="00A7427F" w:rsidRDefault="0008219D" w:rsidP="00331CDB">
            <w:pPr>
              <w:rPr>
                <w:bCs w:val="0"/>
                <w:i/>
                <w:iCs/>
                <w:noProof/>
                <w:sz w:val="20"/>
                <w:szCs w:val="20"/>
              </w:rPr>
            </w:pPr>
            <w:r w:rsidRPr="00A7427F">
              <w:rPr>
                <w:rFonts w:asciiTheme="minorHAnsi" w:hAnsiTheme="minorHAnsi"/>
                <w:bCs w:val="0"/>
                <w:i/>
                <w:iCs/>
                <w:noProof/>
                <w:sz w:val="20"/>
                <w:szCs w:val="20"/>
              </w:rPr>
              <w:t>Analiza ranjivosti postojećih proizvodno distribucijskih sustava energije te jačanje njihove otpornosti na učinke klimatskih promjena</w:t>
            </w:r>
          </w:p>
        </w:tc>
        <w:tc>
          <w:tcPr>
            <w:tcW w:w="443" w:type="pct"/>
          </w:tcPr>
          <w:p w14:paraId="6CD20B59" w14:textId="51017E40" w:rsidR="00137B51" w:rsidRPr="00A7427F" w:rsidRDefault="00137B51" w:rsidP="00331CDB">
            <w:pPr>
              <w:jc w:val="center"/>
              <w:rPr>
                <w:noProof/>
                <w:sz w:val="20"/>
                <w:szCs w:val="20"/>
              </w:rPr>
            </w:pPr>
            <w:r w:rsidRPr="00A7427F">
              <w:rPr>
                <w:rFonts w:asciiTheme="minorHAnsi" w:hAnsiTheme="minorHAnsi"/>
                <w:noProof/>
                <w:sz w:val="20"/>
                <w:szCs w:val="20"/>
              </w:rPr>
              <w:t>Karlovačka županija</w:t>
            </w:r>
          </w:p>
        </w:tc>
        <w:tc>
          <w:tcPr>
            <w:tcW w:w="678" w:type="pct"/>
          </w:tcPr>
          <w:p w14:paraId="510A420D" w14:textId="4BF5FACF" w:rsidR="00137B51" w:rsidRPr="00A7427F" w:rsidRDefault="00137B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16CE2EBE" w14:textId="22FDA602" w:rsidR="00137B51" w:rsidRPr="00A7427F" w:rsidRDefault="001A0C7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Operateri energetskih proizvodno-distribucijskih procesa</w:t>
            </w:r>
          </w:p>
        </w:tc>
        <w:tc>
          <w:tcPr>
            <w:tcW w:w="494" w:type="pct"/>
          </w:tcPr>
          <w:p w14:paraId="7EE3E472" w14:textId="333024D1" w:rsidR="00137B51" w:rsidRPr="00A7427F" w:rsidRDefault="00137B51" w:rsidP="00831195">
            <w:pPr>
              <w:rPr>
                <w:noProof/>
                <w:sz w:val="20"/>
                <w:szCs w:val="20"/>
              </w:rPr>
            </w:pPr>
            <w:r w:rsidRPr="00A7427F">
              <w:rPr>
                <w:rFonts w:asciiTheme="minorHAnsi" w:hAnsiTheme="minorHAnsi"/>
                <w:b/>
                <w:noProof/>
                <w:sz w:val="20"/>
                <w:szCs w:val="20"/>
              </w:rPr>
              <w:t>2024</w:t>
            </w:r>
            <w:r w:rsidR="00C90DD1" w:rsidRPr="00A7427F">
              <w:rPr>
                <w:rFonts w:asciiTheme="minorHAnsi" w:hAnsiTheme="minorHAnsi"/>
                <w:b/>
                <w:noProof/>
                <w:sz w:val="20"/>
                <w:szCs w:val="20"/>
              </w:rPr>
              <w:t xml:space="preserve">. – </w:t>
            </w:r>
            <w:r w:rsidRPr="00A7427F">
              <w:rPr>
                <w:rFonts w:asciiTheme="minorHAnsi" w:hAnsiTheme="minorHAnsi"/>
                <w:b/>
                <w:noProof/>
                <w:sz w:val="20"/>
                <w:szCs w:val="20"/>
              </w:rPr>
              <w:t>2026.</w:t>
            </w:r>
          </w:p>
        </w:tc>
        <w:tc>
          <w:tcPr>
            <w:tcW w:w="582" w:type="pct"/>
          </w:tcPr>
          <w:p w14:paraId="3E7F7D81" w14:textId="15185025" w:rsidR="006A1275" w:rsidRPr="00A7427F" w:rsidRDefault="006A127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Sredstva operatera energetsk</w:t>
            </w:r>
            <w:r w:rsidR="00331CDB" w:rsidRPr="00A7427F">
              <w:rPr>
                <w:rFonts w:asciiTheme="minorHAnsi" w:hAnsiTheme="minorHAnsi"/>
                <w:noProof/>
                <w:sz w:val="20"/>
                <w:szCs w:val="20"/>
              </w:rPr>
              <w:t>i</w:t>
            </w:r>
            <w:r w:rsidRPr="00A7427F">
              <w:rPr>
                <w:rFonts w:asciiTheme="minorHAnsi" w:hAnsiTheme="minorHAnsi"/>
                <w:noProof/>
                <w:sz w:val="20"/>
                <w:szCs w:val="20"/>
              </w:rPr>
              <w:t>h proizvodno-distribucijskih procesa</w:t>
            </w:r>
          </w:p>
          <w:p w14:paraId="3BFEA005" w14:textId="77777777" w:rsidR="006A1275" w:rsidRPr="00A7427F" w:rsidRDefault="006A127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324DB7B5" w14:textId="4DE86025" w:rsidR="006A1275" w:rsidRPr="00A7427F" w:rsidRDefault="00E96CC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7E0D7112" w14:textId="6A8D7710" w:rsidR="00137B51" w:rsidRPr="00A7427F" w:rsidRDefault="006A127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65DD89F2" w14:textId="77777777" w:rsidR="00893935" w:rsidRPr="00A7427F" w:rsidRDefault="00893935" w:rsidP="00893935">
            <w:pPr>
              <w:contextualSpacing/>
              <w:rPr>
                <w:rFonts w:asciiTheme="minorHAnsi" w:hAnsiTheme="minorHAnsi"/>
                <w:noProof/>
                <w:sz w:val="20"/>
                <w:szCs w:val="20"/>
              </w:rPr>
            </w:pPr>
            <w:r w:rsidRPr="00A7427F">
              <w:rPr>
                <w:rFonts w:asciiTheme="minorHAnsi" w:hAnsiTheme="minorHAnsi"/>
                <w:noProof/>
                <w:sz w:val="20"/>
                <w:szCs w:val="20"/>
              </w:rPr>
              <w:t xml:space="preserve">Klimatske promjene bi mogle utjecati na količinu potrošene električne energije i topline te na vrijeme korištenja energije i moguće su negativne posljedice na proizvodno distribucijske sustave uslijed sve učestalijih ekstremnih vremenskih događaja. </w:t>
            </w:r>
          </w:p>
          <w:p w14:paraId="7F020332" w14:textId="77777777" w:rsidR="00893935" w:rsidRPr="00A7427F" w:rsidRDefault="00893935" w:rsidP="00893935">
            <w:pPr>
              <w:contextualSpacing/>
              <w:rPr>
                <w:rFonts w:asciiTheme="minorHAnsi" w:hAnsiTheme="minorHAnsi"/>
                <w:noProof/>
                <w:sz w:val="20"/>
                <w:szCs w:val="20"/>
              </w:rPr>
            </w:pPr>
            <w:r w:rsidRPr="00A7427F">
              <w:rPr>
                <w:rFonts w:asciiTheme="minorHAnsi" w:hAnsiTheme="minorHAnsi"/>
                <w:noProof/>
                <w:sz w:val="20"/>
                <w:szCs w:val="20"/>
              </w:rPr>
              <w:t>Cilj je analizirati otpornost distribucijskih sustava električne, toplinske energije i prirodnog plina na utjecaj klimatskih promjena, bazirano na identificiranim rizicima i poduzeti mjere za jačanje njihove otpornosti.</w:t>
            </w:r>
          </w:p>
          <w:p w14:paraId="751ED1FB" w14:textId="0B417FCA" w:rsidR="00137B51" w:rsidRPr="00A7427F" w:rsidRDefault="00893935" w:rsidP="00831195">
            <w:pPr>
              <w:rPr>
                <w:noProof/>
                <w:sz w:val="20"/>
                <w:szCs w:val="20"/>
              </w:rPr>
            </w:pPr>
            <w:r w:rsidRPr="00A7427F">
              <w:rPr>
                <w:rFonts w:asciiTheme="minorHAnsi" w:hAnsiTheme="minorHAnsi"/>
                <w:noProof/>
                <w:sz w:val="20"/>
                <w:szCs w:val="20"/>
              </w:rPr>
              <w:t>Mjera je prvenstveno u nadležnosti operatora postrojenja za proizvodnju i distribuciju energije, no nužno mora biti usklađena s horizontalnim mjerama koje su u nadležnosti županije.</w:t>
            </w:r>
          </w:p>
        </w:tc>
      </w:tr>
      <w:tr w:rsidR="000A3C2F" w:rsidRPr="00A7427F" w14:paraId="7EA671FD" w14:textId="77777777" w:rsidTr="008915FA">
        <w:trPr>
          <w:trHeight w:val="558"/>
        </w:trPr>
        <w:tc>
          <w:tcPr>
            <w:tcW w:w="252" w:type="pct"/>
            <w:vMerge/>
            <w:shd w:val="clear" w:color="auto" w:fill="FFF9CC" w:themeFill="accent3" w:themeFillTint="33"/>
          </w:tcPr>
          <w:p w14:paraId="1FF91B94" w14:textId="77777777" w:rsidR="00137B51" w:rsidRPr="00A7427F" w:rsidRDefault="00137B51" w:rsidP="00831195">
            <w:pPr>
              <w:rPr>
                <w:noProof/>
                <w:sz w:val="20"/>
                <w:szCs w:val="20"/>
              </w:rPr>
            </w:pPr>
          </w:p>
        </w:tc>
        <w:tc>
          <w:tcPr>
            <w:tcW w:w="580" w:type="pct"/>
          </w:tcPr>
          <w:p w14:paraId="324A98D9" w14:textId="77777777" w:rsidR="00137B51" w:rsidRPr="00A7427F" w:rsidRDefault="00A223BF" w:rsidP="00831195">
            <w:pPr>
              <w:rPr>
                <w:rFonts w:asciiTheme="minorHAnsi" w:hAnsiTheme="minorHAnsi"/>
                <w:b/>
                <w:noProof/>
                <w:sz w:val="20"/>
                <w:szCs w:val="20"/>
              </w:rPr>
            </w:pPr>
            <w:r w:rsidRPr="00A7427F">
              <w:rPr>
                <w:rFonts w:asciiTheme="minorHAnsi" w:hAnsiTheme="minorHAnsi"/>
                <w:b/>
                <w:noProof/>
                <w:sz w:val="20"/>
                <w:szCs w:val="20"/>
              </w:rPr>
              <w:t>E2</w:t>
            </w:r>
          </w:p>
          <w:p w14:paraId="50C07D40" w14:textId="6A3279AE" w:rsidR="00137B51" w:rsidRPr="00A7427F" w:rsidRDefault="0047080F" w:rsidP="00BD3F27">
            <w:pPr>
              <w:rPr>
                <w:bCs w:val="0"/>
                <w:i/>
                <w:iCs/>
                <w:noProof/>
                <w:sz w:val="20"/>
                <w:szCs w:val="20"/>
              </w:rPr>
            </w:pPr>
            <w:r w:rsidRPr="00A7427F">
              <w:rPr>
                <w:rFonts w:asciiTheme="minorHAnsi" w:hAnsiTheme="minorHAnsi"/>
                <w:bCs w:val="0"/>
                <w:i/>
                <w:iCs/>
                <w:noProof/>
                <w:sz w:val="20"/>
                <w:szCs w:val="20"/>
              </w:rPr>
              <w:t>Poticanje lokalne proizvodnje energije iz obnovljivih izvora na građevinama u kombinaciji s primjenom elemenata zelene infrastrukture</w:t>
            </w:r>
          </w:p>
        </w:tc>
        <w:tc>
          <w:tcPr>
            <w:tcW w:w="443" w:type="pct"/>
          </w:tcPr>
          <w:p w14:paraId="0391D9DE" w14:textId="3AF7F386" w:rsidR="00137B51" w:rsidRPr="00A7427F" w:rsidRDefault="00B8119C"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0D5FD66B" w14:textId="1F37E078" w:rsidR="00137B51" w:rsidRPr="00A7427F" w:rsidRDefault="00576B3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Institucije u (su)vlasništvu Karlovačke županije</w:t>
            </w:r>
            <w:r w:rsidR="008E5508" w:rsidRPr="00A7427F">
              <w:rPr>
                <w:rFonts w:asciiTheme="minorHAnsi" w:hAnsiTheme="minorHAnsi"/>
                <w:noProof/>
                <w:sz w:val="20"/>
                <w:szCs w:val="20"/>
              </w:rPr>
              <w:t xml:space="preserve"> i u vlasništvu ustanova čiji je osnivač Karlovačka županija</w:t>
            </w:r>
          </w:p>
        </w:tc>
        <w:tc>
          <w:tcPr>
            <w:tcW w:w="714" w:type="pct"/>
          </w:tcPr>
          <w:p w14:paraId="7C6630E3" w14:textId="77777777" w:rsidR="007F313E" w:rsidRPr="00A7427F" w:rsidRDefault="00B7791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Vlasnici i upravitelji zgrada/</w:t>
            </w:r>
          </w:p>
          <w:p w14:paraId="1DB93969" w14:textId="097F86E2" w:rsidR="00B7791D" w:rsidRPr="00A7427F" w:rsidRDefault="00B7791D" w:rsidP="00BD3F27">
            <w:pPr>
              <w:pStyle w:val="Odlomakpopisa"/>
              <w:ind w:left="360"/>
              <w:rPr>
                <w:rFonts w:asciiTheme="minorHAnsi" w:hAnsiTheme="minorHAnsi"/>
                <w:noProof/>
                <w:sz w:val="20"/>
                <w:szCs w:val="20"/>
              </w:rPr>
            </w:pPr>
            <w:r w:rsidRPr="00A7427F">
              <w:rPr>
                <w:rFonts w:asciiTheme="minorHAnsi" w:hAnsiTheme="minorHAnsi"/>
                <w:noProof/>
                <w:sz w:val="20"/>
                <w:szCs w:val="20"/>
              </w:rPr>
              <w:t>građevina</w:t>
            </w:r>
          </w:p>
          <w:p w14:paraId="65DC430A" w14:textId="77777777" w:rsidR="00B7791D" w:rsidRPr="00A7427F" w:rsidRDefault="00B7791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Tvrtke specijalizirane za projektiranje i izvođenje postrojenja za proizvodnju energije iz obnovljivih izvora</w:t>
            </w:r>
          </w:p>
          <w:p w14:paraId="25788571" w14:textId="4E04C4ED" w:rsidR="00137B51" w:rsidRPr="00A7427F" w:rsidRDefault="00B7791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Tvrtke specijalizirane za projektiranje i izvođenje elemenata zelene infrastrukture na građevinama</w:t>
            </w:r>
          </w:p>
        </w:tc>
        <w:tc>
          <w:tcPr>
            <w:tcW w:w="494" w:type="pct"/>
          </w:tcPr>
          <w:p w14:paraId="1BA4165F" w14:textId="27C7320C" w:rsidR="00137B51" w:rsidRPr="00A7427F" w:rsidRDefault="0044148A" w:rsidP="00831195">
            <w:pPr>
              <w:rPr>
                <w:noProof/>
                <w:sz w:val="20"/>
                <w:szCs w:val="20"/>
              </w:rPr>
            </w:pPr>
            <w:r w:rsidRPr="00A7427F">
              <w:rPr>
                <w:rFonts w:asciiTheme="minorHAnsi" w:hAnsiTheme="minorHAnsi"/>
                <w:b/>
                <w:noProof/>
                <w:sz w:val="20"/>
                <w:szCs w:val="20"/>
              </w:rPr>
              <w:t>2024. – 2030.</w:t>
            </w:r>
          </w:p>
        </w:tc>
        <w:tc>
          <w:tcPr>
            <w:tcW w:w="582" w:type="pct"/>
          </w:tcPr>
          <w:p w14:paraId="3BBD1E30" w14:textId="77777777" w:rsidR="00831195" w:rsidRPr="00A7427F" w:rsidRDefault="00A641E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vlasnika/</w:t>
            </w:r>
          </w:p>
          <w:p w14:paraId="5F98F687" w14:textId="77777777" w:rsidR="007F313E" w:rsidRPr="00A7427F" w:rsidRDefault="00A641E6" w:rsidP="00831195">
            <w:pPr>
              <w:pStyle w:val="Odlomakpopisa"/>
              <w:ind w:left="360"/>
              <w:rPr>
                <w:rFonts w:asciiTheme="minorHAnsi" w:hAnsiTheme="minorHAnsi"/>
                <w:noProof/>
                <w:sz w:val="20"/>
                <w:szCs w:val="20"/>
              </w:rPr>
            </w:pPr>
            <w:r w:rsidRPr="00A7427F">
              <w:rPr>
                <w:rFonts w:asciiTheme="minorHAnsi" w:hAnsiTheme="minorHAnsi"/>
                <w:noProof/>
                <w:sz w:val="20"/>
                <w:szCs w:val="20"/>
              </w:rPr>
              <w:t>upravitelja zgrada/</w:t>
            </w:r>
          </w:p>
          <w:p w14:paraId="585D74DD" w14:textId="635F71AD" w:rsidR="00A641E6" w:rsidRPr="00A7427F" w:rsidRDefault="00A641E6" w:rsidP="00831195">
            <w:pPr>
              <w:pStyle w:val="Odlomakpopisa"/>
              <w:ind w:left="360"/>
              <w:rPr>
                <w:rFonts w:asciiTheme="minorHAnsi" w:hAnsiTheme="minorHAnsi"/>
                <w:noProof/>
                <w:sz w:val="20"/>
                <w:szCs w:val="20"/>
              </w:rPr>
            </w:pPr>
            <w:r w:rsidRPr="00A7427F">
              <w:rPr>
                <w:rFonts w:asciiTheme="minorHAnsi" w:hAnsiTheme="minorHAnsi"/>
                <w:noProof/>
                <w:sz w:val="20"/>
                <w:szCs w:val="20"/>
              </w:rPr>
              <w:t>građevina</w:t>
            </w:r>
          </w:p>
          <w:p w14:paraId="14592A37" w14:textId="77777777" w:rsidR="00A641E6" w:rsidRPr="00A7427F" w:rsidRDefault="00A641E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3BB530FC" w14:textId="68CD0462" w:rsidR="00A641E6" w:rsidRPr="00A7427F" w:rsidRDefault="00E96CC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2B34E0B2" w14:textId="31250572" w:rsidR="00137B51" w:rsidRPr="00A7427F" w:rsidRDefault="00A641E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651EACA3" w14:textId="77777777" w:rsidR="00397122" w:rsidRPr="00A7427F" w:rsidRDefault="00397122" w:rsidP="00397122">
            <w:pPr>
              <w:contextualSpacing/>
              <w:rPr>
                <w:rFonts w:asciiTheme="minorHAnsi" w:hAnsiTheme="minorHAnsi"/>
                <w:noProof/>
                <w:sz w:val="20"/>
                <w:szCs w:val="20"/>
              </w:rPr>
            </w:pPr>
            <w:r w:rsidRPr="00A7427F">
              <w:rPr>
                <w:rFonts w:asciiTheme="minorHAnsi" w:hAnsiTheme="minorHAnsi"/>
                <w:noProof/>
                <w:sz w:val="20"/>
                <w:szCs w:val="20"/>
              </w:rPr>
              <w:t xml:space="preserve">Klimatske promjene bi mogle utjecati na količinu potrošene električne energije i topline te na vrijeme korištenja energije i moguće su negativne posljedice na proizvodno distribucijske sustave uslijed sve učestalijih ekstremnih vremenskih događaja. </w:t>
            </w:r>
          </w:p>
          <w:p w14:paraId="64D1D1BD" w14:textId="77777777" w:rsidR="00397122" w:rsidRPr="00A7427F" w:rsidRDefault="00397122" w:rsidP="00397122">
            <w:pPr>
              <w:contextualSpacing/>
              <w:rPr>
                <w:rFonts w:asciiTheme="minorHAnsi" w:hAnsiTheme="minorHAnsi"/>
                <w:noProof/>
                <w:sz w:val="20"/>
                <w:szCs w:val="20"/>
              </w:rPr>
            </w:pPr>
            <w:r w:rsidRPr="00A7427F">
              <w:rPr>
                <w:rFonts w:asciiTheme="minorHAnsi" w:hAnsiTheme="minorHAnsi"/>
                <w:noProof/>
                <w:sz w:val="20"/>
                <w:szCs w:val="20"/>
              </w:rPr>
              <w:t>Lokalna proizvodnja energije ima niz benefita, a u slučaju oštećenja distribucijskih sustava ili nedostatnosti proizvodnje zbog nedostupnosti energenta za proizvodnju ili vode za hlađenje postrojenja, lokalna proizvodnja postaje i jedina opcija.</w:t>
            </w:r>
          </w:p>
          <w:p w14:paraId="6AD814E4" w14:textId="60682869" w:rsidR="00137B51" w:rsidRPr="00A7427F" w:rsidRDefault="00397122" w:rsidP="00831195">
            <w:pPr>
              <w:rPr>
                <w:noProof/>
                <w:sz w:val="20"/>
                <w:szCs w:val="20"/>
              </w:rPr>
            </w:pPr>
            <w:r w:rsidRPr="00A7427F">
              <w:rPr>
                <w:rFonts w:asciiTheme="minorHAnsi" w:hAnsiTheme="minorHAnsi"/>
                <w:noProof/>
                <w:sz w:val="20"/>
                <w:szCs w:val="20"/>
              </w:rPr>
              <w:t>U slučaju kombiniranja lokalne proizvodnje energije iz sunčane elektrane s elementima zelene infrastrukture (biosolarni krov) učinak jednog elementa na drugi je sinergijski i povećava se učinkovitost oba sustava.</w:t>
            </w:r>
          </w:p>
        </w:tc>
      </w:tr>
      <w:tr w:rsidR="000A3C2F" w:rsidRPr="00A7427F" w14:paraId="006DD3E3" w14:textId="77777777" w:rsidTr="008915FA">
        <w:trPr>
          <w:trHeight w:val="558"/>
        </w:trPr>
        <w:tc>
          <w:tcPr>
            <w:tcW w:w="252" w:type="pct"/>
            <w:shd w:val="clear" w:color="auto" w:fill="FFF9CC" w:themeFill="accent3" w:themeFillTint="33"/>
          </w:tcPr>
          <w:p w14:paraId="72258F43" w14:textId="77777777" w:rsidR="009F1C53" w:rsidRPr="00A7427F" w:rsidRDefault="009F1C53" w:rsidP="00831195">
            <w:pPr>
              <w:rPr>
                <w:noProof/>
                <w:sz w:val="20"/>
              </w:rPr>
            </w:pPr>
          </w:p>
        </w:tc>
        <w:tc>
          <w:tcPr>
            <w:tcW w:w="580" w:type="pct"/>
          </w:tcPr>
          <w:p w14:paraId="1A6E397A" w14:textId="77777777" w:rsidR="009F1C53" w:rsidRPr="00A7427F" w:rsidRDefault="009F1C53" w:rsidP="00831195">
            <w:pPr>
              <w:rPr>
                <w:rFonts w:asciiTheme="minorHAnsi" w:hAnsiTheme="minorHAnsi"/>
                <w:b/>
                <w:noProof/>
                <w:sz w:val="20"/>
              </w:rPr>
            </w:pPr>
            <w:r w:rsidRPr="00A7427F">
              <w:rPr>
                <w:rFonts w:asciiTheme="minorHAnsi" w:hAnsiTheme="minorHAnsi"/>
                <w:b/>
                <w:noProof/>
                <w:sz w:val="20"/>
              </w:rPr>
              <w:t>E3</w:t>
            </w:r>
          </w:p>
          <w:p w14:paraId="25F5F6CD" w14:textId="592DF1F1" w:rsidR="009F1C53" w:rsidRPr="00FB24F3" w:rsidRDefault="009F1C53" w:rsidP="00831195">
            <w:pPr>
              <w:rPr>
                <w:rFonts w:asciiTheme="minorHAnsi" w:hAnsiTheme="minorHAnsi"/>
                <w:sz w:val="20"/>
              </w:rPr>
            </w:pPr>
            <w:r w:rsidRPr="00FB24F3">
              <w:rPr>
                <w:rFonts w:asciiTheme="minorHAnsi" w:hAnsiTheme="minorHAnsi"/>
                <w:sz w:val="20"/>
              </w:rPr>
              <w:t xml:space="preserve">Istraživanje mogućnosti </w:t>
            </w:r>
            <w:r w:rsidR="000A3C2F" w:rsidRPr="00FB24F3">
              <w:rPr>
                <w:rFonts w:asciiTheme="minorHAnsi" w:hAnsiTheme="minorHAnsi"/>
                <w:sz w:val="20"/>
              </w:rPr>
              <w:t xml:space="preserve">iskorištavanja </w:t>
            </w:r>
            <w:r w:rsidR="00FC5E1A" w:rsidRPr="00FB24F3">
              <w:rPr>
                <w:rFonts w:asciiTheme="minorHAnsi" w:hAnsiTheme="minorHAnsi"/>
                <w:sz w:val="20"/>
              </w:rPr>
              <w:t xml:space="preserve">biootpada </w:t>
            </w:r>
            <w:r w:rsidR="00172C1A" w:rsidRPr="00FB24F3">
              <w:rPr>
                <w:rFonts w:asciiTheme="minorHAnsi" w:hAnsiTheme="minorHAnsi"/>
                <w:sz w:val="20"/>
              </w:rPr>
              <w:t>u svrhu proizvodnje bioplina</w:t>
            </w:r>
          </w:p>
        </w:tc>
        <w:tc>
          <w:tcPr>
            <w:tcW w:w="443" w:type="pct"/>
          </w:tcPr>
          <w:p w14:paraId="6809DAE1" w14:textId="37F4692F" w:rsidR="009F1C53" w:rsidRPr="00A7427F" w:rsidRDefault="004931B6" w:rsidP="00BD3F27">
            <w:pPr>
              <w:jc w:val="center"/>
              <w:rPr>
                <w:rFonts w:asciiTheme="minorHAnsi" w:hAnsiTheme="minorHAnsi"/>
                <w:noProof/>
                <w:sz w:val="20"/>
              </w:rPr>
            </w:pPr>
            <w:r w:rsidRPr="00A7427F">
              <w:rPr>
                <w:rFonts w:asciiTheme="minorHAnsi" w:hAnsiTheme="minorHAnsi"/>
                <w:noProof/>
                <w:sz w:val="20"/>
                <w:szCs w:val="20"/>
              </w:rPr>
              <w:t>Karlovačka županija</w:t>
            </w:r>
          </w:p>
        </w:tc>
        <w:tc>
          <w:tcPr>
            <w:tcW w:w="678" w:type="pct"/>
          </w:tcPr>
          <w:p w14:paraId="5D1EE3B8" w14:textId="5F9396A1" w:rsidR="009F1C53" w:rsidRPr="00A7427F" w:rsidRDefault="00877C2A" w:rsidP="0026268D">
            <w:pPr>
              <w:pStyle w:val="Odlomakpopisa"/>
              <w:numPr>
                <w:ilvl w:val="0"/>
                <w:numId w:val="62"/>
              </w:numPr>
              <w:rPr>
                <w:rFonts w:asciiTheme="minorHAnsi" w:hAnsiTheme="minorHAnsi"/>
                <w:noProof/>
                <w:sz w:val="20"/>
              </w:rPr>
            </w:pPr>
            <w:r w:rsidRPr="00A7427F">
              <w:rPr>
                <w:rFonts w:asciiTheme="minorHAnsi" w:hAnsiTheme="minorHAnsi"/>
                <w:noProof/>
                <w:sz w:val="20"/>
              </w:rPr>
              <w:t>HEP</w:t>
            </w:r>
          </w:p>
        </w:tc>
        <w:tc>
          <w:tcPr>
            <w:tcW w:w="714" w:type="pct"/>
          </w:tcPr>
          <w:p w14:paraId="74E621A6" w14:textId="77777777" w:rsidR="009F1C53" w:rsidRPr="00A7427F" w:rsidRDefault="00877C2A" w:rsidP="0026268D">
            <w:pPr>
              <w:pStyle w:val="Odlomakpopisa"/>
              <w:numPr>
                <w:ilvl w:val="0"/>
                <w:numId w:val="62"/>
              </w:numPr>
              <w:rPr>
                <w:rFonts w:asciiTheme="minorHAnsi" w:hAnsiTheme="minorHAnsi"/>
                <w:noProof/>
                <w:sz w:val="20"/>
              </w:rPr>
            </w:pPr>
            <w:r w:rsidRPr="00A7427F">
              <w:rPr>
                <w:rFonts w:asciiTheme="minorHAnsi" w:hAnsiTheme="minorHAnsi"/>
                <w:noProof/>
                <w:sz w:val="20"/>
              </w:rPr>
              <w:t>Poljoprivredne zadruge</w:t>
            </w:r>
          </w:p>
          <w:p w14:paraId="5D06EB6E" w14:textId="77777777" w:rsidR="00FC5E1A" w:rsidRPr="00A7427F" w:rsidRDefault="00DD6637" w:rsidP="0026268D">
            <w:pPr>
              <w:pStyle w:val="Odlomakpopisa"/>
              <w:numPr>
                <w:ilvl w:val="0"/>
                <w:numId w:val="62"/>
              </w:numPr>
              <w:rPr>
                <w:rFonts w:asciiTheme="minorHAnsi" w:hAnsiTheme="minorHAnsi"/>
                <w:noProof/>
                <w:sz w:val="20"/>
              </w:rPr>
            </w:pPr>
            <w:r w:rsidRPr="00A7427F">
              <w:rPr>
                <w:rFonts w:asciiTheme="minorHAnsi" w:hAnsiTheme="minorHAnsi"/>
                <w:noProof/>
                <w:sz w:val="20"/>
              </w:rPr>
              <w:t>Hrvatske šume</w:t>
            </w:r>
            <w:r w:rsidR="00B80810" w:rsidRPr="00A7427F">
              <w:rPr>
                <w:rFonts w:asciiTheme="minorHAnsi" w:hAnsiTheme="minorHAnsi"/>
                <w:noProof/>
                <w:sz w:val="20"/>
              </w:rPr>
              <w:t xml:space="preserve"> d.o.o.</w:t>
            </w:r>
          </w:p>
          <w:p w14:paraId="0512FEF6" w14:textId="1584C717" w:rsidR="00B80810" w:rsidRPr="00A7427F" w:rsidRDefault="00B80810" w:rsidP="0026268D">
            <w:pPr>
              <w:pStyle w:val="Odlomakpopisa"/>
              <w:numPr>
                <w:ilvl w:val="0"/>
                <w:numId w:val="62"/>
              </w:numPr>
              <w:rPr>
                <w:rFonts w:asciiTheme="minorHAnsi" w:hAnsiTheme="minorHAnsi"/>
                <w:noProof/>
                <w:sz w:val="20"/>
              </w:rPr>
            </w:pPr>
            <w:r w:rsidRPr="00A7427F">
              <w:rPr>
                <w:rFonts w:asciiTheme="minorHAnsi" w:hAnsiTheme="minorHAnsi"/>
                <w:noProof/>
                <w:sz w:val="20"/>
              </w:rPr>
              <w:t>Poduzeća koja se bave obradom drva</w:t>
            </w:r>
          </w:p>
        </w:tc>
        <w:tc>
          <w:tcPr>
            <w:tcW w:w="494" w:type="pct"/>
          </w:tcPr>
          <w:p w14:paraId="44CBD32C" w14:textId="33530AA9" w:rsidR="009F1C53" w:rsidRPr="00A7427F" w:rsidRDefault="00877C2A" w:rsidP="00831195">
            <w:pPr>
              <w:rPr>
                <w:rFonts w:asciiTheme="minorHAnsi" w:hAnsiTheme="minorHAnsi"/>
                <w:b/>
                <w:noProof/>
                <w:sz w:val="20"/>
              </w:rPr>
            </w:pPr>
            <w:r w:rsidRPr="00A7427F">
              <w:rPr>
                <w:rFonts w:asciiTheme="minorHAnsi" w:hAnsiTheme="minorHAnsi"/>
                <w:b/>
                <w:noProof/>
                <w:sz w:val="20"/>
                <w:szCs w:val="20"/>
              </w:rPr>
              <w:t>2024. – 2030</w:t>
            </w:r>
          </w:p>
        </w:tc>
        <w:tc>
          <w:tcPr>
            <w:tcW w:w="582" w:type="pct"/>
          </w:tcPr>
          <w:p w14:paraId="3F75D85D" w14:textId="77777777" w:rsidR="00877C2A" w:rsidRPr="00A7427F" w:rsidRDefault="00877C2A" w:rsidP="00877C2A">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A71147A" w14:textId="77777777" w:rsidR="009F1C53" w:rsidRPr="00A7427F" w:rsidRDefault="009F1C53" w:rsidP="00877C2A">
            <w:pPr>
              <w:rPr>
                <w:rFonts w:asciiTheme="minorHAnsi" w:hAnsiTheme="minorHAnsi"/>
                <w:noProof/>
                <w:sz w:val="20"/>
              </w:rPr>
            </w:pPr>
          </w:p>
        </w:tc>
        <w:tc>
          <w:tcPr>
            <w:tcW w:w="1257" w:type="pct"/>
          </w:tcPr>
          <w:p w14:paraId="16BB3A47" w14:textId="4E5F6010" w:rsidR="001124C0" w:rsidRPr="00A7427F" w:rsidRDefault="00DC56EA" w:rsidP="00026753">
            <w:pPr>
              <w:rPr>
                <w:rFonts w:asciiTheme="minorHAnsi" w:hAnsiTheme="minorHAnsi"/>
                <w:noProof/>
                <w:sz w:val="20"/>
              </w:rPr>
            </w:pPr>
            <w:r w:rsidRPr="00A7427F">
              <w:rPr>
                <w:rFonts w:asciiTheme="minorHAnsi" w:hAnsiTheme="minorHAnsi"/>
                <w:noProof/>
                <w:sz w:val="20"/>
              </w:rPr>
              <w:t xml:space="preserve">Cilj mjere je istražiti mogućnost smanjenja </w:t>
            </w:r>
            <w:r w:rsidR="00FC5E1A" w:rsidRPr="00A7427F">
              <w:rPr>
                <w:rFonts w:asciiTheme="minorHAnsi" w:hAnsiTheme="minorHAnsi"/>
                <w:noProof/>
                <w:sz w:val="20"/>
              </w:rPr>
              <w:t>biootpada</w:t>
            </w:r>
            <w:r w:rsidRPr="00A7427F">
              <w:rPr>
                <w:rFonts w:asciiTheme="minorHAnsi" w:hAnsiTheme="minorHAnsi"/>
                <w:noProof/>
                <w:sz w:val="20"/>
              </w:rPr>
              <w:t xml:space="preserve"> kroz </w:t>
            </w:r>
            <w:r w:rsidR="001124C0" w:rsidRPr="00A7427F">
              <w:rPr>
                <w:rFonts w:asciiTheme="minorHAnsi" w:hAnsiTheme="minorHAnsi"/>
                <w:noProof/>
                <w:sz w:val="20"/>
              </w:rPr>
              <w:t>proizvodnju bioplina i gdje je</w:t>
            </w:r>
            <w:r w:rsidR="00602570">
              <w:rPr>
                <w:rFonts w:asciiTheme="minorHAnsi" w:hAnsiTheme="minorHAnsi"/>
                <w:noProof/>
                <w:sz w:val="20"/>
              </w:rPr>
              <w:t xml:space="preserve"> </w:t>
            </w:r>
            <w:r w:rsidR="001124C0" w:rsidRPr="00A7427F">
              <w:rPr>
                <w:rFonts w:asciiTheme="minorHAnsi" w:hAnsiTheme="minorHAnsi"/>
                <w:noProof/>
                <w:sz w:val="20"/>
              </w:rPr>
              <w:t>moguće, proizvodnju električne energije.</w:t>
            </w:r>
          </w:p>
          <w:p w14:paraId="7A1E4EC0" w14:textId="77777777" w:rsidR="00E802D2" w:rsidRPr="00A7427F" w:rsidRDefault="001124C0" w:rsidP="00E802D2">
            <w:pPr>
              <w:rPr>
                <w:rFonts w:asciiTheme="minorHAnsi" w:hAnsiTheme="minorHAnsi"/>
                <w:noProof/>
                <w:sz w:val="20"/>
              </w:rPr>
            </w:pPr>
            <w:r w:rsidRPr="00A7427F">
              <w:rPr>
                <w:rFonts w:asciiTheme="minorHAnsi" w:hAnsiTheme="minorHAnsi"/>
                <w:noProof/>
                <w:sz w:val="20"/>
              </w:rPr>
              <w:t>Aktivnosti koje se predlažu u sklopu mjere su:</w:t>
            </w:r>
          </w:p>
          <w:p w14:paraId="3345380A" w14:textId="0D5759EB" w:rsidR="009F1C53" w:rsidRPr="00A7427F" w:rsidRDefault="00E802D2" w:rsidP="00E802D2">
            <w:pPr>
              <w:pStyle w:val="Odlomakpopisa"/>
              <w:numPr>
                <w:ilvl w:val="0"/>
                <w:numId w:val="62"/>
              </w:numPr>
              <w:rPr>
                <w:rFonts w:asciiTheme="minorHAnsi" w:hAnsiTheme="minorHAnsi"/>
                <w:noProof/>
                <w:sz w:val="20"/>
              </w:rPr>
            </w:pPr>
            <w:r w:rsidRPr="00A7427F">
              <w:rPr>
                <w:rFonts w:asciiTheme="minorHAnsi" w:hAnsiTheme="minorHAnsi"/>
                <w:noProof/>
                <w:sz w:val="20"/>
                <w:szCs w:val="20"/>
              </w:rPr>
              <w:t xml:space="preserve">Procjena i selekcija </w:t>
            </w:r>
            <w:r w:rsidR="00FC5E1A" w:rsidRPr="00A7427F">
              <w:rPr>
                <w:rFonts w:asciiTheme="minorHAnsi" w:hAnsiTheme="minorHAnsi"/>
                <w:noProof/>
                <w:sz w:val="20"/>
                <w:szCs w:val="20"/>
              </w:rPr>
              <w:t>biootpada</w:t>
            </w:r>
            <w:r w:rsidRPr="00A7427F">
              <w:rPr>
                <w:rFonts w:asciiTheme="minorHAnsi" w:hAnsiTheme="minorHAnsi"/>
                <w:noProof/>
                <w:sz w:val="20"/>
                <w:szCs w:val="20"/>
              </w:rPr>
              <w:t>:</w:t>
            </w:r>
            <w:r w:rsidRPr="00A7427F">
              <w:rPr>
                <w:rFonts w:asciiTheme="minorHAnsi" w:hAnsiTheme="minorHAnsi"/>
                <w:noProof/>
                <w:sz w:val="20"/>
              </w:rPr>
              <w:t xml:space="preserve"> </w:t>
            </w:r>
            <w:r w:rsidR="000D3E86" w:rsidRPr="00A7427F">
              <w:rPr>
                <w:rFonts w:asciiTheme="minorHAnsi" w:hAnsiTheme="minorHAnsi"/>
                <w:noProof/>
                <w:sz w:val="20"/>
              </w:rPr>
              <w:t xml:space="preserve">identificirati vrste </w:t>
            </w:r>
            <w:r w:rsidR="00FC5E1A" w:rsidRPr="00A7427F">
              <w:rPr>
                <w:rFonts w:asciiTheme="minorHAnsi" w:hAnsiTheme="minorHAnsi"/>
                <w:noProof/>
                <w:sz w:val="20"/>
              </w:rPr>
              <w:t>bootpada</w:t>
            </w:r>
            <w:r w:rsidR="000D3E86" w:rsidRPr="00A7427F">
              <w:rPr>
                <w:rFonts w:asciiTheme="minorHAnsi" w:hAnsiTheme="minorHAnsi"/>
                <w:noProof/>
                <w:sz w:val="20"/>
              </w:rPr>
              <w:t xml:space="preserve"> koje su najpovoljnije za proizvodnju bioplina</w:t>
            </w:r>
          </w:p>
          <w:p w14:paraId="3E7D037C" w14:textId="77777777" w:rsidR="000D3E86" w:rsidRPr="00A7427F" w:rsidRDefault="000D3E86" w:rsidP="00E802D2">
            <w:pPr>
              <w:pStyle w:val="Odlomakpopisa"/>
              <w:numPr>
                <w:ilvl w:val="0"/>
                <w:numId w:val="62"/>
              </w:numPr>
              <w:rPr>
                <w:rFonts w:asciiTheme="minorHAnsi" w:hAnsiTheme="minorHAnsi"/>
                <w:noProof/>
                <w:sz w:val="20"/>
              </w:rPr>
            </w:pPr>
            <w:r w:rsidRPr="00A7427F">
              <w:rPr>
                <w:rFonts w:asciiTheme="minorHAnsi" w:hAnsiTheme="minorHAnsi"/>
                <w:noProof/>
                <w:sz w:val="20"/>
              </w:rPr>
              <w:t xml:space="preserve">Edukacija i suradnja s </w:t>
            </w:r>
            <w:r w:rsidR="00B80810" w:rsidRPr="00A7427F">
              <w:rPr>
                <w:rFonts w:asciiTheme="minorHAnsi" w:hAnsiTheme="minorHAnsi"/>
                <w:noProof/>
                <w:sz w:val="20"/>
              </w:rPr>
              <w:t>dionicima koji proizvode biootpad</w:t>
            </w:r>
            <w:r w:rsidRPr="00A7427F">
              <w:rPr>
                <w:rFonts w:asciiTheme="minorHAnsi" w:hAnsiTheme="minorHAnsi"/>
                <w:noProof/>
                <w:sz w:val="20"/>
              </w:rPr>
              <w:t xml:space="preserve">: </w:t>
            </w:r>
            <w:r w:rsidR="00FC5E1A" w:rsidRPr="00A7427F">
              <w:rPr>
                <w:rFonts w:asciiTheme="minorHAnsi" w:hAnsiTheme="minorHAnsi"/>
                <w:noProof/>
                <w:sz w:val="20"/>
              </w:rPr>
              <w:t xml:space="preserve">Organizirati edukacijske programe za </w:t>
            </w:r>
            <w:r w:rsidR="00E80F67" w:rsidRPr="00A7427F">
              <w:rPr>
                <w:rFonts w:asciiTheme="minorHAnsi" w:hAnsiTheme="minorHAnsi"/>
                <w:noProof/>
                <w:sz w:val="20"/>
              </w:rPr>
              <w:t xml:space="preserve">dionike o </w:t>
            </w:r>
            <w:r w:rsidR="00FC5E1A" w:rsidRPr="00A7427F">
              <w:rPr>
                <w:rFonts w:asciiTheme="minorHAnsi" w:hAnsiTheme="minorHAnsi"/>
                <w:noProof/>
                <w:sz w:val="20"/>
              </w:rPr>
              <w:t xml:space="preserve">prednostima i metodama skupljanja te korištenja </w:t>
            </w:r>
            <w:r w:rsidR="00E80F67" w:rsidRPr="00A7427F">
              <w:rPr>
                <w:rFonts w:asciiTheme="minorHAnsi" w:hAnsiTheme="minorHAnsi"/>
                <w:noProof/>
                <w:sz w:val="20"/>
              </w:rPr>
              <w:t>biootpada</w:t>
            </w:r>
            <w:r w:rsidR="00FC5E1A" w:rsidRPr="00A7427F">
              <w:rPr>
                <w:rFonts w:asciiTheme="minorHAnsi" w:hAnsiTheme="minorHAnsi"/>
                <w:noProof/>
                <w:sz w:val="20"/>
              </w:rPr>
              <w:t xml:space="preserve"> za proizvodnju energije</w:t>
            </w:r>
          </w:p>
          <w:p w14:paraId="3F2B6FD3" w14:textId="614E04CF" w:rsidR="00E80F67" w:rsidRPr="00A7427F" w:rsidRDefault="006D2056" w:rsidP="00E802D2">
            <w:pPr>
              <w:pStyle w:val="Odlomakpopisa"/>
              <w:numPr>
                <w:ilvl w:val="0"/>
                <w:numId w:val="62"/>
              </w:numPr>
              <w:rPr>
                <w:rFonts w:asciiTheme="minorHAnsi" w:hAnsiTheme="minorHAnsi"/>
                <w:noProof/>
                <w:sz w:val="20"/>
              </w:rPr>
            </w:pPr>
            <w:r w:rsidRPr="00A7427F">
              <w:rPr>
                <w:rFonts w:asciiTheme="minorHAnsi" w:hAnsiTheme="minorHAnsi"/>
                <w:noProof/>
                <w:sz w:val="20"/>
              </w:rPr>
              <w:t xml:space="preserve">Analiza </w:t>
            </w:r>
            <w:r w:rsidR="0071566D" w:rsidRPr="00A7427F">
              <w:rPr>
                <w:rFonts w:asciiTheme="minorHAnsi" w:hAnsiTheme="minorHAnsi"/>
                <w:noProof/>
                <w:sz w:val="20"/>
              </w:rPr>
              <w:t>isplativosti</w:t>
            </w:r>
            <w:r w:rsidRPr="00A7427F">
              <w:rPr>
                <w:rFonts w:asciiTheme="minorHAnsi" w:hAnsiTheme="minorHAnsi"/>
                <w:noProof/>
                <w:sz w:val="20"/>
              </w:rPr>
              <w:t xml:space="preserve"> proizvodnje bioplina i električne energije</w:t>
            </w:r>
            <w:r w:rsidR="0071566D" w:rsidRPr="00A7427F">
              <w:rPr>
                <w:rFonts w:asciiTheme="minorHAnsi" w:hAnsiTheme="minorHAnsi"/>
                <w:noProof/>
                <w:sz w:val="20"/>
              </w:rPr>
              <w:t xml:space="preserve">: Analizirati biootpad po dostupnosti i mogućnosti oporabe te napraviti analizu isplativosti proizvodnje bioplina i električne energije. </w:t>
            </w:r>
            <w:r w:rsidRPr="00A7427F">
              <w:rPr>
                <w:rFonts w:asciiTheme="minorHAnsi" w:hAnsiTheme="minorHAnsi"/>
                <w:noProof/>
                <w:sz w:val="20"/>
              </w:rPr>
              <w:t xml:space="preserve"> </w:t>
            </w:r>
          </w:p>
        </w:tc>
      </w:tr>
      <w:bookmarkEnd w:id="136"/>
      <w:bookmarkEnd w:id="137"/>
      <w:tr w:rsidR="000A3C2F" w:rsidRPr="00A7427F" w14:paraId="7F5EF17B" w14:textId="77777777" w:rsidTr="008915FA">
        <w:trPr>
          <w:trHeight w:val="2010"/>
        </w:trPr>
        <w:tc>
          <w:tcPr>
            <w:tcW w:w="252" w:type="pct"/>
            <w:vMerge w:val="restart"/>
            <w:shd w:val="clear" w:color="auto" w:fill="D0CECE" w:themeFill="background2" w:themeFillShade="E6"/>
            <w:textDirection w:val="btLr"/>
          </w:tcPr>
          <w:p w14:paraId="02DBE453" w14:textId="4650ACA4" w:rsidR="00397122" w:rsidRPr="00A7427F" w:rsidRDefault="00397122" w:rsidP="00831195">
            <w:pPr>
              <w:ind w:left="113" w:right="113"/>
              <w:jc w:val="right"/>
              <w:rPr>
                <w:b/>
                <w:bCs w:val="0"/>
                <w:noProof/>
                <w:sz w:val="20"/>
                <w:szCs w:val="20"/>
              </w:rPr>
            </w:pPr>
            <w:r w:rsidRPr="00A7427F">
              <w:rPr>
                <w:b/>
                <w:bCs w:val="0"/>
                <w:noProof/>
                <w:sz w:val="20"/>
                <w:szCs w:val="20"/>
              </w:rPr>
              <w:t xml:space="preserve">Sektor </w:t>
            </w:r>
            <w:r w:rsidR="00A00D38" w:rsidRPr="00A7427F">
              <w:rPr>
                <w:b/>
                <w:bCs w:val="0"/>
                <w:noProof/>
                <w:sz w:val="20"/>
                <w:szCs w:val="20"/>
              </w:rPr>
              <w:t>prometa</w:t>
            </w:r>
          </w:p>
        </w:tc>
        <w:tc>
          <w:tcPr>
            <w:tcW w:w="580" w:type="pct"/>
          </w:tcPr>
          <w:p w14:paraId="4006B43C" w14:textId="77777777" w:rsidR="00397122" w:rsidRPr="00A7427F" w:rsidRDefault="005026FF" w:rsidP="00831195">
            <w:pPr>
              <w:rPr>
                <w:rFonts w:asciiTheme="minorHAnsi" w:hAnsiTheme="minorHAnsi"/>
                <w:b/>
                <w:noProof/>
                <w:sz w:val="20"/>
                <w:szCs w:val="20"/>
              </w:rPr>
            </w:pPr>
            <w:r w:rsidRPr="00A7427F">
              <w:rPr>
                <w:rFonts w:asciiTheme="minorHAnsi" w:hAnsiTheme="minorHAnsi"/>
                <w:b/>
                <w:noProof/>
                <w:sz w:val="20"/>
                <w:szCs w:val="20"/>
              </w:rPr>
              <w:t>P1</w:t>
            </w:r>
          </w:p>
          <w:p w14:paraId="5F647951" w14:textId="5C3D290D" w:rsidR="00D3152A" w:rsidRPr="00A7427F" w:rsidRDefault="00D3152A" w:rsidP="00831195">
            <w:pPr>
              <w:rPr>
                <w:bCs w:val="0"/>
                <w:i/>
                <w:iCs/>
                <w:noProof/>
                <w:sz w:val="20"/>
                <w:szCs w:val="20"/>
              </w:rPr>
            </w:pPr>
            <w:r w:rsidRPr="00A7427F">
              <w:rPr>
                <w:rFonts w:asciiTheme="minorHAnsi" w:hAnsiTheme="minorHAnsi"/>
                <w:bCs w:val="0"/>
                <w:i/>
                <w:iCs/>
                <w:noProof/>
                <w:sz w:val="20"/>
                <w:szCs w:val="20"/>
              </w:rPr>
              <w:t>Analiza utjecaja učinaka klimatskih promjena na prometnu infrastrukturu i prijedlog plana prilagodbe</w:t>
            </w:r>
          </w:p>
        </w:tc>
        <w:tc>
          <w:tcPr>
            <w:tcW w:w="443" w:type="pct"/>
          </w:tcPr>
          <w:p w14:paraId="2C8F0C91" w14:textId="359F595C" w:rsidR="00397122" w:rsidRPr="00A7427F" w:rsidRDefault="00AD4BE4"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06E1DEFC" w14:textId="274C0E91" w:rsidR="00397122" w:rsidRPr="00A7427F" w:rsidRDefault="001364FE"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Županijska uprava za ceste Karlovačke županije</w:t>
            </w:r>
          </w:p>
        </w:tc>
        <w:tc>
          <w:tcPr>
            <w:tcW w:w="714" w:type="pct"/>
          </w:tcPr>
          <w:p w14:paraId="5FEC9F14" w14:textId="77777777" w:rsidR="00613BA8" w:rsidRPr="00A7427F" w:rsidRDefault="00613BA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Ministarstvo pomorstva, prometa i infrastrukture</w:t>
            </w:r>
          </w:p>
          <w:p w14:paraId="139FB0CA" w14:textId="77777777" w:rsidR="00613BA8" w:rsidRPr="00A7427F" w:rsidRDefault="00613BA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HŽ infrastruktura d.o.o.</w:t>
            </w:r>
          </w:p>
          <w:p w14:paraId="223427E4" w14:textId="704DE5C9" w:rsidR="00397122" w:rsidRPr="00A7427F" w:rsidRDefault="00613BA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Hrvatske ceste d.o.o. za upravljanje, građenje i održavanje državnih cesta</w:t>
            </w:r>
          </w:p>
        </w:tc>
        <w:tc>
          <w:tcPr>
            <w:tcW w:w="494" w:type="pct"/>
          </w:tcPr>
          <w:p w14:paraId="45EB0E19" w14:textId="4F82999B" w:rsidR="00397122" w:rsidRPr="00A7427F" w:rsidRDefault="008B600E" w:rsidP="00831195">
            <w:pPr>
              <w:rPr>
                <w:noProof/>
                <w:sz w:val="20"/>
                <w:szCs w:val="20"/>
              </w:rPr>
            </w:pPr>
            <w:r w:rsidRPr="00A7427F">
              <w:rPr>
                <w:rFonts w:asciiTheme="minorHAnsi" w:hAnsiTheme="minorHAnsi"/>
                <w:b/>
                <w:noProof/>
                <w:sz w:val="20"/>
                <w:szCs w:val="20"/>
              </w:rPr>
              <w:t>2024. – 2026.</w:t>
            </w:r>
          </w:p>
        </w:tc>
        <w:tc>
          <w:tcPr>
            <w:tcW w:w="582" w:type="pct"/>
          </w:tcPr>
          <w:p w14:paraId="5573F528" w14:textId="77777777" w:rsidR="00D6578F" w:rsidRPr="00A7427F" w:rsidRDefault="00D657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C90F5D7" w14:textId="77777777" w:rsidR="00D6578F" w:rsidRPr="00A7427F" w:rsidRDefault="00D657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0EEB20FF" w14:textId="4034320A" w:rsidR="00397122" w:rsidRPr="00A7427F" w:rsidRDefault="00D657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548A7EC" w14:textId="6F4FF035" w:rsidR="00397122" w:rsidRPr="00A7427F" w:rsidRDefault="00CB79B5" w:rsidP="00831195">
            <w:pPr>
              <w:rPr>
                <w:noProof/>
                <w:sz w:val="20"/>
                <w:szCs w:val="20"/>
              </w:rPr>
            </w:pPr>
            <w:r w:rsidRPr="00A7427F">
              <w:rPr>
                <w:rFonts w:asciiTheme="minorHAnsi" w:hAnsiTheme="minorHAnsi"/>
                <w:noProof/>
                <w:sz w:val="20"/>
                <w:szCs w:val="20"/>
              </w:rPr>
              <w:t>Učinci klimatskih promjena dokazano imaju određene negativne učinke na cestovnu, tračničku i potpornu prometnu infrastrukturu. Promjenom klimatskih uvjeta očekuje se učestala pojava izvanrednih događaja u smislu manifestacije jakih kiša u kratkim vremenskim razdobljima (poplave), jakog vjetra (oluje) te temperaturnih ekstrema (toplinski valovi i periodi iznimno hladnog vremena).  Utjecaj na tračničku infrastrukturu općenito podrazumijeva smanjenu sigurnost, povećane troškove popravaka i održavanja i prekide u prometovanju. Cestovna infrastruktura, ovisno o tipu utjecaja, ugrožena je na način da je smanjena brzina i protočnost prometovanja, ugrožena je sigurnost prometovanja, postoji direktna materijalna šteta i povećani su troškovi uslijed popravaka i održavanja. Slijedom navedenog nužno je adekvatno sagledati i procijeniti utjecaje te izraditi plan prilagodbe.</w:t>
            </w:r>
          </w:p>
        </w:tc>
      </w:tr>
      <w:tr w:rsidR="000A3C2F" w:rsidRPr="00A7427F" w14:paraId="17CABE76" w14:textId="77777777" w:rsidTr="008915FA">
        <w:trPr>
          <w:trHeight w:val="558"/>
        </w:trPr>
        <w:tc>
          <w:tcPr>
            <w:tcW w:w="252" w:type="pct"/>
            <w:vMerge/>
            <w:shd w:val="clear" w:color="auto" w:fill="D0CECE" w:themeFill="background2" w:themeFillShade="E6"/>
          </w:tcPr>
          <w:p w14:paraId="7862F97C" w14:textId="77777777" w:rsidR="00397122" w:rsidRPr="00A7427F" w:rsidRDefault="00397122" w:rsidP="00831195">
            <w:pPr>
              <w:rPr>
                <w:noProof/>
                <w:sz w:val="20"/>
                <w:szCs w:val="20"/>
              </w:rPr>
            </w:pPr>
          </w:p>
        </w:tc>
        <w:tc>
          <w:tcPr>
            <w:tcW w:w="580" w:type="pct"/>
          </w:tcPr>
          <w:p w14:paraId="28A3AF12" w14:textId="77777777" w:rsidR="00397122" w:rsidRPr="00A7427F" w:rsidRDefault="005F112E" w:rsidP="00831195">
            <w:pPr>
              <w:rPr>
                <w:rFonts w:asciiTheme="minorHAnsi" w:hAnsiTheme="minorHAnsi"/>
                <w:b/>
                <w:noProof/>
                <w:sz w:val="20"/>
                <w:szCs w:val="20"/>
              </w:rPr>
            </w:pPr>
            <w:r w:rsidRPr="00A7427F">
              <w:rPr>
                <w:rFonts w:asciiTheme="minorHAnsi" w:hAnsiTheme="minorHAnsi"/>
                <w:b/>
                <w:noProof/>
                <w:sz w:val="20"/>
                <w:szCs w:val="20"/>
              </w:rPr>
              <w:t>P2</w:t>
            </w:r>
          </w:p>
          <w:p w14:paraId="04158C8D" w14:textId="30AC5292" w:rsidR="00397122" w:rsidRPr="00A7427F" w:rsidRDefault="00D059BF" w:rsidP="00BD3F27">
            <w:pPr>
              <w:rPr>
                <w:bCs w:val="0"/>
                <w:i/>
                <w:iCs/>
                <w:noProof/>
                <w:sz w:val="20"/>
                <w:szCs w:val="20"/>
              </w:rPr>
            </w:pPr>
            <w:r w:rsidRPr="00A7427F">
              <w:rPr>
                <w:rFonts w:asciiTheme="minorHAnsi" w:hAnsiTheme="minorHAnsi"/>
                <w:bCs w:val="0"/>
                <w:i/>
                <w:iCs/>
                <w:noProof/>
                <w:sz w:val="20"/>
                <w:szCs w:val="20"/>
              </w:rPr>
              <w:t>Održivo upravljanje cestovnim površinama s aspekta prilagodbe klimatskim promjenama</w:t>
            </w:r>
          </w:p>
        </w:tc>
        <w:tc>
          <w:tcPr>
            <w:tcW w:w="443" w:type="pct"/>
          </w:tcPr>
          <w:p w14:paraId="49BDC24E" w14:textId="6F0B1C43" w:rsidR="00397122" w:rsidRPr="00A7427F" w:rsidRDefault="00D270B9" w:rsidP="00BD3F27">
            <w:pPr>
              <w:jc w:val="center"/>
              <w:rPr>
                <w:noProof/>
                <w:sz w:val="20"/>
                <w:szCs w:val="20"/>
              </w:rPr>
            </w:pPr>
            <w:r w:rsidRPr="00A7427F">
              <w:rPr>
                <w:noProof/>
                <w:sz w:val="20"/>
                <w:szCs w:val="20"/>
              </w:rPr>
              <w:t>Županijska uprava za ceste Karlovačke županije</w:t>
            </w:r>
          </w:p>
        </w:tc>
        <w:tc>
          <w:tcPr>
            <w:tcW w:w="678" w:type="pct"/>
          </w:tcPr>
          <w:p w14:paraId="0FD41650" w14:textId="41A98801" w:rsidR="00397122" w:rsidRPr="00A7427F" w:rsidRDefault="00A51CD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tc>
        <w:tc>
          <w:tcPr>
            <w:tcW w:w="714" w:type="pct"/>
          </w:tcPr>
          <w:p w14:paraId="6F78ECBD" w14:textId="77777777" w:rsidR="00E443FC" w:rsidRPr="00A7427F" w:rsidRDefault="00E443F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Ministarstvo unutarnjih poslova Republike Hrvatske</w:t>
            </w:r>
          </w:p>
          <w:p w14:paraId="73CF498C" w14:textId="0D1F056D" w:rsidR="00397122" w:rsidRPr="00A7427F" w:rsidRDefault="00E443F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Hrvatske ceste d.o.o. za upravljanje, građenje i održavanje državnih cesta</w:t>
            </w:r>
          </w:p>
        </w:tc>
        <w:tc>
          <w:tcPr>
            <w:tcW w:w="494" w:type="pct"/>
          </w:tcPr>
          <w:p w14:paraId="724569BB" w14:textId="040299BB" w:rsidR="00397122" w:rsidRPr="00A7427F" w:rsidRDefault="000719CD" w:rsidP="00831195">
            <w:pPr>
              <w:rPr>
                <w:noProof/>
                <w:sz w:val="20"/>
                <w:szCs w:val="20"/>
              </w:rPr>
            </w:pPr>
            <w:r w:rsidRPr="00A7427F">
              <w:rPr>
                <w:rFonts w:asciiTheme="minorHAnsi" w:hAnsiTheme="minorHAnsi"/>
                <w:b/>
                <w:noProof/>
                <w:sz w:val="20"/>
                <w:szCs w:val="20"/>
              </w:rPr>
              <w:t>2024. – 2030.</w:t>
            </w:r>
          </w:p>
        </w:tc>
        <w:tc>
          <w:tcPr>
            <w:tcW w:w="582" w:type="pct"/>
          </w:tcPr>
          <w:p w14:paraId="07D0EF39" w14:textId="77777777" w:rsidR="00EB5538" w:rsidRPr="00A7427F" w:rsidRDefault="00EB55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Županijska uprava za ceste Karlovačke županije</w:t>
            </w:r>
          </w:p>
          <w:p w14:paraId="757618D3" w14:textId="77777777" w:rsidR="00EB5538" w:rsidRPr="00A7427F" w:rsidRDefault="00EB55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4EA33C8E" w14:textId="59CDDFD7" w:rsidR="00EB5538" w:rsidRPr="00A7427F" w:rsidRDefault="00691E0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25F331C4" w14:textId="6756EE9F" w:rsidR="00397122" w:rsidRPr="00A7427F" w:rsidRDefault="00EB55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068318A4" w14:textId="77777777" w:rsidR="00A51C32" w:rsidRPr="00A7427F" w:rsidRDefault="00A51C32" w:rsidP="00A51C32">
            <w:pPr>
              <w:contextualSpacing/>
              <w:rPr>
                <w:rFonts w:asciiTheme="minorHAnsi" w:hAnsiTheme="minorHAnsi"/>
                <w:noProof/>
                <w:sz w:val="20"/>
                <w:szCs w:val="20"/>
              </w:rPr>
            </w:pPr>
            <w:r w:rsidRPr="00A7427F">
              <w:rPr>
                <w:rFonts w:asciiTheme="minorHAnsi" w:hAnsiTheme="minorHAnsi"/>
                <w:noProof/>
                <w:sz w:val="20"/>
                <w:szCs w:val="20"/>
              </w:rPr>
              <w:t xml:space="preserve">Visoke temperature i direktno osunčavanje uzrokuju strukturne promjene cestovnih (asfaltnih) površina što može imati negativne posljedice na odvijanje prometa u smislu ograničenja ili čak potpune zabrane korištenja određenih cestovnih dionica. Oštećenje asfaltnih površina uvećava se količinom prometa koji se na njima odvija. Iz tog razloga, glavna magistrala Karlovačke županije naročito je pogođena ovim rizikom zbog velike količine teških teretnih vozila koja njome prolaze do graničnog prijelaza.  </w:t>
            </w:r>
          </w:p>
          <w:p w14:paraId="6E550C3D" w14:textId="77777777" w:rsidR="00A51C32" w:rsidRPr="00A7427F" w:rsidRDefault="00A51C32" w:rsidP="00A51C32">
            <w:pPr>
              <w:contextualSpacing/>
              <w:rPr>
                <w:rFonts w:asciiTheme="minorHAnsi" w:hAnsiTheme="minorHAnsi"/>
                <w:noProof/>
                <w:sz w:val="20"/>
                <w:szCs w:val="20"/>
              </w:rPr>
            </w:pPr>
            <w:r w:rsidRPr="00A7427F">
              <w:rPr>
                <w:rFonts w:asciiTheme="minorHAnsi" w:hAnsiTheme="minorHAnsi"/>
                <w:noProof/>
                <w:sz w:val="20"/>
                <w:szCs w:val="20"/>
              </w:rPr>
              <w:t>Konkretne aktivnosti ove mjere podrazumijevaju:</w:t>
            </w:r>
          </w:p>
          <w:p w14:paraId="4FC376FF" w14:textId="77777777" w:rsidR="00A51C32" w:rsidRPr="00A7427F" w:rsidRDefault="00A51C32" w:rsidP="003F3310">
            <w:pPr>
              <w:pStyle w:val="Odlomakpopisa"/>
              <w:numPr>
                <w:ilvl w:val="0"/>
                <w:numId w:val="21"/>
              </w:numPr>
              <w:rPr>
                <w:rFonts w:asciiTheme="minorHAnsi" w:eastAsia="Calibri" w:hAnsiTheme="minorHAnsi"/>
                <w:noProof/>
                <w:sz w:val="20"/>
                <w:szCs w:val="20"/>
              </w:rPr>
            </w:pPr>
            <w:r w:rsidRPr="00A7427F">
              <w:rPr>
                <w:rFonts w:asciiTheme="minorHAnsi" w:eastAsia="Calibri" w:hAnsiTheme="minorHAnsi"/>
                <w:noProof/>
                <w:sz w:val="20"/>
                <w:szCs w:val="20"/>
              </w:rPr>
              <w:t>Analizu postojećeg stanja cestovnih i pločničkih površina s obzirom na tip asfalta (sastav) i strukturni status;</w:t>
            </w:r>
          </w:p>
          <w:p w14:paraId="18B8F1C6" w14:textId="77777777" w:rsidR="00A51C32" w:rsidRPr="00A7427F" w:rsidRDefault="00A51C32" w:rsidP="003F3310">
            <w:pPr>
              <w:pStyle w:val="Odlomakpopisa"/>
              <w:numPr>
                <w:ilvl w:val="0"/>
                <w:numId w:val="21"/>
              </w:numPr>
              <w:rPr>
                <w:rFonts w:asciiTheme="minorHAnsi" w:eastAsia="Calibri" w:hAnsiTheme="minorHAnsi"/>
                <w:noProof/>
                <w:sz w:val="20"/>
                <w:szCs w:val="20"/>
              </w:rPr>
            </w:pPr>
            <w:r w:rsidRPr="00A7427F">
              <w:rPr>
                <w:rFonts w:asciiTheme="minorHAnsi" w:eastAsia="Calibri" w:hAnsiTheme="minorHAnsi"/>
                <w:noProof/>
                <w:sz w:val="20"/>
                <w:szCs w:val="20"/>
              </w:rPr>
              <w:t>Izradu pregleda mogućnosti korištenja drugih mješavina asfalta koje su otpornije na strukturne promjene uzrokovane visokim temperaturama i koje su više reflektirajuće kako bi se umanjilo zagrijavanje površina;</w:t>
            </w:r>
          </w:p>
          <w:p w14:paraId="0A200A4E" w14:textId="77777777" w:rsidR="00A51C32" w:rsidRPr="00A7427F" w:rsidRDefault="00A51C32" w:rsidP="003F3310">
            <w:pPr>
              <w:pStyle w:val="Odlomakpopisa"/>
              <w:numPr>
                <w:ilvl w:val="0"/>
                <w:numId w:val="21"/>
              </w:numPr>
              <w:rPr>
                <w:rFonts w:asciiTheme="minorHAnsi" w:eastAsia="Calibri" w:hAnsiTheme="minorHAnsi"/>
                <w:noProof/>
                <w:sz w:val="20"/>
                <w:szCs w:val="20"/>
              </w:rPr>
            </w:pPr>
            <w:r w:rsidRPr="00A7427F">
              <w:rPr>
                <w:rFonts w:asciiTheme="minorHAnsi" w:eastAsia="Calibri" w:hAnsiTheme="minorHAnsi"/>
                <w:noProof/>
                <w:sz w:val="20"/>
                <w:szCs w:val="20"/>
              </w:rPr>
              <w:t>Izraditi plan prilagodbe postojećih asfaltnih površina na bazi izrađenog pregleda mogućnosti prilagodbe;</w:t>
            </w:r>
          </w:p>
          <w:p w14:paraId="0A380FDB" w14:textId="77777777" w:rsidR="00A51C32" w:rsidRPr="00A7427F" w:rsidRDefault="00A51C32" w:rsidP="003F3310">
            <w:pPr>
              <w:pStyle w:val="Odlomakpopisa"/>
              <w:numPr>
                <w:ilvl w:val="0"/>
                <w:numId w:val="21"/>
              </w:numPr>
              <w:rPr>
                <w:rFonts w:asciiTheme="minorHAnsi" w:eastAsia="Calibri" w:hAnsiTheme="minorHAnsi"/>
                <w:noProof/>
                <w:sz w:val="20"/>
                <w:szCs w:val="20"/>
              </w:rPr>
            </w:pPr>
            <w:r w:rsidRPr="00A7427F">
              <w:rPr>
                <w:rFonts w:asciiTheme="minorHAnsi" w:eastAsia="Calibri" w:hAnsiTheme="minorHAnsi"/>
                <w:noProof/>
                <w:sz w:val="20"/>
                <w:szCs w:val="20"/>
              </w:rPr>
              <w:t>Izraditi protokol s ograničenjima korištenja određenih dionica s obzirom na nosivost vozila;</w:t>
            </w:r>
          </w:p>
          <w:p w14:paraId="23C4FCE8" w14:textId="77777777" w:rsidR="00A51C32" w:rsidRPr="00A7427F" w:rsidRDefault="00A51C32" w:rsidP="003F3310">
            <w:pPr>
              <w:pStyle w:val="Odlomakpopisa"/>
              <w:numPr>
                <w:ilvl w:val="0"/>
                <w:numId w:val="21"/>
              </w:numPr>
              <w:rPr>
                <w:rFonts w:asciiTheme="minorHAnsi" w:eastAsia="Calibri" w:hAnsiTheme="minorHAnsi"/>
                <w:noProof/>
                <w:sz w:val="20"/>
                <w:szCs w:val="20"/>
              </w:rPr>
            </w:pPr>
            <w:r w:rsidRPr="00A7427F">
              <w:rPr>
                <w:rFonts w:asciiTheme="minorHAnsi" w:eastAsia="Calibri" w:hAnsiTheme="minorHAnsi"/>
                <w:noProof/>
                <w:sz w:val="20"/>
                <w:szCs w:val="20"/>
              </w:rPr>
              <w:t xml:space="preserve">Kontinuirano pratiti stanje asfaltnih površina i reagirati pravovremeno u slučaju izraženih temperaturnih ekstrema, </w:t>
            </w:r>
          </w:p>
          <w:p w14:paraId="2E052E37" w14:textId="57271A89" w:rsidR="00397122" w:rsidRPr="00A7427F" w:rsidRDefault="00A51C32" w:rsidP="00831195">
            <w:pPr>
              <w:rPr>
                <w:noProof/>
                <w:sz w:val="20"/>
                <w:szCs w:val="20"/>
              </w:rPr>
            </w:pPr>
            <w:r w:rsidRPr="00A7427F">
              <w:rPr>
                <w:rFonts w:asciiTheme="minorHAnsi" w:eastAsia="Calibri" w:hAnsiTheme="minorHAnsi"/>
                <w:noProof/>
                <w:sz w:val="20"/>
                <w:szCs w:val="20"/>
              </w:rPr>
              <w:t>U slučaju potrebe, izgradnja zaobilaznice koja bi preusmjerila promet teških teretnih vozila s glavnih cesta.</w:t>
            </w:r>
          </w:p>
        </w:tc>
      </w:tr>
      <w:tr w:rsidR="000A3C2F" w:rsidRPr="00A7427F" w14:paraId="00212517" w14:textId="77777777" w:rsidTr="008915FA">
        <w:trPr>
          <w:trHeight w:val="558"/>
        </w:trPr>
        <w:tc>
          <w:tcPr>
            <w:tcW w:w="252" w:type="pct"/>
            <w:vMerge/>
            <w:shd w:val="clear" w:color="auto" w:fill="D0CECE" w:themeFill="background2" w:themeFillShade="E6"/>
          </w:tcPr>
          <w:p w14:paraId="5EF10D58" w14:textId="77777777" w:rsidR="00706FCE" w:rsidRPr="00A7427F" w:rsidRDefault="00706FCE" w:rsidP="00831195">
            <w:pPr>
              <w:rPr>
                <w:noProof/>
                <w:sz w:val="20"/>
                <w:szCs w:val="20"/>
              </w:rPr>
            </w:pPr>
          </w:p>
        </w:tc>
        <w:tc>
          <w:tcPr>
            <w:tcW w:w="580" w:type="pct"/>
          </w:tcPr>
          <w:p w14:paraId="38AF2508" w14:textId="77777777" w:rsidR="00706FCE" w:rsidRPr="00A7427F" w:rsidRDefault="00FF46D5" w:rsidP="00831195">
            <w:pPr>
              <w:rPr>
                <w:rFonts w:asciiTheme="minorHAnsi" w:hAnsiTheme="minorHAnsi"/>
                <w:b/>
                <w:noProof/>
                <w:sz w:val="20"/>
                <w:szCs w:val="20"/>
              </w:rPr>
            </w:pPr>
            <w:r w:rsidRPr="00A7427F">
              <w:rPr>
                <w:rFonts w:asciiTheme="minorHAnsi" w:hAnsiTheme="minorHAnsi"/>
                <w:b/>
                <w:noProof/>
                <w:sz w:val="20"/>
                <w:szCs w:val="20"/>
              </w:rPr>
              <w:t>P3</w:t>
            </w:r>
          </w:p>
          <w:p w14:paraId="6099D790" w14:textId="322C870A" w:rsidR="00706FCE" w:rsidRPr="00A7427F" w:rsidRDefault="00E55E25" w:rsidP="00BD3F27">
            <w:pPr>
              <w:rPr>
                <w:bCs w:val="0"/>
                <w:i/>
                <w:iCs/>
                <w:noProof/>
                <w:sz w:val="20"/>
                <w:szCs w:val="20"/>
              </w:rPr>
            </w:pPr>
            <w:r w:rsidRPr="00A7427F">
              <w:rPr>
                <w:rFonts w:asciiTheme="minorHAnsi" w:hAnsiTheme="minorHAnsi"/>
                <w:bCs w:val="0"/>
                <w:i/>
                <w:iCs/>
                <w:noProof/>
                <w:sz w:val="20"/>
                <w:szCs w:val="20"/>
              </w:rPr>
              <w:t>Osiguranje dostupnosti nadstrešnica koje pružaju zaštitu od sunca na stajalištima javnog prijevoza</w:t>
            </w:r>
          </w:p>
        </w:tc>
        <w:tc>
          <w:tcPr>
            <w:tcW w:w="443" w:type="pct"/>
          </w:tcPr>
          <w:p w14:paraId="08EF8D0D" w14:textId="2CD2FB64" w:rsidR="00706FCE" w:rsidRPr="00A7427F" w:rsidRDefault="00194437"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6902E81D" w14:textId="56F3DFD9" w:rsidR="00706FCE" w:rsidRPr="00A7427F" w:rsidRDefault="000D4FC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Jedinice lokalne samouprave</w:t>
            </w:r>
          </w:p>
        </w:tc>
        <w:tc>
          <w:tcPr>
            <w:tcW w:w="714" w:type="pct"/>
          </w:tcPr>
          <w:p w14:paraId="2F8F89D0" w14:textId="7B7FD196" w:rsidR="00706FCE" w:rsidRPr="00A7427F" w:rsidRDefault="00532DD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Tvrtke specijalizirane za izvođenje radova</w:t>
            </w:r>
          </w:p>
        </w:tc>
        <w:tc>
          <w:tcPr>
            <w:tcW w:w="494" w:type="pct"/>
          </w:tcPr>
          <w:p w14:paraId="30A6ABE8" w14:textId="21D4EF1A" w:rsidR="00706FCE" w:rsidRPr="00A7427F" w:rsidRDefault="001821BF" w:rsidP="00831195">
            <w:pPr>
              <w:rPr>
                <w:noProof/>
                <w:sz w:val="20"/>
                <w:szCs w:val="20"/>
              </w:rPr>
            </w:pPr>
            <w:r w:rsidRPr="00A7427F">
              <w:rPr>
                <w:rFonts w:asciiTheme="minorHAnsi" w:hAnsiTheme="minorHAnsi"/>
                <w:b/>
                <w:noProof/>
                <w:sz w:val="20"/>
                <w:szCs w:val="20"/>
              </w:rPr>
              <w:t>2024</w:t>
            </w:r>
            <w:r w:rsidR="00305A14" w:rsidRPr="00A7427F">
              <w:rPr>
                <w:rFonts w:asciiTheme="minorHAnsi" w:hAnsiTheme="minorHAnsi"/>
                <w:b/>
                <w:noProof/>
                <w:sz w:val="20"/>
                <w:szCs w:val="20"/>
              </w:rPr>
              <w:t>.</w:t>
            </w:r>
            <w:r w:rsidRPr="00A7427F">
              <w:rPr>
                <w:rFonts w:asciiTheme="minorHAnsi" w:hAnsiTheme="minorHAnsi"/>
                <w:b/>
                <w:noProof/>
                <w:sz w:val="20"/>
                <w:szCs w:val="20"/>
              </w:rPr>
              <w:t xml:space="preserve"> – 2027</w:t>
            </w:r>
            <w:r w:rsidR="00305A14" w:rsidRPr="00A7427F">
              <w:rPr>
                <w:rFonts w:asciiTheme="minorHAnsi" w:hAnsiTheme="minorHAnsi"/>
                <w:b/>
                <w:noProof/>
                <w:sz w:val="20"/>
                <w:szCs w:val="20"/>
              </w:rPr>
              <w:t>.</w:t>
            </w:r>
          </w:p>
        </w:tc>
        <w:tc>
          <w:tcPr>
            <w:tcW w:w="582" w:type="pct"/>
          </w:tcPr>
          <w:p w14:paraId="044A4AC6" w14:textId="77777777" w:rsidR="009354F8" w:rsidRPr="00A7427F" w:rsidRDefault="009354F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31233053" w14:textId="77777777" w:rsidR="009354F8" w:rsidRPr="00A7427F" w:rsidRDefault="009354F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2E01A1F1" w14:textId="77777777" w:rsidR="009354F8" w:rsidRPr="00A7427F" w:rsidRDefault="009354F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051DB7BB" w14:textId="0FAE6076" w:rsidR="00706FCE" w:rsidRPr="00A7427F" w:rsidRDefault="009354F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601E293E" w14:textId="70BE2890" w:rsidR="00706FCE" w:rsidRPr="00A7427F" w:rsidRDefault="00CA4063" w:rsidP="00831195">
            <w:pPr>
              <w:rPr>
                <w:noProof/>
                <w:sz w:val="20"/>
                <w:szCs w:val="20"/>
              </w:rPr>
            </w:pPr>
            <w:r w:rsidRPr="00A7427F">
              <w:rPr>
                <w:rFonts w:asciiTheme="minorHAnsi" w:hAnsiTheme="minorHAnsi"/>
                <w:noProof/>
                <w:sz w:val="20"/>
                <w:szCs w:val="20"/>
              </w:rPr>
              <w:t>Toplinski valovi su jedna od manifestacija klimatskih promjena koja ima značajan učinak na brojne aspekte svakodnevnog života, a možda i najizraženije na putnike u javnom gradskom prijevozu i mogu predstavljati ozbiljnu prijetnju po ljudsko zdravlje. Slijedom navedenog, cilj ove mjere je osigurati dostupnost nadstrešnica koje pružaju zaštitu od direktnog izlaganja suncu. Konkretno, potrebno je mapirati postojeće stanje na stajalištima i planirati postupno zamjenu/izgradnju nadstrešnica koje pružaju adekvatnu zaštitu od direktnog osunčavanja. Pri odabiru tipa nadstrešnica i materijala za izgradnju u obzir treba uzeti i gdje je moguće dati prednost korištenju zelenih materijala i tehnologija.</w:t>
            </w:r>
          </w:p>
        </w:tc>
      </w:tr>
      <w:tr w:rsidR="000A3C2F" w:rsidRPr="00A7427F" w14:paraId="39A1E71F" w14:textId="77777777" w:rsidTr="008915FA">
        <w:trPr>
          <w:trHeight w:val="1266"/>
        </w:trPr>
        <w:tc>
          <w:tcPr>
            <w:tcW w:w="252" w:type="pct"/>
            <w:vMerge w:val="restart"/>
            <w:shd w:val="clear" w:color="auto" w:fill="FFD7BE" w:themeFill="accent6" w:themeFillTint="33"/>
            <w:textDirection w:val="btLr"/>
          </w:tcPr>
          <w:p w14:paraId="4E0B7730" w14:textId="10ECDDD0" w:rsidR="00CA4063" w:rsidRPr="00A7427F" w:rsidRDefault="00B17175" w:rsidP="00831195">
            <w:pPr>
              <w:ind w:left="113" w:right="113"/>
              <w:jc w:val="right"/>
              <w:rPr>
                <w:b/>
                <w:bCs w:val="0"/>
                <w:noProof/>
                <w:sz w:val="20"/>
                <w:szCs w:val="20"/>
              </w:rPr>
            </w:pPr>
            <w:r w:rsidRPr="00A7427F">
              <w:rPr>
                <w:b/>
                <w:bCs w:val="0"/>
                <w:noProof/>
                <w:sz w:val="20"/>
                <w:szCs w:val="20"/>
              </w:rPr>
              <w:t>Vodno-gospodarski sektor</w:t>
            </w:r>
          </w:p>
        </w:tc>
        <w:tc>
          <w:tcPr>
            <w:tcW w:w="580" w:type="pct"/>
          </w:tcPr>
          <w:p w14:paraId="1F38A47B" w14:textId="77777777" w:rsidR="00CA4063" w:rsidRPr="00A7427F" w:rsidRDefault="007903AA" w:rsidP="00831195">
            <w:pPr>
              <w:rPr>
                <w:rFonts w:asciiTheme="minorHAnsi" w:hAnsiTheme="minorHAnsi"/>
                <w:b/>
                <w:noProof/>
                <w:sz w:val="20"/>
                <w:szCs w:val="20"/>
              </w:rPr>
            </w:pPr>
            <w:r w:rsidRPr="00A7427F">
              <w:rPr>
                <w:rFonts w:asciiTheme="minorHAnsi" w:hAnsiTheme="minorHAnsi"/>
                <w:b/>
                <w:noProof/>
                <w:sz w:val="20"/>
                <w:szCs w:val="20"/>
              </w:rPr>
              <w:t>V1</w:t>
            </w:r>
          </w:p>
          <w:p w14:paraId="745826E2" w14:textId="5B0AD15B" w:rsidR="00D66B24" w:rsidRPr="00A7427F" w:rsidRDefault="00D66B24" w:rsidP="00831195">
            <w:pPr>
              <w:rPr>
                <w:bCs w:val="0"/>
                <w:i/>
                <w:iCs/>
                <w:noProof/>
                <w:sz w:val="20"/>
                <w:szCs w:val="20"/>
              </w:rPr>
            </w:pPr>
            <w:r w:rsidRPr="00A7427F">
              <w:rPr>
                <w:rFonts w:asciiTheme="minorHAnsi" w:hAnsiTheme="minorHAnsi"/>
                <w:bCs w:val="0"/>
                <w:i/>
                <w:iCs/>
                <w:noProof/>
                <w:sz w:val="20"/>
                <w:szCs w:val="20"/>
              </w:rPr>
              <w:t>Identificirati osjetljive skupine društva i kritičnu imovinu na poplave i bujične nanose uslijed intenzivnih oborina</w:t>
            </w:r>
          </w:p>
        </w:tc>
        <w:tc>
          <w:tcPr>
            <w:tcW w:w="443" w:type="pct"/>
          </w:tcPr>
          <w:p w14:paraId="74D88F74" w14:textId="0F15CF01" w:rsidR="00CA4063" w:rsidRPr="00A7427F" w:rsidRDefault="00700236" w:rsidP="00BD3F27">
            <w:pPr>
              <w:jc w:val="center"/>
              <w:rPr>
                <w:noProof/>
                <w:sz w:val="20"/>
                <w:szCs w:val="20"/>
              </w:rPr>
            </w:pPr>
            <w:r w:rsidRPr="00A7427F">
              <w:rPr>
                <w:rFonts w:asciiTheme="minorHAnsi" w:hAnsiTheme="minorHAnsi"/>
                <w:noProof/>
                <w:sz w:val="20"/>
                <w:szCs w:val="20"/>
              </w:rPr>
              <w:t>Hrvatske vode</w:t>
            </w:r>
          </w:p>
        </w:tc>
        <w:tc>
          <w:tcPr>
            <w:tcW w:w="678" w:type="pct"/>
          </w:tcPr>
          <w:p w14:paraId="33044FF3" w14:textId="39454DAE" w:rsidR="00CA4063" w:rsidRPr="00A7427F" w:rsidRDefault="003B1EC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tc>
        <w:tc>
          <w:tcPr>
            <w:tcW w:w="714" w:type="pct"/>
          </w:tcPr>
          <w:p w14:paraId="3047819D" w14:textId="77EAEBB3" w:rsidR="00CA4063" w:rsidRPr="00A7427F" w:rsidRDefault="003F2FA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Državna uprava za zaštitu i spašavanje</w:t>
            </w:r>
          </w:p>
        </w:tc>
        <w:tc>
          <w:tcPr>
            <w:tcW w:w="494" w:type="pct"/>
          </w:tcPr>
          <w:p w14:paraId="42442140" w14:textId="39CD598C" w:rsidR="00CA4063" w:rsidRPr="00A7427F" w:rsidRDefault="00742D40" w:rsidP="00831195">
            <w:pPr>
              <w:rPr>
                <w:noProof/>
                <w:sz w:val="20"/>
                <w:szCs w:val="20"/>
              </w:rPr>
            </w:pPr>
            <w:r w:rsidRPr="00A7427F">
              <w:rPr>
                <w:rFonts w:asciiTheme="minorHAnsi" w:hAnsiTheme="minorHAnsi"/>
                <w:b/>
                <w:noProof/>
                <w:sz w:val="20"/>
                <w:szCs w:val="20"/>
              </w:rPr>
              <w:t>2024.– 2026.</w:t>
            </w:r>
          </w:p>
        </w:tc>
        <w:tc>
          <w:tcPr>
            <w:tcW w:w="582" w:type="pct"/>
          </w:tcPr>
          <w:p w14:paraId="529A82E4" w14:textId="302A1AA1" w:rsidR="00510B3D" w:rsidRPr="00A7427F" w:rsidRDefault="00510B3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248C5995" w14:textId="77777777" w:rsidR="00510B3D" w:rsidRPr="00A7427F" w:rsidRDefault="00510B3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62A6C613" w14:textId="2084DFD9" w:rsidR="00510B3D" w:rsidRPr="00A7427F" w:rsidRDefault="00510B3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0599C386" w14:textId="3309AB28" w:rsidR="00CA4063" w:rsidRPr="00A7427F" w:rsidRDefault="00510B3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6EA10E58" w14:textId="77777777" w:rsidR="00EA145D" w:rsidRPr="00A7427F" w:rsidRDefault="00EA145D" w:rsidP="00EA145D">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Cilj mjere je ublažavanje ljudskih i materijalnih gubitaka u naseljenim i gospodarskim područjima Karlovačke županije gdje je visoki rizik poplava i bujičnih nanosa uslijed velike količine oborina u kratkom vremenskom razdoblju. Pri tome je ključan brži i spremniji odgovor regionalne zajednice i institucija nadležnih za sanaciju za poplave prepoznavanjem prioritetnih skupina društva, čije će se potrebe brzo prepoznati, čija će se područja najprije evakuirati i čija će se imovina zaštititi.</w:t>
            </w:r>
          </w:p>
          <w:p w14:paraId="76EE939D" w14:textId="33B043ED" w:rsidR="00CA4063" w:rsidRPr="00A7427F" w:rsidRDefault="00EA145D" w:rsidP="00831195">
            <w:pPr>
              <w:rPr>
                <w:noProof/>
                <w:sz w:val="20"/>
                <w:szCs w:val="20"/>
              </w:rPr>
            </w:pPr>
            <w:r w:rsidRPr="00A7427F">
              <w:rPr>
                <w:rFonts w:asciiTheme="minorHAnsi" w:hAnsiTheme="minorHAnsi"/>
                <w:noProof/>
                <w:sz w:val="20"/>
                <w:szCs w:val="20"/>
              </w:rPr>
              <w:t>Potrebno je identificirati ona naselja, kuće i nastambe te infrastrukturu koje se nalaze u najosjetljivijim područjima. Potrebno je detaljno analizirati glavne djelatnosti kojima se lokalno stanovništvo potencijalno pogođeno poplavom bavi. Meteorološki i klimatski podaci trebaju pomoći pri identifikaciji najvjerojatnijeg unutar-godišnjeg rasporeda poplavnih događaja za pojedine lokacije (bitno za poljoprivredu), a preciznije treba identificirati položaje i karakteristike najranjivijih i najosjetljivijih socijalnih skupina, čime će se povećati efikasnost procjene rizika od poplava i bujičnih nanosa te intervencije službi spašavanja u slučaju poplava. U slučaju neprihvatljivih rizika od poplava na temelju prethodne identifikacije osjetljivih skupina, nadležne institucije trebaju organizirati edukacijske programe za informiranje dijela stanovništva potencijalno najviše pogođenog poplavama, te organizirati kao odgovor na zaštitu kućanstava od poplava. U materijalima treba obraditi i preporučeni tip gradnje i/ili prilagodbu infrastrukture u kućanstvima i na poljoprivrednim i industrijskim površinama u slučaju poplave.</w:t>
            </w:r>
          </w:p>
        </w:tc>
      </w:tr>
      <w:tr w:rsidR="000A3C2F" w:rsidRPr="00A7427F" w14:paraId="3950ED7B" w14:textId="77777777" w:rsidTr="008915FA">
        <w:trPr>
          <w:trHeight w:val="558"/>
        </w:trPr>
        <w:tc>
          <w:tcPr>
            <w:tcW w:w="252" w:type="pct"/>
            <w:vMerge/>
            <w:shd w:val="clear" w:color="auto" w:fill="FFD7BE" w:themeFill="accent6" w:themeFillTint="33"/>
          </w:tcPr>
          <w:p w14:paraId="132C581F" w14:textId="77777777" w:rsidR="00CA4063" w:rsidRPr="00A7427F" w:rsidRDefault="00CA4063" w:rsidP="00831195">
            <w:pPr>
              <w:rPr>
                <w:noProof/>
                <w:sz w:val="20"/>
                <w:szCs w:val="20"/>
              </w:rPr>
            </w:pPr>
          </w:p>
        </w:tc>
        <w:tc>
          <w:tcPr>
            <w:tcW w:w="580" w:type="pct"/>
          </w:tcPr>
          <w:p w14:paraId="7C77F94A" w14:textId="4E2AC18C" w:rsidR="00742D40" w:rsidRPr="00A7427F" w:rsidRDefault="00106353" w:rsidP="00831195">
            <w:pPr>
              <w:rPr>
                <w:rFonts w:asciiTheme="minorHAnsi" w:hAnsiTheme="minorHAnsi"/>
                <w:b/>
                <w:noProof/>
                <w:sz w:val="20"/>
                <w:szCs w:val="20"/>
              </w:rPr>
            </w:pPr>
            <w:r w:rsidRPr="00A7427F">
              <w:rPr>
                <w:rFonts w:asciiTheme="minorHAnsi" w:hAnsiTheme="minorHAnsi"/>
                <w:b/>
                <w:noProof/>
                <w:sz w:val="20"/>
                <w:szCs w:val="20"/>
              </w:rPr>
              <w:t>V2</w:t>
            </w:r>
          </w:p>
          <w:p w14:paraId="776BC787" w14:textId="1546C95B" w:rsidR="00CA4063" w:rsidRPr="00A7427F" w:rsidRDefault="00DA5D7F" w:rsidP="00BD3F27">
            <w:pPr>
              <w:rPr>
                <w:bCs w:val="0"/>
                <w:i/>
                <w:iCs/>
                <w:noProof/>
                <w:sz w:val="20"/>
                <w:szCs w:val="20"/>
              </w:rPr>
            </w:pPr>
            <w:r w:rsidRPr="00A7427F">
              <w:rPr>
                <w:rFonts w:asciiTheme="minorHAnsi" w:hAnsiTheme="minorHAnsi"/>
                <w:bCs w:val="0"/>
                <w:i/>
                <w:iCs/>
                <w:noProof/>
                <w:sz w:val="20"/>
                <w:szCs w:val="20"/>
              </w:rPr>
              <w:t>Smanjenje potrošnje vode pri održavanju zelenih javnih površina, rasadnika te športskih i rekreacijskih površina</w:t>
            </w:r>
          </w:p>
        </w:tc>
        <w:tc>
          <w:tcPr>
            <w:tcW w:w="443" w:type="pct"/>
          </w:tcPr>
          <w:p w14:paraId="7CD26D71" w14:textId="0F3FBF4E" w:rsidR="00CA4063" w:rsidRPr="00A7427F" w:rsidRDefault="00667408" w:rsidP="00BD3F27">
            <w:pPr>
              <w:rPr>
                <w:noProof/>
                <w:sz w:val="20"/>
                <w:szCs w:val="20"/>
              </w:rPr>
            </w:pPr>
            <w:r w:rsidRPr="00A7427F">
              <w:rPr>
                <w:rFonts w:asciiTheme="minorHAnsi" w:hAnsiTheme="minorHAnsi"/>
                <w:noProof/>
                <w:sz w:val="20"/>
                <w:szCs w:val="20"/>
              </w:rPr>
              <w:t>Tvrtke koje se bave održavanjem javnih, zelenih, sportskih i rekreacijskih površina</w:t>
            </w:r>
          </w:p>
        </w:tc>
        <w:tc>
          <w:tcPr>
            <w:tcW w:w="678" w:type="pct"/>
          </w:tcPr>
          <w:p w14:paraId="437262D2" w14:textId="77777777" w:rsidR="00BC3B84" w:rsidRPr="00A7427F" w:rsidRDefault="00BC3B84" w:rsidP="00BC3B84">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Specijalizirane tvrtke</w:t>
            </w:r>
          </w:p>
          <w:p w14:paraId="1645E683" w14:textId="77777777" w:rsidR="00BC3B84" w:rsidRPr="00A7427F" w:rsidRDefault="00BC3B84" w:rsidP="00BC3B84">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Jedinice lokalne samouprae</w:t>
            </w:r>
          </w:p>
          <w:p w14:paraId="2FBD7B5E" w14:textId="12A8E95D" w:rsidR="00CA4063" w:rsidRPr="00A7427F" w:rsidRDefault="00BC3B84" w:rsidP="00BC3B84">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Javni isporučitelji vodne usluge</w:t>
            </w:r>
          </w:p>
        </w:tc>
        <w:tc>
          <w:tcPr>
            <w:tcW w:w="714" w:type="pct"/>
          </w:tcPr>
          <w:p w14:paraId="156F3F97" w14:textId="4199C6F4" w:rsidR="009E4EDF" w:rsidRPr="00A7427F" w:rsidRDefault="00BC3B8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tc>
        <w:tc>
          <w:tcPr>
            <w:tcW w:w="494" w:type="pct"/>
          </w:tcPr>
          <w:p w14:paraId="67E733E2" w14:textId="027D02D4" w:rsidR="00CA4063" w:rsidRPr="00A7427F" w:rsidRDefault="00CF6DB9" w:rsidP="00831195">
            <w:pPr>
              <w:rPr>
                <w:noProof/>
                <w:sz w:val="20"/>
                <w:szCs w:val="20"/>
              </w:rPr>
            </w:pPr>
            <w:r w:rsidRPr="00A7427F">
              <w:rPr>
                <w:rFonts w:asciiTheme="minorHAnsi" w:eastAsia="Calibri" w:hAnsiTheme="minorHAnsi"/>
                <w:b/>
                <w:noProof/>
                <w:sz w:val="20"/>
                <w:szCs w:val="20"/>
              </w:rPr>
              <w:t xml:space="preserve">2024.-2030. </w:t>
            </w:r>
          </w:p>
        </w:tc>
        <w:tc>
          <w:tcPr>
            <w:tcW w:w="582" w:type="pct"/>
          </w:tcPr>
          <w:p w14:paraId="43F8286C" w14:textId="77777777" w:rsidR="00C53591" w:rsidRPr="00A7427F" w:rsidRDefault="00C5359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22339CD7" w14:textId="77777777" w:rsidR="00C53591" w:rsidRPr="00A7427F" w:rsidRDefault="00C5359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3114A345" w14:textId="77777777" w:rsidR="00C53591" w:rsidRPr="00A7427F" w:rsidRDefault="00C5359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7FC86C9F" w14:textId="77777777" w:rsidR="00C53591" w:rsidRPr="00A7427F" w:rsidRDefault="00C5359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5794FB1E" w14:textId="46FC18CE" w:rsidR="00CA4063" w:rsidRPr="00A7427F" w:rsidRDefault="00C5359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tc>
        <w:tc>
          <w:tcPr>
            <w:tcW w:w="1257" w:type="pct"/>
          </w:tcPr>
          <w:p w14:paraId="511F501B" w14:textId="262FA724" w:rsidR="00CA4063" w:rsidRPr="00A7427F" w:rsidRDefault="00F408F4" w:rsidP="00831195">
            <w:pPr>
              <w:rPr>
                <w:noProof/>
                <w:sz w:val="20"/>
                <w:szCs w:val="20"/>
              </w:rPr>
            </w:pPr>
            <w:r w:rsidRPr="00A7427F">
              <w:rPr>
                <w:rFonts w:asciiTheme="minorHAnsi" w:hAnsiTheme="minorHAnsi"/>
                <w:noProof/>
                <w:sz w:val="20"/>
                <w:szCs w:val="20"/>
              </w:rPr>
              <w:t>Cilj mjere je racionalizacija korištenja vode za  potrebe održavanja i pranja javnih površina, održavanja zelenih javnih površina, rasadnika te sportskih objekata i rekreacijskih površina. U prvoj fazi potrebno je napraviti analizu mogućnosti korištenja oborinske vode (kišnice). Analiza bi trebala dati i preporuke za izgradnju infrastrukture za korištenje oborinske i otpadne vode i prilagodbu procesa i opreme komunalnih tvrtki u svrhu racionalizacije potrošnje pitke vode za ovu vrstu namjene. Analizom bi trebalo obuhvatiti i mogućnost korištenja bunara za crpljenje vode za ovu svrhu.</w:t>
            </w:r>
          </w:p>
        </w:tc>
      </w:tr>
      <w:tr w:rsidR="000A3C2F" w:rsidRPr="00A7427F" w14:paraId="0B9E6660" w14:textId="77777777" w:rsidTr="008915FA">
        <w:trPr>
          <w:trHeight w:val="558"/>
        </w:trPr>
        <w:tc>
          <w:tcPr>
            <w:tcW w:w="252" w:type="pct"/>
            <w:vMerge/>
            <w:shd w:val="clear" w:color="auto" w:fill="FFD7BE" w:themeFill="accent6" w:themeFillTint="33"/>
          </w:tcPr>
          <w:p w14:paraId="70B36112" w14:textId="77777777" w:rsidR="00CA4063" w:rsidRPr="00A7427F" w:rsidRDefault="00CA4063" w:rsidP="00831195">
            <w:pPr>
              <w:rPr>
                <w:noProof/>
                <w:sz w:val="20"/>
                <w:szCs w:val="20"/>
              </w:rPr>
            </w:pPr>
          </w:p>
        </w:tc>
        <w:tc>
          <w:tcPr>
            <w:tcW w:w="580" w:type="pct"/>
          </w:tcPr>
          <w:p w14:paraId="33779816" w14:textId="09017765" w:rsidR="00742D40" w:rsidRPr="00A7427F" w:rsidRDefault="00612646" w:rsidP="00831195">
            <w:pPr>
              <w:rPr>
                <w:rFonts w:asciiTheme="minorHAnsi" w:hAnsiTheme="minorHAnsi"/>
                <w:b/>
                <w:noProof/>
                <w:sz w:val="20"/>
                <w:szCs w:val="20"/>
              </w:rPr>
            </w:pPr>
            <w:r w:rsidRPr="00A7427F">
              <w:rPr>
                <w:rFonts w:asciiTheme="minorHAnsi" w:hAnsiTheme="minorHAnsi"/>
                <w:b/>
                <w:noProof/>
                <w:sz w:val="20"/>
                <w:szCs w:val="20"/>
              </w:rPr>
              <w:t>V3</w:t>
            </w:r>
          </w:p>
          <w:p w14:paraId="0CFF91BF" w14:textId="4458FA7A" w:rsidR="00CA4063" w:rsidRPr="00A7427F" w:rsidRDefault="0093293F" w:rsidP="00BD3F27">
            <w:pPr>
              <w:rPr>
                <w:bCs w:val="0"/>
                <w:i/>
                <w:iCs/>
                <w:noProof/>
                <w:sz w:val="20"/>
                <w:szCs w:val="20"/>
              </w:rPr>
            </w:pPr>
            <w:r w:rsidRPr="00A7427F">
              <w:rPr>
                <w:rFonts w:asciiTheme="minorHAnsi" w:hAnsiTheme="minorHAnsi"/>
                <w:bCs w:val="0"/>
                <w:i/>
                <w:iCs/>
                <w:noProof/>
                <w:sz w:val="20"/>
                <w:szCs w:val="20"/>
              </w:rPr>
              <w:t>Racionalizacija potrošnje vode u zgradama u vlasništvu Karlovačke županije</w:t>
            </w:r>
            <w:r w:rsidR="008E5508" w:rsidRPr="00A7427F">
              <w:rPr>
                <w:rFonts w:asciiTheme="minorHAnsi" w:hAnsiTheme="minorHAnsi"/>
                <w:bCs w:val="0"/>
                <w:i/>
                <w:iCs/>
                <w:noProof/>
                <w:sz w:val="20"/>
                <w:szCs w:val="20"/>
              </w:rPr>
              <w:t xml:space="preserve"> i u vlasništvu ustanova čiji je osnivač Karlovačka županija</w:t>
            </w:r>
          </w:p>
        </w:tc>
        <w:tc>
          <w:tcPr>
            <w:tcW w:w="443" w:type="pct"/>
          </w:tcPr>
          <w:p w14:paraId="4386F200" w14:textId="2933DDA8" w:rsidR="00CA4063" w:rsidRPr="00A7427F" w:rsidRDefault="000E4682"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2AFECAE2" w14:textId="75413609" w:rsidR="00CA4063" w:rsidRPr="00A7427F" w:rsidRDefault="00D628C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Institucije u (su)vlasništvu Karlovačke županije</w:t>
            </w:r>
            <w:r w:rsidR="008E5508" w:rsidRPr="00A7427F">
              <w:rPr>
                <w:rFonts w:asciiTheme="minorHAnsi" w:hAnsiTheme="minorHAnsi"/>
                <w:noProof/>
                <w:sz w:val="20"/>
                <w:szCs w:val="20"/>
              </w:rPr>
              <w:t xml:space="preserve"> i u vlasništvu ustanova čiji je osnivač Karlovačka županija</w:t>
            </w:r>
          </w:p>
        </w:tc>
        <w:tc>
          <w:tcPr>
            <w:tcW w:w="714" w:type="pct"/>
          </w:tcPr>
          <w:p w14:paraId="0BBA14A0" w14:textId="7EEEFC4B" w:rsidR="00CA4063" w:rsidRPr="00A7427F" w:rsidRDefault="00CA4063" w:rsidP="00F77140">
            <w:pPr>
              <w:pStyle w:val="Odlomakpopisa"/>
              <w:ind w:left="360"/>
              <w:rPr>
                <w:rFonts w:asciiTheme="minorHAnsi" w:hAnsiTheme="minorHAnsi"/>
                <w:noProof/>
                <w:sz w:val="20"/>
                <w:szCs w:val="20"/>
              </w:rPr>
            </w:pPr>
          </w:p>
        </w:tc>
        <w:tc>
          <w:tcPr>
            <w:tcW w:w="494" w:type="pct"/>
          </w:tcPr>
          <w:p w14:paraId="7CB5ED67" w14:textId="312C5A72" w:rsidR="00CA4063" w:rsidRPr="00A7427F" w:rsidRDefault="00A675FB" w:rsidP="00F64901">
            <w:pPr>
              <w:rPr>
                <w:rFonts w:asciiTheme="minorHAnsi" w:hAnsiTheme="minorHAnsi"/>
                <w:noProof/>
                <w:sz w:val="20"/>
                <w:szCs w:val="20"/>
              </w:rPr>
            </w:pPr>
            <w:r w:rsidRPr="00A7427F">
              <w:rPr>
                <w:rFonts w:asciiTheme="minorHAnsi" w:eastAsia="Calibri" w:hAnsiTheme="minorHAnsi"/>
                <w:b/>
                <w:noProof/>
                <w:sz w:val="20"/>
                <w:szCs w:val="20"/>
              </w:rPr>
              <w:t xml:space="preserve">2024.-2030. </w:t>
            </w:r>
          </w:p>
        </w:tc>
        <w:tc>
          <w:tcPr>
            <w:tcW w:w="582" w:type="pct"/>
          </w:tcPr>
          <w:p w14:paraId="69E4CE11" w14:textId="77777777" w:rsidR="00A675FB" w:rsidRPr="00A7427F" w:rsidRDefault="00A675F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09C2539F" w14:textId="77777777" w:rsidR="00A675FB" w:rsidRPr="00A7427F" w:rsidRDefault="00A675F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7F0EAE62" w14:textId="77777777" w:rsidR="00A675FB" w:rsidRPr="00A7427F" w:rsidRDefault="00A675F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7144EB92" w14:textId="77777777" w:rsidR="00A675FB" w:rsidRPr="00A7427F" w:rsidRDefault="00A675F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7EB13A8A" w14:textId="7C0E378C" w:rsidR="00CA4063" w:rsidRPr="00A7427F" w:rsidRDefault="00A675F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tc>
        <w:tc>
          <w:tcPr>
            <w:tcW w:w="1257" w:type="pct"/>
          </w:tcPr>
          <w:p w14:paraId="701FB638" w14:textId="4A17AD6F" w:rsidR="00CA4063" w:rsidRPr="00A7427F" w:rsidRDefault="009F6849" w:rsidP="00831195">
            <w:pPr>
              <w:rPr>
                <w:noProof/>
                <w:sz w:val="20"/>
                <w:szCs w:val="20"/>
              </w:rPr>
            </w:pPr>
            <w:r w:rsidRPr="00A7427F">
              <w:rPr>
                <w:rFonts w:asciiTheme="minorHAnsi" w:hAnsiTheme="minorHAnsi"/>
                <w:noProof/>
                <w:sz w:val="20"/>
                <w:szCs w:val="20"/>
              </w:rPr>
              <w:t>Voda je kao resurs jedan od najosjetljivijih na učinke klimatskih promjena, i to u vidu njene dostupnosti i kvalitete. Njena dostupnost na svjetskoj, ali i nižim razinama sve je veći problem, stoga je potrebno kontinuirano poduzimati aktivnosti racionalizacije njenog korištenja. Karlovačka županija na objektima kojima je vlasnik/korisnik treba provesti mjere za racionalizaciju i smanjenje potrošnje vode. U prvoj fazi potrebno je izraditi analizu potrošnje vode po objektima s obzirom na dostupne podatke. Analiza treba pokazati status postojeće infrastrukture za potrošnju vode, način korištenja i mjesta za poboljšanje, kako infrastrukturna, tako i u obrascima ponašanja korisnika. Druga faza podrazumijeva provođenje konkretnih aktivnosti, a potrebno je planirati i ugraditi pametna brojila s mogućnošću daljinskih očitanja.</w:t>
            </w:r>
          </w:p>
        </w:tc>
      </w:tr>
      <w:tr w:rsidR="000A3C2F" w:rsidRPr="00A7427F" w14:paraId="3C934BFA" w14:textId="77777777" w:rsidTr="008915FA">
        <w:trPr>
          <w:trHeight w:val="558"/>
        </w:trPr>
        <w:tc>
          <w:tcPr>
            <w:tcW w:w="252" w:type="pct"/>
            <w:vMerge/>
            <w:shd w:val="clear" w:color="auto" w:fill="FFD7BE" w:themeFill="accent6" w:themeFillTint="33"/>
          </w:tcPr>
          <w:p w14:paraId="1DEA75AC" w14:textId="77777777" w:rsidR="00BE3711" w:rsidRPr="00A7427F" w:rsidRDefault="00BE3711" w:rsidP="00831195">
            <w:pPr>
              <w:rPr>
                <w:noProof/>
                <w:sz w:val="20"/>
                <w:szCs w:val="20"/>
              </w:rPr>
            </w:pPr>
          </w:p>
        </w:tc>
        <w:tc>
          <w:tcPr>
            <w:tcW w:w="580" w:type="pct"/>
          </w:tcPr>
          <w:p w14:paraId="3038BBF0" w14:textId="10E50268" w:rsidR="00A675FB" w:rsidRPr="00A7427F" w:rsidRDefault="00E644CC" w:rsidP="00831195">
            <w:pPr>
              <w:rPr>
                <w:rFonts w:asciiTheme="minorHAnsi" w:hAnsiTheme="minorHAnsi"/>
                <w:b/>
                <w:noProof/>
                <w:sz w:val="20"/>
                <w:szCs w:val="20"/>
              </w:rPr>
            </w:pPr>
            <w:r w:rsidRPr="00A7427F">
              <w:rPr>
                <w:rFonts w:asciiTheme="minorHAnsi" w:hAnsiTheme="minorHAnsi"/>
                <w:b/>
                <w:noProof/>
                <w:sz w:val="20"/>
                <w:szCs w:val="20"/>
              </w:rPr>
              <w:t>V4</w:t>
            </w:r>
          </w:p>
          <w:p w14:paraId="46B0FF75" w14:textId="10ECFF80" w:rsidR="00BE3711" w:rsidRPr="00A7427F" w:rsidRDefault="00EF3839" w:rsidP="00BD3F27">
            <w:pPr>
              <w:rPr>
                <w:bCs w:val="0"/>
                <w:i/>
                <w:iCs/>
                <w:noProof/>
                <w:sz w:val="20"/>
                <w:szCs w:val="20"/>
              </w:rPr>
            </w:pPr>
            <w:r w:rsidRPr="00A7427F">
              <w:rPr>
                <w:rFonts w:asciiTheme="minorHAnsi" w:hAnsiTheme="minorHAnsi"/>
                <w:bCs w:val="0"/>
                <w:i/>
                <w:iCs/>
                <w:noProof/>
                <w:sz w:val="20"/>
                <w:szCs w:val="20"/>
              </w:rPr>
              <w:t xml:space="preserve">Izrada analize mogućnosti sakupljanja i korištenja kišnice za sanitarne potrebe u zgradama u vlasništvu Karlovačke županije i </w:t>
            </w:r>
            <w:r w:rsidR="008E5508" w:rsidRPr="00A7427F">
              <w:rPr>
                <w:rFonts w:asciiTheme="minorHAnsi" w:hAnsiTheme="minorHAnsi"/>
                <w:bCs w:val="0"/>
                <w:i/>
                <w:iCs/>
                <w:noProof/>
                <w:sz w:val="20"/>
                <w:szCs w:val="20"/>
              </w:rPr>
              <w:t>u vlasništvu ustanova čiji je osnivač Karlovačka županija</w:t>
            </w:r>
            <w:r w:rsidRPr="00A7427F">
              <w:rPr>
                <w:rFonts w:asciiTheme="minorHAnsi" w:hAnsiTheme="minorHAnsi"/>
                <w:bCs w:val="0"/>
                <w:i/>
                <w:iCs/>
                <w:noProof/>
                <w:sz w:val="20"/>
                <w:szCs w:val="20"/>
              </w:rPr>
              <w:t xml:space="preserve"> i za potrebe održavanja javnih površina i poduzimanje konkretnih mjera</w:t>
            </w:r>
          </w:p>
        </w:tc>
        <w:tc>
          <w:tcPr>
            <w:tcW w:w="443" w:type="pct"/>
          </w:tcPr>
          <w:p w14:paraId="0F44F948" w14:textId="109CE33C" w:rsidR="00BE3711" w:rsidRPr="00A7427F" w:rsidRDefault="00985521"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4186ABDA" w14:textId="77777777" w:rsidR="00340C59" w:rsidRPr="00A7427F" w:rsidRDefault="00340C5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Upravitelji zgrada</w:t>
            </w:r>
          </w:p>
          <w:p w14:paraId="6BC0EA5A" w14:textId="77777777" w:rsidR="00340C59" w:rsidRPr="00A7427F" w:rsidRDefault="00340C5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Komunalne tvrtke</w:t>
            </w:r>
          </w:p>
          <w:p w14:paraId="641C0776" w14:textId="39CF962C" w:rsidR="00BE3711" w:rsidRPr="00A7427F" w:rsidRDefault="00340C5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22571E93" w14:textId="77777777" w:rsidR="00BE3711" w:rsidRPr="00A7427F" w:rsidRDefault="00BE3711" w:rsidP="00C94DAC">
            <w:pPr>
              <w:pStyle w:val="Odlomakpopisa"/>
              <w:ind w:left="360"/>
              <w:rPr>
                <w:rFonts w:asciiTheme="minorHAnsi" w:hAnsiTheme="minorHAnsi"/>
                <w:noProof/>
                <w:sz w:val="20"/>
                <w:szCs w:val="20"/>
              </w:rPr>
            </w:pPr>
          </w:p>
        </w:tc>
        <w:tc>
          <w:tcPr>
            <w:tcW w:w="494" w:type="pct"/>
          </w:tcPr>
          <w:p w14:paraId="033CA5AD" w14:textId="0BCCABBF" w:rsidR="00BE3711" w:rsidRPr="00A7427F" w:rsidRDefault="00AB751E" w:rsidP="00831195">
            <w:pPr>
              <w:rPr>
                <w:noProof/>
                <w:sz w:val="20"/>
                <w:szCs w:val="20"/>
              </w:rPr>
            </w:pPr>
            <w:r w:rsidRPr="00A7427F">
              <w:rPr>
                <w:rFonts w:asciiTheme="minorHAnsi" w:hAnsiTheme="minorHAnsi"/>
                <w:b/>
                <w:noProof/>
                <w:sz w:val="20"/>
                <w:szCs w:val="20"/>
              </w:rPr>
              <w:t xml:space="preserve">2024. – 2030. </w:t>
            </w:r>
          </w:p>
        </w:tc>
        <w:tc>
          <w:tcPr>
            <w:tcW w:w="582" w:type="pct"/>
          </w:tcPr>
          <w:p w14:paraId="4AC41D27" w14:textId="77777777" w:rsidR="001C3815" w:rsidRPr="00A7427F" w:rsidRDefault="001C38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609F3456" w14:textId="77777777" w:rsidR="001C3815" w:rsidRPr="00A7427F" w:rsidRDefault="001C38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56A7B8E8" w14:textId="77777777" w:rsidR="001C3815" w:rsidRPr="00A7427F" w:rsidRDefault="001C38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48ACA122" w14:textId="7B6D8B2C" w:rsidR="00BE3711" w:rsidRPr="00A7427F" w:rsidRDefault="001C38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tc>
        <w:tc>
          <w:tcPr>
            <w:tcW w:w="1257" w:type="pct"/>
          </w:tcPr>
          <w:p w14:paraId="21AE738A" w14:textId="36EE40B0" w:rsidR="00BE3711" w:rsidRPr="00A7427F" w:rsidRDefault="004F240E" w:rsidP="00831195">
            <w:pPr>
              <w:rPr>
                <w:noProof/>
                <w:sz w:val="20"/>
                <w:szCs w:val="20"/>
              </w:rPr>
            </w:pPr>
            <w:r w:rsidRPr="00A7427F">
              <w:rPr>
                <w:rFonts w:asciiTheme="minorHAnsi" w:hAnsiTheme="minorHAnsi"/>
                <w:noProof/>
                <w:sz w:val="20"/>
                <w:szCs w:val="20"/>
              </w:rPr>
              <w:t xml:space="preserve">Cilj mjere je u prvoj fazi analizirati mogućnost sakupljanja i korištenja kišnice s objekata u vlasništvu Karlovačke županije </w:t>
            </w:r>
            <w:r w:rsidR="008E5508" w:rsidRPr="00A7427F">
              <w:rPr>
                <w:rFonts w:asciiTheme="minorHAnsi" w:hAnsiTheme="minorHAnsi"/>
                <w:noProof/>
                <w:sz w:val="20"/>
                <w:szCs w:val="20"/>
              </w:rPr>
              <w:t>i u vlasništvu ustanova čiji je osnivač Karlovačka županija</w:t>
            </w:r>
            <w:r w:rsidRPr="00A7427F">
              <w:rPr>
                <w:rFonts w:asciiTheme="minorHAnsi" w:hAnsiTheme="minorHAnsi"/>
                <w:noProof/>
                <w:sz w:val="20"/>
                <w:szCs w:val="20"/>
              </w:rPr>
              <w:t xml:space="preserve"> za potrebe samih objekata, ali i za održavanje javnih površina (navodnjavanje, pranje, korištenje kao sanitarne vode itd.). Druga faza podrazumijeva provođenje konkretnih implementacijskih projekata.</w:t>
            </w:r>
          </w:p>
        </w:tc>
      </w:tr>
      <w:tr w:rsidR="000A3C2F" w:rsidRPr="00A7427F" w14:paraId="2A1FA07A" w14:textId="77777777" w:rsidTr="008915FA">
        <w:trPr>
          <w:trHeight w:val="558"/>
        </w:trPr>
        <w:tc>
          <w:tcPr>
            <w:tcW w:w="252" w:type="pct"/>
            <w:vMerge/>
            <w:shd w:val="clear" w:color="auto" w:fill="FFD7BE" w:themeFill="accent6" w:themeFillTint="33"/>
          </w:tcPr>
          <w:p w14:paraId="79D67D4C" w14:textId="77777777" w:rsidR="00BE3711" w:rsidRPr="00A7427F" w:rsidRDefault="00BE3711" w:rsidP="00831195">
            <w:pPr>
              <w:rPr>
                <w:noProof/>
                <w:sz w:val="20"/>
                <w:szCs w:val="20"/>
              </w:rPr>
            </w:pPr>
          </w:p>
        </w:tc>
        <w:tc>
          <w:tcPr>
            <w:tcW w:w="580" w:type="pct"/>
          </w:tcPr>
          <w:p w14:paraId="2A13FF1B" w14:textId="6AA2CA86" w:rsidR="00A675FB" w:rsidRPr="00A7427F" w:rsidRDefault="00B85916" w:rsidP="00831195">
            <w:pPr>
              <w:rPr>
                <w:rFonts w:asciiTheme="minorHAnsi" w:hAnsiTheme="minorHAnsi"/>
                <w:b/>
                <w:noProof/>
                <w:sz w:val="20"/>
                <w:szCs w:val="20"/>
              </w:rPr>
            </w:pPr>
            <w:r w:rsidRPr="00A7427F">
              <w:rPr>
                <w:rFonts w:asciiTheme="minorHAnsi" w:hAnsiTheme="minorHAnsi"/>
                <w:b/>
                <w:noProof/>
                <w:sz w:val="20"/>
                <w:szCs w:val="20"/>
              </w:rPr>
              <w:t>V5</w:t>
            </w:r>
          </w:p>
          <w:p w14:paraId="3491D7C1" w14:textId="25FC178C" w:rsidR="00BE3711" w:rsidRPr="00A7427F" w:rsidRDefault="00D54ECB" w:rsidP="00BD3F27">
            <w:pPr>
              <w:rPr>
                <w:bCs w:val="0"/>
                <w:i/>
                <w:iCs/>
                <w:noProof/>
                <w:sz w:val="20"/>
                <w:szCs w:val="20"/>
              </w:rPr>
            </w:pPr>
            <w:r w:rsidRPr="00A7427F">
              <w:rPr>
                <w:rFonts w:asciiTheme="minorHAnsi" w:hAnsiTheme="minorHAnsi"/>
                <w:bCs w:val="0"/>
                <w:i/>
                <w:iCs/>
                <w:noProof/>
                <w:sz w:val="20"/>
                <w:szCs w:val="20"/>
              </w:rPr>
              <w:t xml:space="preserve">Izrada analize i plana primjene integralnog koncepta odvodnje oborinskih voda  </w:t>
            </w:r>
          </w:p>
        </w:tc>
        <w:tc>
          <w:tcPr>
            <w:tcW w:w="443" w:type="pct"/>
          </w:tcPr>
          <w:p w14:paraId="5A0EC66D" w14:textId="56075A95" w:rsidR="00BE3711" w:rsidRPr="00A7427F" w:rsidRDefault="008F2267" w:rsidP="00BD3F27">
            <w:pPr>
              <w:jc w:val="center"/>
              <w:rPr>
                <w:noProof/>
                <w:sz w:val="20"/>
                <w:szCs w:val="20"/>
              </w:rPr>
            </w:pPr>
            <w:r w:rsidRPr="00A7427F">
              <w:rPr>
                <w:noProof/>
                <w:sz w:val="20"/>
                <w:szCs w:val="20"/>
              </w:rPr>
              <w:t>Jedinice lokalne samouprave</w:t>
            </w:r>
          </w:p>
        </w:tc>
        <w:tc>
          <w:tcPr>
            <w:tcW w:w="678" w:type="pct"/>
          </w:tcPr>
          <w:p w14:paraId="10DC0102" w14:textId="77777777" w:rsidR="008A2239" w:rsidRPr="00A7427F" w:rsidRDefault="008A223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Hrvatske vode</w:t>
            </w:r>
          </w:p>
          <w:p w14:paraId="03DF3019" w14:textId="631F52DC" w:rsidR="00BE3711" w:rsidRPr="00A7427F" w:rsidRDefault="008A223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prostorno uređenje</w:t>
            </w:r>
          </w:p>
        </w:tc>
        <w:tc>
          <w:tcPr>
            <w:tcW w:w="714" w:type="pct"/>
          </w:tcPr>
          <w:p w14:paraId="2444E329" w14:textId="6F8E6A4D" w:rsidR="00BE3711" w:rsidRPr="00A7427F" w:rsidRDefault="008F226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tc>
        <w:tc>
          <w:tcPr>
            <w:tcW w:w="494" w:type="pct"/>
          </w:tcPr>
          <w:p w14:paraId="01CB5897" w14:textId="44CE2667" w:rsidR="00BE3711" w:rsidRPr="00A7427F" w:rsidRDefault="0090162A" w:rsidP="00831195">
            <w:pPr>
              <w:rPr>
                <w:noProof/>
                <w:sz w:val="20"/>
                <w:szCs w:val="20"/>
              </w:rPr>
            </w:pPr>
            <w:r w:rsidRPr="00A7427F">
              <w:rPr>
                <w:rFonts w:asciiTheme="minorHAnsi" w:hAnsiTheme="minorHAnsi"/>
                <w:b/>
                <w:noProof/>
                <w:sz w:val="20"/>
                <w:szCs w:val="20"/>
              </w:rPr>
              <w:t>2024. – 2030.</w:t>
            </w:r>
          </w:p>
        </w:tc>
        <w:tc>
          <w:tcPr>
            <w:tcW w:w="582" w:type="pct"/>
          </w:tcPr>
          <w:p w14:paraId="4799EC6B" w14:textId="77777777" w:rsidR="005E5969" w:rsidRPr="00A7427F" w:rsidRDefault="005E596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770FA96C" w14:textId="77777777" w:rsidR="005E5969" w:rsidRPr="00A7427F" w:rsidRDefault="005E596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2EE38B4C" w14:textId="77777777" w:rsidR="005E5969" w:rsidRPr="00A7427F" w:rsidRDefault="005E596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71125146" w14:textId="6A63AE36" w:rsidR="00BE3711" w:rsidRPr="00A7427F" w:rsidRDefault="005E596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07DCC099" w14:textId="77777777" w:rsidR="00762F87" w:rsidRPr="00A7427F" w:rsidRDefault="00762F87" w:rsidP="00762F87">
            <w:pPr>
              <w:autoSpaceDE w:val="0"/>
              <w:autoSpaceDN w:val="0"/>
              <w:adjustRightInd w:val="0"/>
              <w:spacing w:line="256" w:lineRule="auto"/>
              <w:rPr>
                <w:rFonts w:asciiTheme="minorHAnsi" w:hAnsiTheme="minorHAnsi"/>
                <w:noProof/>
                <w:sz w:val="20"/>
                <w:szCs w:val="20"/>
              </w:rPr>
            </w:pPr>
            <w:r w:rsidRPr="00A7427F">
              <w:rPr>
                <w:rFonts w:asciiTheme="minorHAnsi" w:hAnsiTheme="minorHAnsi"/>
                <w:noProof/>
                <w:sz w:val="20"/>
                <w:szCs w:val="20"/>
              </w:rPr>
              <w:t xml:space="preserve">Sustavi odvodnje oborinskih voda u urbanim sredinama većinom se izvode na tradicionalan hidrotehnički način. Takvi koncepti odvodnje imaju niz nedostataka pa su za suvremene potrebe odvodnje osmišljeni i novi koncepti koji se sve više primjenjuju – integralni koncept odvodnje oborinskih voda, zelena infrastruktura ili pak urbanistički plan koji bolje upravlja vodnim resursima (eng. </w:t>
            </w:r>
            <w:r w:rsidRPr="00A7427F">
              <w:rPr>
                <w:rFonts w:asciiTheme="minorHAnsi" w:hAnsiTheme="minorHAnsi"/>
                <w:i/>
                <w:noProof/>
                <w:sz w:val="20"/>
                <w:szCs w:val="20"/>
              </w:rPr>
              <w:t>Water sensitive urban design</w:t>
            </w:r>
            <w:r w:rsidRPr="00A7427F">
              <w:rPr>
                <w:rFonts w:asciiTheme="minorHAnsi" w:hAnsiTheme="minorHAnsi"/>
                <w:noProof/>
                <w:sz w:val="20"/>
                <w:szCs w:val="20"/>
              </w:rPr>
              <w:t>), koncept planiranja izgradnje vodno osviještenih urbanih cjelina s integralnim pristupom odvodnji, zaštita i višekratno korištenje vodnih resursa – decentralizirani pristup. Osim tih koncepata ''održivosti'' potrebno je koristiti moderna tehnička rješenja pri projektiranju sustava odvodnje kao i zamjena postojećih neadekvatnih sustava odvodnje vode s modernima. Potrebno je sagledati trenutni sustav odvodnje površinskih voda i predložiti mjere sanacije u duhu zadržavanja oborinskih voda što bliže mjestu njihova nastanka.</w:t>
            </w:r>
          </w:p>
          <w:p w14:paraId="3AD56016" w14:textId="77777777" w:rsidR="00762F87" w:rsidRPr="00A7427F" w:rsidRDefault="00762F87" w:rsidP="00762F87">
            <w:pPr>
              <w:autoSpaceDE w:val="0"/>
              <w:autoSpaceDN w:val="0"/>
              <w:adjustRightInd w:val="0"/>
              <w:spacing w:line="254" w:lineRule="auto"/>
              <w:rPr>
                <w:rFonts w:asciiTheme="minorHAnsi" w:hAnsiTheme="minorHAnsi"/>
                <w:noProof/>
                <w:sz w:val="20"/>
                <w:szCs w:val="20"/>
              </w:rPr>
            </w:pPr>
            <w:r w:rsidRPr="00A7427F">
              <w:rPr>
                <w:rFonts w:asciiTheme="minorHAnsi" w:hAnsiTheme="minorHAnsi"/>
                <w:noProof/>
                <w:sz w:val="20"/>
                <w:szCs w:val="20"/>
              </w:rPr>
              <w:t xml:space="preserve">Cilj je dokazati mogućnost korištenja prirodnih procesa u unaprijeđenom upravljanju oborinskim vodama, povećanom zadržavanju vode, povećanju kvalitete vode, povećanju stupnja bioraznolikosti i kvalitete života općenito. </w:t>
            </w:r>
          </w:p>
          <w:p w14:paraId="66C4E204" w14:textId="26D3EFCE" w:rsidR="00BE3711" w:rsidRPr="00A7427F" w:rsidRDefault="00762F87" w:rsidP="00831195">
            <w:pPr>
              <w:rPr>
                <w:noProof/>
                <w:sz w:val="20"/>
                <w:szCs w:val="20"/>
              </w:rPr>
            </w:pPr>
            <w:r w:rsidRPr="00A7427F">
              <w:rPr>
                <w:rFonts w:asciiTheme="minorHAnsi" w:hAnsiTheme="minorHAnsi"/>
                <w:noProof/>
                <w:sz w:val="20"/>
                <w:szCs w:val="20"/>
              </w:rPr>
              <w:t>Nužno je integrirati korištenje plave i zelene infrastrukture u procese urbanog planiranja grada s ciljem povećanja otpornosti na klimatske promjene.</w:t>
            </w:r>
          </w:p>
        </w:tc>
      </w:tr>
      <w:tr w:rsidR="00F0265D" w:rsidRPr="00A7427F" w14:paraId="0688C608" w14:textId="77777777" w:rsidTr="008915FA">
        <w:trPr>
          <w:trHeight w:val="558"/>
        </w:trPr>
        <w:tc>
          <w:tcPr>
            <w:tcW w:w="252" w:type="pct"/>
            <w:vMerge/>
            <w:shd w:val="clear" w:color="auto" w:fill="FFD7BE" w:themeFill="accent6" w:themeFillTint="33"/>
          </w:tcPr>
          <w:p w14:paraId="72489C57" w14:textId="77777777" w:rsidR="00F0265D" w:rsidRPr="00A7427F" w:rsidRDefault="00F0265D" w:rsidP="00F0265D">
            <w:pPr>
              <w:rPr>
                <w:noProof/>
                <w:sz w:val="20"/>
              </w:rPr>
            </w:pPr>
          </w:p>
        </w:tc>
        <w:tc>
          <w:tcPr>
            <w:tcW w:w="580" w:type="pct"/>
          </w:tcPr>
          <w:p w14:paraId="489FD364" w14:textId="77777777" w:rsidR="00F0265D" w:rsidRDefault="00F0265D" w:rsidP="00F0265D">
            <w:pPr>
              <w:rPr>
                <w:rFonts w:asciiTheme="minorHAnsi" w:hAnsiTheme="minorHAnsi"/>
                <w:b/>
                <w:noProof/>
                <w:sz w:val="20"/>
              </w:rPr>
            </w:pPr>
            <w:r>
              <w:rPr>
                <w:rFonts w:asciiTheme="minorHAnsi" w:hAnsiTheme="minorHAnsi"/>
                <w:b/>
                <w:noProof/>
                <w:sz w:val="20"/>
              </w:rPr>
              <w:t>V6</w:t>
            </w:r>
          </w:p>
          <w:p w14:paraId="66A2BA27" w14:textId="367D7108" w:rsidR="00F0265D" w:rsidRPr="00A7427F" w:rsidRDefault="00F0265D" w:rsidP="00F0265D">
            <w:pPr>
              <w:rPr>
                <w:rFonts w:asciiTheme="minorHAnsi" w:hAnsiTheme="minorHAnsi"/>
                <w:b/>
                <w:noProof/>
                <w:sz w:val="20"/>
              </w:rPr>
            </w:pPr>
            <w:r>
              <w:rPr>
                <w:rFonts w:asciiTheme="minorHAnsi" w:hAnsiTheme="minorHAnsi"/>
                <w:b/>
                <w:noProof/>
                <w:sz w:val="20"/>
              </w:rPr>
              <w:t>Integralna odvodnja voda s poljoprivrednih zemljišta</w:t>
            </w:r>
          </w:p>
        </w:tc>
        <w:tc>
          <w:tcPr>
            <w:tcW w:w="443" w:type="pct"/>
          </w:tcPr>
          <w:p w14:paraId="0BCC5073" w14:textId="0566013F" w:rsidR="00F0265D" w:rsidRPr="00A7427F" w:rsidRDefault="00F0265D" w:rsidP="00F0265D">
            <w:pPr>
              <w:jc w:val="center"/>
              <w:rPr>
                <w:noProof/>
                <w:sz w:val="20"/>
              </w:rPr>
            </w:pPr>
            <w:r>
              <w:rPr>
                <w:rFonts w:asciiTheme="minorHAnsi" w:hAnsiTheme="minorHAnsi"/>
                <w:noProof/>
                <w:sz w:val="20"/>
              </w:rPr>
              <w:t>Hrvatske vode</w:t>
            </w:r>
          </w:p>
        </w:tc>
        <w:tc>
          <w:tcPr>
            <w:tcW w:w="678" w:type="pct"/>
          </w:tcPr>
          <w:p w14:paraId="3836FCEE" w14:textId="354A9059" w:rsidR="00F0265D" w:rsidRPr="00A7427F" w:rsidRDefault="00F0265D" w:rsidP="00F0265D">
            <w:pPr>
              <w:pStyle w:val="Odlomakpopisa"/>
              <w:numPr>
                <w:ilvl w:val="0"/>
                <w:numId w:val="62"/>
              </w:numPr>
              <w:rPr>
                <w:rFonts w:asciiTheme="minorHAnsi" w:hAnsiTheme="minorHAnsi"/>
                <w:noProof/>
                <w:sz w:val="20"/>
              </w:rPr>
            </w:pPr>
            <w:r>
              <w:rPr>
                <w:rFonts w:asciiTheme="minorHAnsi" w:hAnsiTheme="minorHAnsi"/>
                <w:noProof/>
                <w:sz w:val="20"/>
              </w:rPr>
              <w:t>Karlovačka županija</w:t>
            </w:r>
          </w:p>
        </w:tc>
        <w:tc>
          <w:tcPr>
            <w:tcW w:w="714" w:type="pct"/>
          </w:tcPr>
          <w:p w14:paraId="3092164C" w14:textId="308FEEAB" w:rsidR="00F0265D" w:rsidRPr="00A7427F" w:rsidRDefault="00995AFD" w:rsidP="00F0265D">
            <w:pPr>
              <w:pStyle w:val="Odlomakpopisa"/>
              <w:numPr>
                <w:ilvl w:val="0"/>
                <w:numId w:val="62"/>
              </w:numPr>
              <w:rPr>
                <w:rFonts w:asciiTheme="minorHAnsi" w:hAnsiTheme="minorHAnsi"/>
                <w:noProof/>
                <w:sz w:val="20"/>
              </w:rPr>
            </w:pPr>
            <w:r>
              <w:rPr>
                <w:rFonts w:asciiTheme="minorHAnsi" w:hAnsiTheme="minorHAnsi"/>
                <w:noProof/>
                <w:sz w:val="20"/>
              </w:rPr>
              <w:t xml:space="preserve">Ministarstvo poljoprivrede, Ministarstvo </w:t>
            </w:r>
            <w:r w:rsidR="00D86416">
              <w:rPr>
                <w:rFonts w:asciiTheme="minorHAnsi" w:hAnsiTheme="minorHAnsi"/>
                <w:noProof/>
                <w:sz w:val="20"/>
              </w:rPr>
              <w:t>gospodarstva i održivog razvoja</w:t>
            </w:r>
          </w:p>
        </w:tc>
        <w:tc>
          <w:tcPr>
            <w:tcW w:w="494" w:type="pct"/>
          </w:tcPr>
          <w:p w14:paraId="6F6E214C" w14:textId="2B3B8207" w:rsidR="00F0265D" w:rsidRPr="00A7427F" w:rsidRDefault="00F0265D" w:rsidP="00F0265D">
            <w:pPr>
              <w:rPr>
                <w:rFonts w:asciiTheme="minorHAnsi" w:hAnsiTheme="minorHAnsi"/>
                <w:b/>
                <w:noProof/>
                <w:sz w:val="20"/>
              </w:rPr>
            </w:pPr>
            <w:r>
              <w:rPr>
                <w:rFonts w:asciiTheme="minorHAnsi" w:hAnsiTheme="minorHAnsi"/>
                <w:b/>
                <w:noProof/>
                <w:sz w:val="20"/>
              </w:rPr>
              <w:t>2024.-2030.</w:t>
            </w:r>
          </w:p>
        </w:tc>
        <w:tc>
          <w:tcPr>
            <w:tcW w:w="582" w:type="pct"/>
          </w:tcPr>
          <w:p w14:paraId="24F812F9" w14:textId="77777777" w:rsidR="00F0265D" w:rsidRDefault="00F0265D" w:rsidP="00F0265D">
            <w:pPr>
              <w:pStyle w:val="Odlomakpopisa"/>
              <w:numPr>
                <w:ilvl w:val="0"/>
                <w:numId w:val="62"/>
              </w:numPr>
              <w:rPr>
                <w:rFonts w:asciiTheme="minorHAnsi" w:hAnsiTheme="minorHAnsi"/>
                <w:noProof/>
                <w:sz w:val="20"/>
              </w:rPr>
            </w:pPr>
            <w:r>
              <w:rPr>
                <w:rFonts w:asciiTheme="minorHAnsi" w:hAnsiTheme="minorHAnsi"/>
                <w:noProof/>
                <w:sz w:val="20"/>
              </w:rPr>
              <w:t>Državni proračun</w:t>
            </w:r>
          </w:p>
          <w:p w14:paraId="5BFC986C" w14:textId="77777777" w:rsidR="00F0265D" w:rsidRDefault="00F0265D" w:rsidP="00F0265D">
            <w:pPr>
              <w:pStyle w:val="Odlomakpopisa"/>
              <w:numPr>
                <w:ilvl w:val="0"/>
                <w:numId w:val="62"/>
              </w:numPr>
              <w:rPr>
                <w:rFonts w:asciiTheme="minorHAnsi" w:hAnsiTheme="minorHAnsi"/>
                <w:noProof/>
                <w:sz w:val="20"/>
              </w:rPr>
            </w:pPr>
            <w:r>
              <w:rPr>
                <w:rFonts w:asciiTheme="minorHAnsi" w:hAnsiTheme="minorHAnsi"/>
                <w:noProof/>
                <w:sz w:val="20"/>
              </w:rPr>
              <w:t>Proračun Karlovačke županije</w:t>
            </w:r>
          </w:p>
          <w:p w14:paraId="04704965" w14:textId="77777777" w:rsidR="00F0265D" w:rsidRDefault="00F0265D" w:rsidP="00F0265D">
            <w:pPr>
              <w:pStyle w:val="Odlomakpopisa"/>
              <w:numPr>
                <w:ilvl w:val="0"/>
                <w:numId w:val="62"/>
              </w:numPr>
              <w:rPr>
                <w:rFonts w:asciiTheme="minorHAnsi" w:hAnsiTheme="minorHAnsi"/>
                <w:noProof/>
                <w:sz w:val="20"/>
              </w:rPr>
            </w:pPr>
            <w:r>
              <w:rPr>
                <w:rFonts w:asciiTheme="minorHAnsi" w:hAnsiTheme="minorHAnsi"/>
                <w:noProof/>
                <w:sz w:val="20"/>
              </w:rPr>
              <w:t>Europski strukturni i investicijski fondovi</w:t>
            </w:r>
          </w:p>
          <w:p w14:paraId="7C50716E" w14:textId="77777777" w:rsidR="00F0265D" w:rsidRDefault="00F0265D" w:rsidP="00F0265D">
            <w:pPr>
              <w:pStyle w:val="Odlomakpopisa"/>
              <w:numPr>
                <w:ilvl w:val="0"/>
                <w:numId w:val="62"/>
              </w:numPr>
              <w:rPr>
                <w:rFonts w:asciiTheme="minorHAnsi" w:hAnsiTheme="minorHAnsi"/>
                <w:noProof/>
                <w:sz w:val="20"/>
              </w:rPr>
            </w:pPr>
            <w:r>
              <w:rPr>
                <w:rFonts w:asciiTheme="minorHAnsi" w:hAnsiTheme="minorHAnsi"/>
                <w:noProof/>
                <w:sz w:val="20"/>
              </w:rPr>
              <w:t>FZOEU</w:t>
            </w:r>
          </w:p>
          <w:p w14:paraId="6F004995" w14:textId="32415F9C" w:rsidR="00D86416" w:rsidRPr="00A7427F" w:rsidRDefault="00D86416" w:rsidP="00F0265D">
            <w:pPr>
              <w:pStyle w:val="Odlomakpopisa"/>
              <w:numPr>
                <w:ilvl w:val="0"/>
                <w:numId w:val="62"/>
              </w:numPr>
              <w:rPr>
                <w:rFonts w:asciiTheme="minorHAnsi" w:hAnsiTheme="minorHAnsi"/>
                <w:noProof/>
                <w:sz w:val="20"/>
              </w:rPr>
            </w:pPr>
            <w:r>
              <w:rPr>
                <w:rFonts w:asciiTheme="minorHAnsi" w:hAnsiTheme="minorHAnsi"/>
                <w:noProof/>
                <w:sz w:val="20"/>
              </w:rPr>
              <w:t>Proračun Hrvatskih voda</w:t>
            </w:r>
          </w:p>
        </w:tc>
        <w:tc>
          <w:tcPr>
            <w:tcW w:w="1257" w:type="pct"/>
          </w:tcPr>
          <w:p w14:paraId="238D672E" w14:textId="1D6AD128" w:rsidR="003F7F4E" w:rsidRPr="003F7F4E" w:rsidRDefault="00AD5CDE" w:rsidP="003F7F4E">
            <w:pPr>
              <w:autoSpaceDE w:val="0"/>
              <w:autoSpaceDN w:val="0"/>
              <w:adjustRightInd w:val="0"/>
              <w:spacing w:line="256" w:lineRule="auto"/>
              <w:rPr>
                <w:rFonts w:asciiTheme="minorHAnsi" w:hAnsiTheme="minorHAnsi"/>
                <w:noProof/>
                <w:sz w:val="20"/>
              </w:rPr>
            </w:pPr>
            <w:r>
              <w:rPr>
                <w:rFonts w:asciiTheme="minorHAnsi" w:hAnsiTheme="minorHAnsi"/>
                <w:noProof/>
                <w:sz w:val="20"/>
              </w:rPr>
              <w:t>S</w:t>
            </w:r>
            <w:r w:rsidR="003F7F4E" w:rsidRPr="003F7F4E">
              <w:rPr>
                <w:rFonts w:asciiTheme="minorHAnsi" w:hAnsiTheme="minorHAnsi"/>
                <w:noProof/>
                <w:sz w:val="20"/>
              </w:rPr>
              <w:t>uvišna voda ima negativan utjecaj na</w:t>
            </w:r>
            <w:r>
              <w:rPr>
                <w:rFonts w:asciiTheme="minorHAnsi" w:hAnsiTheme="minorHAnsi"/>
                <w:noProof/>
                <w:sz w:val="20"/>
              </w:rPr>
              <w:t xml:space="preserve"> gospodarenje</w:t>
            </w:r>
            <w:r w:rsidR="003F7F4E" w:rsidRPr="003F7F4E">
              <w:rPr>
                <w:rFonts w:asciiTheme="minorHAnsi" w:hAnsiTheme="minorHAnsi"/>
                <w:noProof/>
                <w:sz w:val="20"/>
              </w:rPr>
              <w:t xml:space="preserve"> tlo</w:t>
            </w:r>
            <w:r>
              <w:rPr>
                <w:rFonts w:asciiTheme="minorHAnsi" w:hAnsiTheme="minorHAnsi"/>
                <w:noProof/>
                <w:sz w:val="20"/>
              </w:rPr>
              <w:t>m</w:t>
            </w:r>
            <w:r w:rsidR="003F7F4E" w:rsidRPr="003F7F4E">
              <w:rPr>
                <w:rFonts w:asciiTheme="minorHAnsi" w:hAnsiTheme="minorHAnsi"/>
                <w:noProof/>
                <w:sz w:val="20"/>
              </w:rPr>
              <w:t xml:space="preserve"> i </w:t>
            </w:r>
            <w:r>
              <w:rPr>
                <w:rFonts w:asciiTheme="minorHAnsi" w:hAnsiTheme="minorHAnsi"/>
                <w:noProof/>
                <w:sz w:val="20"/>
              </w:rPr>
              <w:t>poljoprivrednu proizvodnju</w:t>
            </w:r>
            <w:r w:rsidR="003F7F4E" w:rsidRPr="003F7F4E">
              <w:rPr>
                <w:rFonts w:asciiTheme="minorHAnsi" w:hAnsiTheme="minorHAnsi"/>
                <w:noProof/>
                <w:sz w:val="20"/>
              </w:rPr>
              <w:t>. Biljke podnose prekomjerno vlaženje tla na različite načine, no generalno šteti svim kulturama, posebice ovisno o fazi razvoja u kojoj se pojavljuje i trajanju tog stanja. Povećanje trajanja suvišne vode u tlu rezultira smanjenjem prinosa poljoprivrednih kultura.</w:t>
            </w:r>
          </w:p>
          <w:p w14:paraId="01EFD8D2" w14:textId="1EA973A4" w:rsidR="003F7F4E" w:rsidRPr="003F7F4E" w:rsidRDefault="003F7F4E" w:rsidP="003F7F4E">
            <w:pPr>
              <w:autoSpaceDE w:val="0"/>
              <w:autoSpaceDN w:val="0"/>
              <w:adjustRightInd w:val="0"/>
              <w:spacing w:line="256" w:lineRule="auto"/>
              <w:rPr>
                <w:rFonts w:asciiTheme="minorHAnsi" w:hAnsiTheme="minorHAnsi"/>
                <w:noProof/>
                <w:sz w:val="20"/>
              </w:rPr>
            </w:pPr>
            <w:r w:rsidRPr="003F7F4E">
              <w:rPr>
                <w:rFonts w:asciiTheme="minorHAnsi" w:hAnsiTheme="minorHAnsi"/>
                <w:noProof/>
                <w:sz w:val="20"/>
              </w:rPr>
              <w:t>Osnovni cilj ove mjere jest poboljšati sustav odvodnje na poljoprivrednim površinama integriranjem prirodnih rješenja kako bi se spriječilo zadržavanje vode u tlu.</w:t>
            </w:r>
          </w:p>
          <w:p w14:paraId="695DA078" w14:textId="7915564C" w:rsidR="003F7F4E" w:rsidRDefault="003F7F4E" w:rsidP="003F7F4E">
            <w:pPr>
              <w:autoSpaceDE w:val="0"/>
              <w:autoSpaceDN w:val="0"/>
              <w:adjustRightInd w:val="0"/>
              <w:spacing w:line="256" w:lineRule="auto"/>
              <w:rPr>
                <w:rFonts w:asciiTheme="minorHAnsi" w:hAnsiTheme="minorHAnsi"/>
                <w:noProof/>
                <w:sz w:val="20"/>
              </w:rPr>
            </w:pPr>
            <w:r w:rsidRPr="003F7F4E">
              <w:rPr>
                <w:rFonts w:asciiTheme="minorHAnsi" w:hAnsiTheme="minorHAnsi"/>
                <w:noProof/>
                <w:sz w:val="20"/>
              </w:rPr>
              <w:t xml:space="preserve">Ključni elementi </w:t>
            </w:r>
            <w:r>
              <w:rPr>
                <w:rFonts w:asciiTheme="minorHAnsi" w:hAnsiTheme="minorHAnsi"/>
                <w:noProof/>
                <w:sz w:val="20"/>
              </w:rPr>
              <w:t>ove mjere</w:t>
            </w:r>
            <w:r w:rsidRPr="003F7F4E">
              <w:rPr>
                <w:rFonts w:asciiTheme="minorHAnsi" w:hAnsiTheme="minorHAnsi"/>
                <w:noProof/>
                <w:sz w:val="20"/>
              </w:rPr>
              <w:t xml:space="preserve"> </w:t>
            </w:r>
            <w:r>
              <w:rPr>
                <w:rFonts w:asciiTheme="minorHAnsi" w:hAnsiTheme="minorHAnsi"/>
                <w:noProof/>
                <w:sz w:val="20"/>
              </w:rPr>
              <w:t>su</w:t>
            </w:r>
            <w:r w:rsidRPr="003F7F4E">
              <w:rPr>
                <w:rFonts w:asciiTheme="minorHAnsi" w:hAnsiTheme="minorHAnsi"/>
                <w:noProof/>
                <w:sz w:val="20"/>
              </w:rPr>
              <w:t>:</w:t>
            </w:r>
          </w:p>
          <w:p w14:paraId="2D53ED8D" w14:textId="68B1A2AF" w:rsidR="00A34485" w:rsidRPr="0093261B" w:rsidRDefault="001302EC" w:rsidP="0093261B">
            <w:pPr>
              <w:pStyle w:val="Odlomakpopisa"/>
              <w:numPr>
                <w:ilvl w:val="0"/>
                <w:numId w:val="66"/>
              </w:numPr>
              <w:autoSpaceDE w:val="0"/>
              <w:autoSpaceDN w:val="0"/>
              <w:adjustRightInd w:val="0"/>
              <w:spacing w:line="256" w:lineRule="auto"/>
              <w:jc w:val="left"/>
              <w:rPr>
                <w:rFonts w:asciiTheme="minorHAnsi" w:hAnsiTheme="minorHAnsi"/>
                <w:noProof/>
                <w:sz w:val="20"/>
              </w:rPr>
            </w:pPr>
            <w:r>
              <w:rPr>
                <w:rFonts w:asciiTheme="minorHAnsi" w:hAnsiTheme="minorHAnsi"/>
                <w:noProof/>
                <w:sz w:val="20"/>
              </w:rPr>
              <w:t xml:space="preserve">Analiza opcija i razrada konkretnih mjera </w:t>
            </w:r>
            <w:r w:rsidR="00C85EAD">
              <w:rPr>
                <w:rFonts w:asciiTheme="minorHAnsi" w:hAnsiTheme="minorHAnsi"/>
                <w:noProof/>
                <w:sz w:val="20"/>
              </w:rPr>
              <w:t xml:space="preserve">razvoja </w:t>
            </w:r>
            <w:r w:rsidR="00A14046">
              <w:rPr>
                <w:rFonts w:asciiTheme="minorHAnsi" w:hAnsiTheme="minorHAnsi"/>
                <w:noProof/>
                <w:sz w:val="20"/>
              </w:rPr>
              <w:t>koncepta integralne odvodnje</w:t>
            </w:r>
          </w:p>
          <w:p w14:paraId="47E20490" w14:textId="77777777" w:rsidR="003F7F4E" w:rsidRPr="003F7F4E" w:rsidRDefault="003F7F4E" w:rsidP="0093261B">
            <w:pPr>
              <w:autoSpaceDE w:val="0"/>
              <w:autoSpaceDN w:val="0"/>
              <w:adjustRightInd w:val="0"/>
              <w:spacing w:line="256" w:lineRule="auto"/>
              <w:jc w:val="left"/>
              <w:rPr>
                <w:rFonts w:asciiTheme="minorHAnsi" w:hAnsiTheme="minorHAnsi"/>
                <w:noProof/>
                <w:sz w:val="20"/>
              </w:rPr>
            </w:pPr>
          </w:p>
          <w:p w14:paraId="44D5ECDE" w14:textId="77777777" w:rsidR="003F7F4E" w:rsidRPr="003F7F4E" w:rsidRDefault="003F7F4E" w:rsidP="003F7F4E">
            <w:pPr>
              <w:pStyle w:val="Odlomakpopisa"/>
              <w:numPr>
                <w:ilvl w:val="0"/>
                <w:numId w:val="62"/>
              </w:numPr>
              <w:rPr>
                <w:rFonts w:asciiTheme="minorHAnsi" w:hAnsiTheme="minorHAnsi"/>
                <w:noProof/>
                <w:sz w:val="20"/>
              </w:rPr>
            </w:pPr>
            <w:r w:rsidRPr="003F7F4E">
              <w:rPr>
                <w:rFonts w:asciiTheme="minorHAnsi" w:hAnsiTheme="minorHAnsi"/>
                <w:noProof/>
                <w:sz w:val="20"/>
              </w:rPr>
              <w:t>Kontrolirana drenaža: Implementacija kontroliranih drenažnih sustava omogućuje preciznu regulaciju razine vode na poljoprivrednim površinama. Ovaj sustav koristi prilagodljive pregrade i sustave za upravljanje protokom vode, omogućujući poljoprivrednicima optimalnu kontrolu nad vlažnošću tla.</w:t>
            </w:r>
          </w:p>
          <w:p w14:paraId="5DECD158" w14:textId="2C4056E0" w:rsidR="003F7F4E" w:rsidRPr="003F7F4E" w:rsidRDefault="003F7F4E" w:rsidP="003F7F4E">
            <w:pPr>
              <w:pStyle w:val="Odlomakpopisa"/>
              <w:numPr>
                <w:ilvl w:val="0"/>
                <w:numId w:val="62"/>
              </w:numPr>
              <w:rPr>
                <w:rFonts w:asciiTheme="minorHAnsi" w:hAnsiTheme="minorHAnsi"/>
                <w:noProof/>
                <w:sz w:val="20"/>
              </w:rPr>
            </w:pPr>
            <w:r w:rsidRPr="003F7F4E">
              <w:rPr>
                <w:rFonts w:asciiTheme="minorHAnsi" w:hAnsiTheme="minorHAnsi"/>
                <w:noProof/>
                <w:sz w:val="20"/>
              </w:rPr>
              <w:t xml:space="preserve">Bioretencija ili kišni vrtovi: </w:t>
            </w:r>
            <w:r w:rsidR="00FC66FB">
              <w:rPr>
                <w:rFonts w:asciiTheme="minorHAnsi" w:hAnsiTheme="minorHAnsi"/>
                <w:noProof/>
                <w:sz w:val="20"/>
              </w:rPr>
              <w:t>P</w:t>
            </w:r>
            <w:r w:rsidRPr="003F7F4E">
              <w:rPr>
                <w:rFonts w:asciiTheme="minorHAnsi" w:hAnsiTheme="minorHAnsi"/>
                <w:noProof/>
                <w:sz w:val="20"/>
              </w:rPr>
              <w:t>litke iskopane površine s trakastom vegetacijom koje djeluju kao filteri za vodu.</w:t>
            </w:r>
          </w:p>
          <w:p w14:paraId="61280EDC" w14:textId="77777777" w:rsidR="003F7F4E" w:rsidRPr="003F7F4E" w:rsidRDefault="003F7F4E" w:rsidP="003F7F4E">
            <w:pPr>
              <w:pStyle w:val="Odlomakpopisa"/>
              <w:numPr>
                <w:ilvl w:val="0"/>
                <w:numId w:val="62"/>
              </w:numPr>
              <w:rPr>
                <w:rFonts w:asciiTheme="minorHAnsi" w:hAnsiTheme="minorHAnsi"/>
                <w:noProof/>
                <w:sz w:val="20"/>
              </w:rPr>
            </w:pPr>
            <w:r w:rsidRPr="003F7F4E">
              <w:rPr>
                <w:rFonts w:asciiTheme="minorHAnsi" w:hAnsiTheme="minorHAnsi"/>
                <w:noProof/>
                <w:sz w:val="20"/>
              </w:rPr>
              <w:t>Integrirani vodni sustav: Razvoj vodnog sustava usmjeren je na integrirani pristup koji obuhvaća i drenažne i navodnjavajuće sustave. Ovaj pristup omogućuje učinkovitu upotrebu vode za navodnjavanje i kontrolu razine vode, uzimajući u obzir potrebe različitih kultura.</w:t>
            </w:r>
          </w:p>
          <w:p w14:paraId="7913C566" w14:textId="264A1DB2" w:rsidR="00F0265D" w:rsidRPr="00A7427F" w:rsidRDefault="003F7F4E" w:rsidP="003F7F4E">
            <w:pPr>
              <w:pStyle w:val="Odlomakpopisa"/>
              <w:numPr>
                <w:ilvl w:val="0"/>
                <w:numId w:val="62"/>
              </w:numPr>
              <w:rPr>
                <w:rFonts w:asciiTheme="minorHAnsi" w:hAnsiTheme="minorHAnsi"/>
                <w:noProof/>
                <w:sz w:val="20"/>
              </w:rPr>
            </w:pPr>
            <w:r w:rsidRPr="003F7F4E">
              <w:rPr>
                <w:rFonts w:asciiTheme="minorHAnsi" w:hAnsiTheme="minorHAnsi"/>
                <w:noProof/>
                <w:sz w:val="20"/>
              </w:rPr>
              <w:t>Praćenje: Kontinuirano praćenje ključno je za uspješno upravljanje ovim sustavom. Primjena modernih mjernih instrumenata omogućuje precizno praćenje razine vode, kvalitete vode i učinkovitosti sustava</w:t>
            </w:r>
            <w:r w:rsidR="00C7226F">
              <w:rPr>
                <w:rFonts w:asciiTheme="minorHAnsi" w:hAnsiTheme="minorHAnsi"/>
                <w:noProof/>
                <w:sz w:val="20"/>
              </w:rPr>
              <w:t>, a moraju se razviti i protokoli za praćenje</w:t>
            </w:r>
            <w:r w:rsidRPr="003F7F4E">
              <w:rPr>
                <w:rFonts w:asciiTheme="minorHAnsi" w:hAnsiTheme="minorHAnsi"/>
                <w:noProof/>
                <w:sz w:val="20"/>
              </w:rPr>
              <w:t>.</w:t>
            </w:r>
          </w:p>
        </w:tc>
      </w:tr>
      <w:tr w:rsidR="000A3C2F" w:rsidRPr="00A7427F" w14:paraId="5452D80A" w14:textId="77777777" w:rsidTr="008915FA">
        <w:trPr>
          <w:trHeight w:val="2010"/>
        </w:trPr>
        <w:tc>
          <w:tcPr>
            <w:tcW w:w="252" w:type="pct"/>
            <w:vMerge w:val="restart"/>
            <w:shd w:val="clear" w:color="auto" w:fill="E5D9F3" w:themeFill="accent4" w:themeFillTint="33"/>
            <w:textDirection w:val="btLr"/>
          </w:tcPr>
          <w:p w14:paraId="787B0641" w14:textId="737A082C" w:rsidR="006943AE" w:rsidRPr="00A7427F" w:rsidRDefault="006943AE" w:rsidP="00831195">
            <w:pPr>
              <w:ind w:left="113" w:right="113"/>
              <w:jc w:val="right"/>
              <w:rPr>
                <w:b/>
                <w:bCs w:val="0"/>
                <w:noProof/>
                <w:sz w:val="20"/>
                <w:szCs w:val="20"/>
              </w:rPr>
            </w:pPr>
            <w:r w:rsidRPr="00A7427F">
              <w:rPr>
                <w:b/>
                <w:bCs w:val="0"/>
                <w:noProof/>
                <w:sz w:val="20"/>
                <w:szCs w:val="20"/>
              </w:rPr>
              <w:t xml:space="preserve">Sektor </w:t>
            </w:r>
            <w:r w:rsidR="008B0E9B" w:rsidRPr="00A7427F">
              <w:rPr>
                <w:b/>
                <w:bCs w:val="0"/>
                <w:noProof/>
                <w:sz w:val="20"/>
                <w:szCs w:val="20"/>
              </w:rPr>
              <w:t>poljoprivrede</w:t>
            </w:r>
          </w:p>
        </w:tc>
        <w:tc>
          <w:tcPr>
            <w:tcW w:w="580" w:type="pct"/>
          </w:tcPr>
          <w:p w14:paraId="74C0BBBA" w14:textId="77777777" w:rsidR="006943AE" w:rsidRPr="00A7427F" w:rsidRDefault="00BE743C" w:rsidP="00831195">
            <w:pPr>
              <w:rPr>
                <w:rFonts w:asciiTheme="minorHAnsi" w:hAnsiTheme="minorHAnsi"/>
                <w:b/>
                <w:noProof/>
                <w:sz w:val="20"/>
                <w:szCs w:val="20"/>
              </w:rPr>
            </w:pPr>
            <w:r w:rsidRPr="00A7427F">
              <w:rPr>
                <w:rFonts w:asciiTheme="minorHAnsi" w:hAnsiTheme="minorHAnsi"/>
                <w:b/>
                <w:noProof/>
                <w:sz w:val="20"/>
                <w:szCs w:val="20"/>
              </w:rPr>
              <w:t>POLJ1</w:t>
            </w:r>
          </w:p>
          <w:p w14:paraId="3720F281" w14:textId="20EED6B8" w:rsidR="006943AE" w:rsidRPr="00A7427F" w:rsidRDefault="00103590" w:rsidP="00831195">
            <w:pPr>
              <w:rPr>
                <w:bCs w:val="0"/>
                <w:i/>
                <w:iCs/>
                <w:noProof/>
                <w:sz w:val="20"/>
                <w:szCs w:val="20"/>
              </w:rPr>
            </w:pPr>
            <w:r w:rsidRPr="00A7427F">
              <w:rPr>
                <w:rFonts w:asciiTheme="minorHAnsi" w:hAnsiTheme="minorHAnsi"/>
                <w:bCs w:val="0"/>
                <w:i/>
                <w:iCs/>
                <w:noProof/>
                <w:sz w:val="20"/>
                <w:szCs w:val="20"/>
              </w:rPr>
              <w:t xml:space="preserve">Mapiranje potreba za razvojem infrastrukture za navodnjavanje i lokalnu proizvodnju energije za potrebe poljoprivrednih proizvođača   </w:t>
            </w:r>
          </w:p>
        </w:tc>
        <w:tc>
          <w:tcPr>
            <w:tcW w:w="443" w:type="pct"/>
          </w:tcPr>
          <w:p w14:paraId="0604206C" w14:textId="0CA69468" w:rsidR="006943AE" w:rsidRPr="00A7427F" w:rsidRDefault="00DC60F3"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1AAB6A54" w14:textId="77777777" w:rsidR="0053788A" w:rsidRPr="00A7427F" w:rsidRDefault="0053788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Hrvatske vode</w:t>
            </w:r>
          </w:p>
          <w:p w14:paraId="2D8AF312" w14:textId="77777777" w:rsidR="006943AE" w:rsidRPr="00A7427F" w:rsidRDefault="0053788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prostorno uređenje</w:t>
            </w:r>
          </w:p>
          <w:p w14:paraId="675C95BD" w14:textId="17C40C3B" w:rsidR="00487AB2" w:rsidRPr="00A7427F" w:rsidRDefault="00487A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 xml:space="preserve">Ministarstvo poljoprivrede </w:t>
            </w:r>
          </w:p>
        </w:tc>
        <w:tc>
          <w:tcPr>
            <w:tcW w:w="714" w:type="pct"/>
          </w:tcPr>
          <w:p w14:paraId="65E970F0" w14:textId="0B6832A3" w:rsidR="006943AE" w:rsidRPr="00A7427F" w:rsidRDefault="006943AE" w:rsidP="00C94DAC">
            <w:pPr>
              <w:rPr>
                <w:rFonts w:asciiTheme="minorHAnsi" w:hAnsiTheme="minorHAnsi"/>
                <w:noProof/>
                <w:sz w:val="20"/>
                <w:szCs w:val="20"/>
              </w:rPr>
            </w:pPr>
          </w:p>
        </w:tc>
        <w:tc>
          <w:tcPr>
            <w:tcW w:w="494" w:type="pct"/>
          </w:tcPr>
          <w:p w14:paraId="479E9C00" w14:textId="2EEE41E1" w:rsidR="006943AE" w:rsidRPr="00A7427F" w:rsidRDefault="001D206C" w:rsidP="00831195">
            <w:pPr>
              <w:rPr>
                <w:noProof/>
                <w:sz w:val="20"/>
                <w:szCs w:val="20"/>
              </w:rPr>
            </w:pPr>
            <w:r w:rsidRPr="00A7427F">
              <w:rPr>
                <w:rFonts w:asciiTheme="minorHAnsi" w:hAnsiTheme="minorHAnsi"/>
                <w:b/>
                <w:noProof/>
                <w:sz w:val="20"/>
                <w:szCs w:val="20"/>
              </w:rPr>
              <w:t>2024. – 2030.</w:t>
            </w:r>
          </w:p>
        </w:tc>
        <w:tc>
          <w:tcPr>
            <w:tcW w:w="582" w:type="pct"/>
          </w:tcPr>
          <w:p w14:paraId="675241F9" w14:textId="77777777" w:rsidR="00C757F4" w:rsidRPr="00A7427F" w:rsidRDefault="00C757F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9B9DDD9" w14:textId="77777777" w:rsidR="00C757F4" w:rsidRPr="00A7427F" w:rsidRDefault="00C757F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4A80B95B" w14:textId="77777777" w:rsidR="00C757F4" w:rsidRPr="00A7427F" w:rsidRDefault="00C757F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4753A4A3" w14:textId="77777777" w:rsidR="00C757F4" w:rsidRPr="00A7427F" w:rsidRDefault="00C757F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7D34533F" w14:textId="6EDFCD1D" w:rsidR="006943AE" w:rsidRPr="00A7427F" w:rsidRDefault="00C757F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56FB174A" w14:textId="77777777" w:rsidR="003413BE" w:rsidRPr="00A7427F" w:rsidRDefault="003413BE" w:rsidP="003413BE">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Dostupnost vode za navodnjavanje i energija za potrebe proizvodnje i preradu hrane osnovne su potrebe u domeni prilagodbe u sektoru poljoprivrede, a koje su u određenoj mjeri u domeni utjecaja jedinica regionalne samouprave.</w:t>
            </w:r>
          </w:p>
          <w:p w14:paraId="24F489AF" w14:textId="5EBB5EB5" w:rsidR="006943AE" w:rsidRPr="00A7427F" w:rsidRDefault="003413BE" w:rsidP="00A251B9">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Potrebno je u suradnji predstavnicima sektora poljoprivrede (OPG, obrtnici, tvrtke), predstavnicima vodnog sektora županijske razine, Zavodom za prostorno uređenje utvrditi mogućnost razvoja infrastrukture (magistralne) za navodnjavanje.</w:t>
            </w:r>
          </w:p>
        </w:tc>
      </w:tr>
      <w:tr w:rsidR="000A3C2F" w:rsidRPr="00A7427F" w14:paraId="5C9B94E9" w14:textId="77777777" w:rsidTr="008915FA">
        <w:trPr>
          <w:trHeight w:val="558"/>
        </w:trPr>
        <w:tc>
          <w:tcPr>
            <w:tcW w:w="252" w:type="pct"/>
            <w:vMerge/>
            <w:shd w:val="clear" w:color="auto" w:fill="E5D9F3" w:themeFill="accent4" w:themeFillTint="33"/>
          </w:tcPr>
          <w:p w14:paraId="0936CCD4" w14:textId="77777777" w:rsidR="006943AE" w:rsidRPr="00A7427F" w:rsidRDefault="006943AE" w:rsidP="00831195">
            <w:pPr>
              <w:rPr>
                <w:noProof/>
                <w:sz w:val="20"/>
                <w:szCs w:val="20"/>
              </w:rPr>
            </w:pPr>
          </w:p>
        </w:tc>
        <w:tc>
          <w:tcPr>
            <w:tcW w:w="580" w:type="pct"/>
          </w:tcPr>
          <w:p w14:paraId="37DA3355" w14:textId="77777777" w:rsidR="006943AE" w:rsidRPr="00A7427F" w:rsidRDefault="00FC2247" w:rsidP="00831195">
            <w:pPr>
              <w:rPr>
                <w:rFonts w:asciiTheme="minorHAnsi" w:hAnsiTheme="minorHAnsi"/>
                <w:b/>
                <w:noProof/>
                <w:sz w:val="20"/>
                <w:szCs w:val="20"/>
              </w:rPr>
            </w:pPr>
            <w:r w:rsidRPr="00A7427F">
              <w:rPr>
                <w:rFonts w:asciiTheme="minorHAnsi" w:hAnsiTheme="minorHAnsi"/>
                <w:b/>
                <w:noProof/>
                <w:sz w:val="20"/>
                <w:szCs w:val="20"/>
              </w:rPr>
              <w:t>POLJ2</w:t>
            </w:r>
          </w:p>
          <w:p w14:paraId="7BBEB4A7" w14:textId="48F007C4" w:rsidR="006943AE" w:rsidRPr="00A7427F" w:rsidRDefault="00C40FE4" w:rsidP="00BD3F27">
            <w:pPr>
              <w:rPr>
                <w:bCs w:val="0"/>
                <w:i/>
                <w:iCs/>
                <w:noProof/>
                <w:sz w:val="20"/>
                <w:szCs w:val="20"/>
              </w:rPr>
            </w:pPr>
            <w:r w:rsidRPr="00A7427F">
              <w:rPr>
                <w:rFonts w:asciiTheme="minorHAnsi" w:hAnsiTheme="minorHAnsi"/>
                <w:bCs w:val="0"/>
                <w:i/>
                <w:iCs/>
                <w:noProof/>
                <w:sz w:val="20"/>
                <w:szCs w:val="20"/>
              </w:rPr>
              <w:t xml:space="preserve">Poticanje inovacija u poljoprivredi s ciljem razvoja inovativnih rješenja za prilagodbu na učinke klimatskih promjena  </w:t>
            </w:r>
          </w:p>
        </w:tc>
        <w:tc>
          <w:tcPr>
            <w:tcW w:w="443" w:type="pct"/>
          </w:tcPr>
          <w:p w14:paraId="5E256E64" w14:textId="19B2E147" w:rsidR="006943AE" w:rsidRPr="00A7427F" w:rsidRDefault="0079768F"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3857574B" w14:textId="14D0AFF6" w:rsidR="00E25C32" w:rsidRPr="00A7427F" w:rsidRDefault="00E25C3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Nikola Tesla Poduzetnički centar</w:t>
            </w:r>
          </w:p>
          <w:p w14:paraId="3131A569" w14:textId="77777777" w:rsidR="006943AE" w:rsidRPr="00A7427F" w:rsidRDefault="00E25C3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p w14:paraId="5D08D8C1" w14:textId="6A352179" w:rsidR="00162D54" w:rsidRPr="00A7427F" w:rsidRDefault="00162D5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Ministarstvo poljoprivrede</w:t>
            </w:r>
          </w:p>
        </w:tc>
        <w:tc>
          <w:tcPr>
            <w:tcW w:w="714" w:type="pct"/>
          </w:tcPr>
          <w:p w14:paraId="37704991" w14:textId="1E71EEC0" w:rsidR="006943AE" w:rsidRPr="00A7427F" w:rsidRDefault="006943AE" w:rsidP="00C94DAC">
            <w:pPr>
              <w:rPr>
                <w:rFonts w:asciiTheme="minorHAnsi" w:hAnsiTheme="minorHAnsi"/>
                <w:noProof/>
                <w:sz w:val="20"/>
                <w:szCs w:val="20"/>
              </w:rPr>
            </w:pPr>
          </w:p>
        </w:tc>
        <w:tc>
          <w:tcPr>
            <w:tcW w:w="494" w:type="pct"/>
          </w:tcPr>
          <w:p w14:paraId="69C31744" w14:textId="43D7D03F" w:rsidR="006943AE" w:rsidRPr="00A7427F" w:rsidRDefault="00185F9F" w:rsidP="00831195">
            <w:pPr>
              <w:rPr>
                <w:noProof/>
                <w:sz w:val="20"/>
                <w:szCs w:val="20"/>
              </w:rPr>
            </w:pPr>
            <w:r w:rsidRPr="00A7427F">
              <w:rPr>
                <w:rFonts w:asciiTheme="minorHAnsi" w:hAnsiTheme="minorHAnsi"/>
                <w:b/>
                <w:noProof/>
                <w:sz w:val="20"/>
                <w:szCs w:val="20"/>
              </w:rPr>
              <w:t xml:space="preserve">2024. – 2030. </w:t>
            </w:r>
          </w:p>
        </w:tc>
        <w:tc>
          <w:tcPr>
            <w:tcW w:w="582" w:type="pct"/>
          </w:tcPr>
          <w:p w14:paraId="4D30D42A" w14:textId="77777777" w:rsidR="00D802B0" w:rsidRPr="00A7427F" w:rsidRDefault="00D802B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6548243A" w14:textId="77777777" w:rsidR="00D802B0" w:rsidRPr="00A7427F" w:rsidRDefault="00D802B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1BA2B52A" w14:textId="3A65627A" w:rsidR="00D802B0" w:rsidRPr="00A7427F" w:rsidRDefault="00B175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4C0CDBE8" w14:textId="77777777" w:rsidR="00D802B0" w:rsidRPr="00A7427F" w:rsidRDefault="00D802B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245D3058" w14:textId="77777777" w:rsidR="00D802B0" w:rsidRPr="00A7427F" w:rsidRDefault="00D802B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5BBA16E7" w14:textId="26146A60" w:rsidR="006943AE" w:rsidRPr="00A7427F" w:rsidRDefault="00D802B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tc>
        <w:tc>
          <w:tcPr>
            <w:tcW w:w="1257" w:type="pct"/>
          </w:tcPr>
          <w:p w14:paraId="0D0D91B5" w14:textId="004E1F26" w:rsidR="006943AE" w:rsidRPr="00A7427F" w:rsidRDefault="007A3EFB" w:rsidP="00831195">
            <w:pPr>
              <w:rPr>
                <w:noProof/>
                <w:sz w:val="20"/>
                <w:szCs w:val="20"/>
              </w:rPr>
            </w:pPr>
            <w:r w:rsidRPr="00A7427F">
              <w:rPr>
                <w:rFonts w:asciiTheme="minorHAnsi" w:hAnsiTheme="minorHAnsi"/>
                <w:noProof/>
                <w:sz w:val="20"/>
                <w:szCs w:val="20"/>
              </w:rPr>
              <w:t>Kao i u većini sektora inovacije su ključ za što bržu prilagodbu i podizanje otpornosti na učinke klimatskih promjena. Inovativnim pristupom povezivanja nositelja problema (sektor poljoprivrede) s nositeljima potencijalnih rješenja prilagodba se može ubrzati i povećati otpornost sektora, uz istovremeni razvoj gospodarstva i otvaranja novih radnih mjesta.</w:t>
            </w:r>
          </w:p>
        </w:tc>
      </w:tr>
      <w:tr w:rsidR="000A3C2F" w:rsidRPr="00A7427F" w14:paraId="270F7A54" w14:textId="77777777" w:rsidTr="008915FA">
        <w:trPr>
          <w:trHeight w:val="558"/>
        </w:trPr>
        <w:tc>
          <w:tcPr>
            <w:tcW w:w="252" w:type="pct"/>
            <w:vMerge/>
            <w:shd w:val="clear" w:color="auto" w:fill="E5D9F3" w:themeFill="accent4" w:themeFillTint="33"/>
          </w:tcPr>
          <w:p w14:paraId="57AC8569" w14:textId="77777777" w:rsidR="006943AE" w:rsidRPr="00A7427F" w:rsidRDefault="006943AE" w:rsidP="00831195">
            <w:pPr>
              <w:rPr>
                <w:noProof/>
                <w:sz w:val="20"/>
                <w:szCs w:val="20"/>
              </w:rPr>
            </w:pPr>
          </w:p>
        </w:tc>
        <w:tc>
          <w:tcPr>
            <w:tcW w:w="580" w:type="pct"/>
          </w:tcPr>
          <w:p w14:paraId="750ED3AF" w14:textId="77777777" w:rsidR="006943AE" w:rsidRPr="00A7427F" w:rsidRDefault="001A60D2" w:rsidP="00831195">
            <w:pPr>
              <w:rPr>
                <w:rFonts w:asciiTheme="minorHAnsi" w:hAnsiTheme="minorHAnsi"/>
                <w:b/>
                <w:noProof/>
                <w:sz w:val="20"/>
                <w:szCs w:val="20"/>
              </w:rPr>
            </w:pPr>
            <w:r w:rsidRPr="00A7427F">
              <w:rPr>
                <w:rFonts w:asciiTheme="minorHAnsi" w:hAnsiTheme="minorHAnsi"/>
                <w:b/>
                <w:noProof/>
                <w:sz w:val="20"/>
                <w:szCs w:val="20"/>
              </w:rPr>
              <w:t>POLJ3</w:t>
            </w:r>
          </w:p>
          <w:p w14:paraId="244C4CB8" w14:textId="6F262710" w:rsidR="006943AE" w:rsidRPr="00A7427F" w:rsidRDefault="004A3EC2" w:rsidP="00831195">
            <w:pPr>
              <w:rPr>
                <w:bCs w:val="0"/>
                <w:i/>
                <w:iCs/>
                <w:noProof/>
                <w:sz w:val="20"/>
                <w:szCs w:val="20"/>
              </w:rPr>
            </w:pPr>
            <w:r w:rsidRPr="00A7427F">
              <w:rPr>
                <w:rFonts w:asciiTheme="minorHAnsi" w:hAnsiTheme="minorHAnsi"/>
                <w:bCs w:val="0"/>
                <w:i/>
                <w:iCs/>
                <w:noProof/>
                <w:sz w:val="20"/>
                <w:szCs w:val="20"/>
              </w:rPr>
              <w:t xml:space="preserve">Očuvanje bioraznolikosti </w:t>
            </w:r>
            <w:r w:rsidR="0008026C" w:rsidRPr="00A7427F">
              <w:rPr>
                <w:rFonts w:asciiTheme="minorHAnsi" w:hAnsiTheme="minorHAnsi"/>
                <w:bCs w:val="0"/>
                <w:i/>
                <w:iCs/>
                <w:noProof/>
                <w:sz w:val="20"/>
                <w:szCs w:val="20"/>
              </w:rPr>
              <w:t>poticanjem ekološke poljoprivre</w:t>
            </w:r>
            <w:r w:rsidR="00465C61" w:rsidRPr="00A7427F">
              <w:rPr>
                <w:rFonts w:asciiTheme="minorHAnsi" w:hAnsiTheme="minorHAnsi"/>
                <w:bCs w:val="0"/>
                <w:i/>
                <w:iCs/>
                <w:noProof/>
                <w:sz w:val="20"/>
                <w:szCs w:val="20"/>
              </w:rPr>
              <w:t xml:space="preserve">dne </w:t>
            </w:r>
            <w:r w:rsidR="000D0F16" w:rsidRPr="00A7427F">
              <w:rPr>
                <w:rFonts w:asciiTheme="minorHAnsi" w:hAnsiTheme="minorHAnsi"/>
                <w:bCs w:val="0"/>
                <w:i/>
                <w:iCs/>
                <w:noProof/>
                <w:sz w:val="20"/>
                <w:szCs w:val="20"/>
              </w:rPr>
              <w:t xml:space="preserve">poizvodnje i </w:t>
            </w:r>
            <w:r w:rsidR="002B179F" w:rsidRPr="00A7427F">
              <w:rPr>
                <w:rFonts w:asciiTheme="minorHAnsi" w:hAnsiTheme="minorHAnsi"/>
                <w:bCs w:val="0"/>
                <w:i/>
                <w:iCs/>
                <w:noProof/>
                <w:sz w:val="20"/>
                <w:szCs w:val="20"/>
              </w:rPr>
              <w:t>primjene argotehničkih mjera na poljoprivrednom zemljištu</w:t>
            </w:r>
            <w:r w:rsidR="00320A51" w:rsidRPr="00A7427F">
              <w:rPr>
                <w:rFonts w:asciiTheme="minorHAnsi" w:hAnsiTheme="minorHAnsi"/>
                <w:bCs w:val="0"/>
                <w:i/>
                <w:iCs/>
                <w:noProof/>
                <w:sz w:val="20"/>
                <w:szCs w:val="20"/>
              </w:rPr>
              <w:t xml:space="preserve">  </w:t>
            </w:r>
          </w:p>
        </w:tc>
        <w:tc>
          <w:tcPr>
            <w:tcW w:w="443" w:type="pct"/>
          </w:tcPr>
          <w:p w14:paraId="1E27EDB6" w14:textId="71C9252D" w:rsidR="006943AE" w:rsidRPr="00A7427F" w:rsidRDefault="003C0757"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7CD721CD" w14:textId="3A90150A" w:rsidR="006943AE" w:rsidRPr="00A7427F" w:rsidRDefault="00DB77C1" w:rsidP="0026268D">
            <w:pPr>
              <w:pStyle w:val="Odlomakpopisa"/>
              <w:numPr>
                <w:ilvl w:val="0"/>
                <w:numId w:val="62"/>
              </w:numPr>
              <w:rPr>
                <w:rFonts w:asciiTheme="minorHAnsi" w:hAnsiTheme="minorHAnsi"/>
                <w:noProof/>
                <w:sz w:val="20"/>
                <w:szCs w:val="20"/>
              </w:rPr>
            </w:pPr>
            <w:r>
              <w:rPr>
                <w:rFonts w:asciiTheme="minorHAnsi" w:hAnsiTheme="minorHAnsi"/>
                <w:noProof/>
                <w:sz w:val="20"/>
                <w:szCs w:val="20"/>
              </w:rPr>
              <w:t xml:space="preserve">Ministarstvo poljoprivrede, </w:t>
            </w:r>
            <w:r w:rsidR="003E5B6C">
              <w:rPr>
                <w:rFonts w:asciiTheme="minorHAnsi" w:hAnsiTheme="minorHAnsi"/>
                <w:noProof/>
                <w:sz w:val="20"/>
                <w:szCs w:val="20"/>
              </w:rPr>
              <w:t xml:space="preserve">Uprava za stručnu podršku </w:t>
            </w:r>
            <w:r w:rsidR="00982826">
              <w:rPr>
                <w:rFonts w:asciiTheme="minorHAnsi" w:hAnsiTheme="minorHAnsi"/>
                <w:noProof/>
                <w:sz w:val="20"/>
                <w:szCs w:val="20"/>
              </w:rPr>
              <w:t>razvoju poljuprivrede</w:t>
            </w:r>
            <w:r w:rsidR="00CA54D9">
              <w:rPr>
                <w:rFonts w:asciiTheme="minorHAnsi" w:hAnsiTheme="minorHAnsi"/>
                <w:noProof/>
                <w:sz w:val="20"/>
                <w:szCs w:val="20"/>
              </w:rPr>
              <w:t xml:space="preserve"> ispostava Karlovac</w:t>
            </w:r>
          </w:p>
        </w:tc>
        <w:tc>
          <w:tcPr>
            <w:tcW w:w="714" w:type="pct"/>
          </w:tcPr>
          <w:p w14:paraId="6C6DE183" w14:textId="77777777" w:rsidR="006943AE" w:rsidRDefault="001266A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Poljoprivredni proizvođači</w:t>
            </w:r>
          </w:p>
          <w:p w14:paraId="6438A8A3" w14:textId="3706B090" w:rsidR="006943AE" w:rsidRPr="00A7427F" w:rsidRDefault="006943AE" w:rsidP="0026268D">
            <w:pPr>
              <w:pStyle w:val="Odlomakpopisa"/>
              <w:numPr>
                <w:ilvl w:val="0"/>
                <w:numId w:val="62"/>
              </w:numPr>
              <w:rPr>
                <w:rFonts w:asciiTheme="minorHAnsi" w:hAnsiTheme="minorHAnsi"/>
                <w:noProof/>
                <w:sz w:val="20"/>
                <w:szCs w:val="20"/>
              </w:rPr>
            </w:pPr>
          </w:p>
        </w:tc>
        <w:tc>
          <w:tcPr>
            <w:tcW w:w="494" w:type="pct"/>
          </w:tcPr>
          <w:p w14:paraId="6CAA5618" w14:textId="46AFCCC1" w:rsidR="006943AE" w:rsidRPr="00A7427F" w:rsidRDefault="0092268C">
            <w:pPr>
              <w:rPr>
                <w:rFonts w:asciiTheme="minorHAnsi" w:hAnsiTheme="minorHAnsi"/>
                <w:noProof/>
                <w:sz w:val="20"/>
                <w:szCs w:val="20"/>
              </w:rPr>
            </w:pPr>
            <w:r w:rsidRPr="00A7427F">
              <w:rPr>
                <w:rFonts w:asciiTheme="minorHAnsi" w:hAnsiTheme="minorHAnsi"/>
                <w:b/>
                <w:noProof/>
                <w:sz w:val="20"/>
                <w:szCs w:val="20"/>
              </w:rPr>
              <w:t xml:space="preserve">2024. – 2030. </w:t>
            </w:r>
          </w:p>
        </w:tc>
        <w:tc>
          <w:tcPr>
            <w:tcW w:w="582" w:type="pct"/>
          </w:tcPr>
          <w:p w14:paraId="31BD9831" w14:textId="77777777" w:rsidR="00154520"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1846478" w14:textId="77777777" w:rsidR="00154520"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5F0F332C" w14:textId="77777777" w:rsidR="00154520"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652B082F" w14:textId="77777777" w:rsidR="00154520"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3EE5CDD0" w14:textId="77777777" w:rsidR="00154520"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6825FE2B" w14:textId="11157D22" w:rsidR="006943AE" w:rsidRPr="00A7427F" w:rsidRDefault="0015452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tc>
        <w:tc>
          <w:tcPr>
            <w:tcW w:w="1257" w:type="pct"/>
          </w:tcPr>
          <w:p w14:paraId="1494AF22" w14:textId="3F684D85" w:rsidR="006943AE" w:rsidRPr="00A7427F" w:rsidRDefault="00687F7C" w:rsidP="00831195">
            <w:pPr>
              <w:rPr>
                <w:noProof/>
                <w:sz w:val="20"/>
                <w:szCs w:val="20"/>
              </w:rPr>
            </w:pPr>
            <w:r w:rsidRPr="00A7427F">
              <w:rPr>
                <w:rFonts w:asciiTheme="minorHAnsi" w:hAnsiTheme="minorHAnsi"/>
                <w:noProof/>
                <w:sz w:val="20"/>
                <w:szCs w:val="20"/>
              </w:rPr>
              <w:t>Cilj je razvoj sustava poljoprivredne proizvodnje u kojem koegzistiraju tradicijski načini uzgoja i suvremene tehnike prilagodbe klimatskih promjenama. Tradicijska poljoprivreda predstavlja održivi način iskorištavanja prirodnih ekosustava i pridonosi očuvanju tradicijskih krajobraza, raznovrsnosti staništa i povećanju bioraznolikosti. Prilagodba ruralnih područja na ključne klimatske izazove postaje preduvjet za opstanak gospodarstva i daljnji gospodarski razvoj tih područja. Nedostatak vlage u tlu otežava razvoj i dozrijevanje poljoprivrednih kultura, smanjuje njihov prinos, kao i produktivnost stoke. Visoke temperature zraka otežavaju ili posve inhibiraju razvoj poljoprivrednih kultura i povećavaju evapotranspiraciju. Duga sušna razdoblja mogu i posve uništiti urod poljoprivrednih kultura. Proljetni mrazovi i tuča oštećuju poljoprivredne kulture, a često i posve uništavaju njihov urod, naročito u voćarstvu, vinogradarstvu i povrtlarstvu.</w:t>
            </w:r>
          </w:p>
        </w:tc>
      </w:tr>
      <w:tr w:rsidR="000A3C2F" w:rsidRPr="00A7427F" w14:paraId="48DF9081" w14:textId="77777777" w:rsidTr="008915FA">
        <w:trPr>
          <w:trHeight w:val="2010"/>
        </w:trPr>
        <w:tc>
          <w:tcPr>
            <w:tcW w:w="252" w:type="pct"/>
            <w:shd w:val="clear" w:color="auto" w:fill="E5F3D9" w:themeFill="accent2" w:themeFillTint="33"/>
            <w:textDirection w:val="btLr"/>
          </w:tcPr>
          <w:p w14:paraId="12370A13" w14:textId="1F3910BF" w:rsidR="00885204" w:rsidRPr="00A7427F" w:rsidRDefault="00885204" w:rsidP="00831195">
            <w:pPr>
              <w:ind w:left="113" w:right="113"/>
              <w:jc w:val="right"/>
              <w:rPr>
                <w:b/>
                <w:bCs w:val="0"/>
                <w:noProof/>
                <w:sz w:val="20"/>
                <w:szCs w:val="20"/>
              </w:rPr>
            </w:pPr>
            <w:bookmarkStart w:id="138" w:name="_Toc523743109"/>
            <w:bookmarkStart w:id="139" w:name="_Toc523743143"/>
            <w:bookmarkEnd w:id="138"/>
            <w:bookmarkEnd w:id="139"/>
            <w:r w:rsidRPr="00A7427F">
              <w:rPr>
                <w:b/>
                <w:bCs w:val="0"/>
                <w:noProof/>
                <w:sz w:val="20"/>
                <w:szCs w:val="20"/>
              </w:rPr>
              <w:t xml:space="preserve">Sektor </w:t>
            </w:r>
            <w:r w:rsidR="008B0E9B" w:rsidRPr="00A7427F">
              <w:rPr>
                <w:b/>
                <w:bCs w:val="0"/>
                <w:noProof/>
                <w:sz w:val="20"/>
                <w:szCs w:val="20"/>
              </w:rPr>
              <w:t>šumarstva</w:t>
            </w:r>
          </w:p>
        </w:tc>
        <w:tc>
          <w:tcPr>
            <w:tcW w:w="580" w:type="pct"/>
          </w:tcPr>
          <w:p w14:paraId="1CC3201C" w14:textId="77777777" w:rsidR="00885204" w:rsidRPr="00A7427F" w:rsidRDefault="00885204" w:rsidP="00831195">
            <w:pPr>
              <w:rPr>
                <w:rFonts w:asciiTheme="minorHAnsi" w:hAnsiTheme="minorHAnsi"/>
                <w:b/>
                <w:noProof/>
                <w:sz w:val="20"/>
                <w:szCs w:val="20"/>
              </w:rPr>
            </w:pPr>
            <w:r w:rsidRPr="00A7427F">
              <w:rPr>
                <w:rFonts w:asciiTheme="minorHAnsi" w:hAnsiTheme="minorHAnsi"/>
                <w:b/>
                <w:noProof/>
                <w:sz w:val="20"/>
                <w:szCs w:val="20"/>
              </w:rPr>
              <w:t>Š1</w:t>
            </w:r>
          </w:p>
          <w:p w14:paraId="26D3F1E0" w14:textId="04B39FCD" w:rsidR="00885204" w:rsidRPr="00A7427F" w:rsidRDefault="00885204" w:rsidP="00BD3F27">
            <w:pPr>
              <w:rPr>
                <w:bCs w:val="0"/>
                <w:i/>
                <w:iCs/>
                <w:noProof/>
                <w:sz w:val="20"/>
                <w:szCs w:val="20"/>
              </w:rPr>
            </w:pPr>
            <w:r w:rsidRPr="00A7427F">
              <w:rPr>
                <w:rFonts w:asciiTheme="minorHAnsi" w:hAnsiTheme="minorHAnsi"/>
                <w:bCs w:val="0"/>
                <w:i/>
                <w:iCs/>
                <w:noProof/>
                <w:sz w:val="20"/>
                <w:szCs w:val="20"/>
              </w:rPr>
              <w:t>Prilagodba planova zaštite od požara učincima klimatskih promjena</w:t>
            </w:r>
          </w:p>
        </w:tc>
        <w:tc>
          <w:tcPr>
            <w:tcW w:w="443" w:type="pct"/>
          </w:tcPr>
          <w:p w14:paraId="2BF2D9CB" w14:textId="1CF3DEC3" w:rsidR="00885204" w:rsidRPr="00A7427F" w:rsidRDefault="00885204"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19371B73" w14:textId="07128BC5"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MUP</w:t>
            </w:r>
          </w:p>
        </w:tc>
        <w:tc>
          <w:tcPr>
            <w:tcW w:w="714" w:type="pct"/>
          </w:tcPr>
          <w:p w14:paraId="59D2E804" w14:textId="77777777"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Hrvatske šume</w:t>
            </w:r>
          </w:p>
          <w:p w14:paraId="0B1BC6FC" w14:textId="77777777"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Vatrogasna zajednica Karlovačke županije</w:t>
            </w:r>
          </w:p>
          <w:p w14:paraId="43AD7535" w14:textId="77777777"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 civilnog društva</w:t>
            </w:r>
          </w:p>
          <w:p w14:paraId="7224DA59" w14:textId="70764CEA"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Stanovnici</w:t>
            </w:r>
          </w:p>
        </w:tc>
        <w:tc>
          <w:tcPr>
            <w:tcW w:w="494" w:type="pct"/>
          </w:tcPr>
          <w:p w14:paraId="0AD984CB" w14:textId="603A09EA" w:rsidR="00885204" w:rsidRPr="00A7427F" w:rsidRDefault="00885204" w:rsidP="00831195">
            <w:pPr>
              <w:rPr>
                <w:noProof/>
                <w:sz w:val="20"/>
                <w:szCs w:val="20"/>
              </w:rPr>
            </w:pPr>
            <w:r w:rsidRPr="00A7427F">
              <w:rPr>
                <w:rFonts w:asciiTheme="minorHAnsi" w:hAnsiTheme="minorHAnsi"/>
                <w:b/>
                <w:noProof/>
                <w:sz w:val="20"/>
                <w:szCs w:val="20"/>
              </w:rPr>
              <w:t>2024. – 2030.</w:t>
            </w:r>
          </w:p>
        </w:tc>
        <w:tc>
          <w:tcPr>
            <w:tcW w:w="582" w:type="pct"/>
          </w:tcPr>
          <w:p w14:paraId="2AAE0855" w14:textId="77777777"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71827C2B" w14:textId="77777777"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21CC9DC2" w14:textId="35E26EEA" w:rsidR="00885204" w:rsidRPr="00A7427F" w:rsidRDefault="00885204"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6A39DCFC" w14:textId="05A93105" w:rsidR="00885204" w:rsidRPr="00A7427F" w:rsidRDefault="00885204" w:rsidP="00831195">
            <w:pPr>
              <w:rPr>
                <w:noProof/>
                <w:sz w:val="20"/>
                <w:szCs w:val="20"/>
              </w:rPr>
            </w:pPr>
            <w:r w:rsidRPr="00A7427F">
              <w:rPr>
                <w:rFonts w:asciiTheme="minorHAnsi" w:hAnsiTheme="minorHAnsi"/>
                <w:noProof/>
                <w:sz w:val="20"/>
                <w:szCs w:val="20"/>
              </w:rPr>
              <w:t>Povećanje učestalosti šumskih požara direktna je posljedica klimatskih promjena zbog smanjenja učestalosti i količina padalina i izraženih toplinskih valova. Navedenu činjenicu potrebno je uvažiti i izraditi analizu postojećih planova zaštite od požara i na temelju nje unaprijediti postojeće planove.</w:t>
            </w:r>
          </w:p>
        </w:tc>
      </w:tr>
      <w:tr w:rsidR="000A3C2F" w:rsidRPr="00A7427F" w14:paraId="380D6FA7" w14:textId="77777777" w:rsidTr="008915FA">
        <w:trPr>
          <w:trHeight w:val="2010"/>
        </w:trPr>
        <w:tc>
          <w:tcPr>
            <w:tcW w:w="252" w:type="pct"/>
            <w:vMerge w:val="restart"/>
            <w:shd w:val="clear" w:color="auto" w:fill="FFBEE5" w:themeFill="accent5" w:themeFillTint="33"/>
            <w:textDirection w:val="btLr"/>
          </w:tcPr>
          <w:p w14:paraId="50157EE3" w14:textId="0A89A966" w:rsidR="00885204" w:rsidRPr="00A7427F" w:rsidRDefault="00A54907" w:rsidP="00831195">
            <w:pPr>
              <w:ind w:left="113" w:right="113"/>
              <w:jc w:val="right"/>
              <w:rPr>
                <w:b/>
                <w:bCs w:val="0"/>
                <w:noProof/>
                <w:sz w:val="20"/>
                <w:szCs w:val="20"/>
              </w:rPr>
            </w:pPr>
            <w:bookmarkStart w:id="140" w:name="_Toc4156112"/>
            <w:bookmarkStart w:id="141" w:name="_Toc108781740"/>
            <w:r w:rsidRPr="00A7427F">
              <w:rPr>
                <w:b/>
                <w:bCs w:val="0"/>
                <w:noProof/>
                <w:sz w:val="20"/>
                <w:szCs w:val="20"/>
              </w:rPr>
              <w:t>Zdravlje i sigurnost</w:t>
            </w:r>
          </w:p>
        </w:tc>
        <w:tc>
          <w:tcPr>
            <w:tcW w:w="580" w:type="pct"/>
          </w:tcPr>
          <w:p w14:paraId="2964FE84" w14:textId="77777777" w:rsidR="00885204" w:rsidRPr="00A7427F" w:rsidRDefault="00CF4C62" w:rsidP="00831195">
            <w:pPr>
              <w:rPr>
                <w:rFonts w:asciiTheme="minorHAnsi" w:hAnsiTheme="minorHAnsi"/>
                <w:b/>
                <w:noProof/>
                <w:sz w:val="20"/>
                <w:szCs w:val="20"/>
              </w:rPr>
            </w:pPr>
            <w:r w:rsidRPr="00A7427F">
              <w:rPr>
                <w:rFonts w:asciiTheme="minorHAnsi" w:hAnsiTheme="minorHAnsi"/>
                <w:b/>
                <w:noProof/>
                <w:sz w:val="20"/>
                <w:szCs w:val="20"/>
              </w:rPr>
              <w:t>ZS1</w:t>
            </w:r>
          </w:p>
          <w:p w14:paraId="3406FE4C" w14:textId="5D3109AE" w:rsidR="00885204" w:rsidRPr="00A7427F" w:rsidRDefault="00CF4C62" w:rsidP="00BD3F27">
            <w:pPr>
              <w:rPr>
                <w:bCs w:val="0"/>
                <w:i/>
                <w:iCs/>
                <w:noProof/>
                <w:sz w:val="20"/>
                <w:szCs w:val="20"/>
              </w:rPr>
            </w:pPr>
            <w:r w:rsidRPr="00A7427F">
              <w:rPr>
                <w:rFonts w:asciiTheme="minorHAnsi" w:hAnsiTheme="minorHAnsi"/>
                <w:bCs w:val="0"/>
                <w:i/>
                <w:iCs/>
                <w:noProof/>
                <w:sz w:val="20"/>
                <w:szCs w:val="20"/>
              </w:rPr>
              <w:t>Implementacija Protokola o postupanju i preporukama za zaštitu od vrućina</w:t>
            </w:r>
          </w:p>
        </w:tc>
        <w:tc>
          <w:tcPr>
            <w:tcW w:w="443" w:type="pct"/>
          </w:tcPr>
          <w:p w14:paraId="0B567298" w14:textId="1506FEC1" w:rsidR="00885204" w:rsidRPr="00A7427F" w:rsidRDefault="00E62C92"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5460CC86" w14:textId="77777777" w:rsidR="00D171FD"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javno zdravstvo Karlovačke županije</w:t>
            </w:r>
          </w:p>
          <w:p w14:paraId="20931CA7" w14:textId="77777777" w:rsidR="00D171FD"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Crveni Križ</w:t>
            </w:r>
          </w:p>
          <w:p w14:paraId="46BF02B1" w14:textId="77777777" w:rsidR="00D171FD"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Zdravstvene i socijalne ustanove</w:t>
            </w:r>
          </w:p>
          <w:p w14:paraId="28D719D8" w14:textId="77777777" w:rsidR="00D171FD"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Ustanove za odgoj i obrazovanje</w:t>
            </w:r>
          </w:p>
          <w:p w14:paraId="5F072944" w14:textId="77777777" w:rsidR="00D171FD"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w:t>
            </w:r>
          </w:p>
          <w:p w14:paraId="01B797C6" w14:textId="30C6FF94" w:rsidR="00885204" w:rsidRPr="00A7427F" w:rsidRDefault="00D171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Pružatelji usluga javnog prijevoza</w:t>
            </w:r>
          </w:p>
        </w:tc>
        <w:tc>
          <w:tcPr>
            <w:tcW w:w="714" w:type="pct"/>
          </w:tcPr>
          <w:p w14:paraId="7B462738" w14:textId="2B90E6AE" w:rsidR="00885204" w:rsidRPr="00A7427F" w:rsidRDefault="009148C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hidrometeorološki Zavod</w:t>
            </w:r>
          </w:p>
        </w:tc>
        <w:tc>
          <w:tcPr>
            <w:tcW w:w="494" w:type="pct"/>
          </w:tcPr>
          <w:p w14:paraId="4D5B9A90" w14:textId="11A8E0A2" w:rsidR="00885204" w:rsidRPr="00A7427F" w:rsidRDefault="00FF3150" w:rsidP="00831195">
            <w:pPr>
              <w:rPr>
                <w:noProof/>
                <w:sz w:val="20"/>
                <w:szCs w:val="20"/>
              </w:rPr>
            </w:pPr>
            <w:r w:rsidRPr="00A7427F">
              <w:rPr>
                <w:rFonts w:asciiTheme="minorHAnsi" w:hAnsiTheme="minorHAnsi"/>
                <w:b/>
                <w:noProof/>
                <w:sz w:val="20"/>
                <w:szCs w:val="20"/>
              </w:rPr>
              <w:t>2024. – 2030.</w:t>
            </w:r>
          </w:p>
        </w:tc>
        <w:tc>
          <w:tcPr>
            <w:tcW w:w="582" w:type="pct"/>
          </w:tcPr>
          <w:p w14:paraId="5C022A73" w14:textId="77777777" w:rsidR="00942486" w:rsidRPr="00A7427F" w:rsidRDefault="0094248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A23640E" w14:textId="77777777" w:rsidR="00942486" w:rsidRPr="00A7427F" w:rsidRDefault="0094248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61EE3282" w14:textId="1AC2449B" w:rsidR="00885204" w:rsidRPr="00A7427F" w:rsidRDefault="0094248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tc>
        <w:tc>
          <w:tcPr>
            <w:tcW w:w="1257" w:type="pct"/>
          </w:tcPr>
          <w:p w14:paraId="5D9BB71B" w14:textId="77777777" w:rsidR="005122F5" w:rsidRPr="00A7427F" w:rsidRDefault="005122F5" w:rsidP="005122F5">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Cilj je smanjiti rizik za stanovništvo sustavnom implementacijom mjera pomoći za vrijeme toplinskih valova, koje su definirane Protokolom o postupanju i preporukama za zaštitu od vrućina.</w:t>
            </w:r>
          </w:p>
          <w:p w14:paraId="39CC7DF2" w14:textId="77777777" w:rsidR="005122F5" w:rsidRPr="00A7427F" w:rsidRDefault="005122F5" w:rsidP="005122F5">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U cilju smanjenja rizika za stanovništvo potrebno je planirati mjere pomoći za vrijeme toplinskih valova:</w:t>
            </w:r>
          </w:p>
          <w:p w14:paraId="75087F68"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unaprijediti sustav ranog upozorenja na toplinske valove na način da je olakšan protok informacija do svih skupina društva;</w:t>
            </w:r>
          </w:p>
          <w:p w14:paraId="620CB875"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povećana briga za osobe kojima je potrebna pomoć (rodbina, susjedi, socijalne službe);</w:t>
            </w:r>
          </w:p>
          <w:p w14:paraId="1D0D4E20"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posebna obuka za osoblje koje se brine o starijim osobama;</w:t>
            </w:r>
          </w:p>
          <w:p w14:paraId="227AF180"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posebna briga o ranjivim skupinama građana (djeca, trudnice, starije osobe, kronični bolesnici i dr.)</w:t>
            </w:r>
          </w:p>
          <w:p w14:paraId="618F871A"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identificirati osobe kod kojih postoji povećani rizik te onih kojima je potrebna posebna pomoć (kronični bolesnici, samci) ;</w:t>
            </w:r>
          </w:p>
          <w:p w14:paraId="5A3ED4D9"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ustanoviti raspoloživost ljudskih i zdravstvenih kapaciteta u slučaju toplinskog vala;</w:t>
            </w:r>
          </w:p>
          <w:p w14:paraId="377871F5"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priprema javnog gradskog prijevoza – pojačani i besplatni javni gradski prijevoz za vrijeme toplinskih udara kako bi zaštitili zdravlje svih skupina građana, osiguranje klimatiziranosti vozila javnog gradskog prijevoza, zaštita od sunca na stajalištima;</w:t>
            </w:r>
          </w:p>
          <w:p w14:paraId="22B897C7"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dostupnost besplatne pitke vode na javnim mjestima za vrijeme toplinskih udara (postaviti dostupnu javnu vodu na više mjesta s najvećom fluktuacijom građana);</w:t>
            </w:r>
          </w:p>
          <w:p w14:paraId="1EA3639E"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 xml:space="preserve">unapređenje mreže mjerača UV indeksa na području grada; </w:t>
            </w:r>
          </w:p>
          <w:p w14:paraId="7D317252"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prikaz UV indeksa u vozilima javnog prijevoza s preporučenim faktorom zaštite;</w:t>
            </w:r>
          </w:p>
          <w:p w14:paraId="6CFBB064" w14:textId="77777777" w:rsidR="005122F5" w:rsidRPr="00A7427F" w:rsidRDefault="005122F5" w:rsidP="003F3310">
            <w:pPr>
              <w:numPr>
                <w:ilvl w:val="0"/>
                <w:numId w:val="13"/>
              </w:numPr>
              <w:ind w:left="720"/>
              <w:rPr>
                <w:rFonts w:asciiTheme="minorHAnsi" w:hAnsiTheme="minorHAnsi"/>
                <w:noProof/>
                <w:sz w:val="20"/>
                <w:szCs w:val="20"/>
              </w:rPr>
            </w:pPr>
            <w:r w:rsidRPr="00A7427F">
              <w:rPr>
                <w:rFonts w:asciiTheme="minorHAnsi" w:hAnsiTheme="minorHAnsi"/>
                <w:noProof/>
                <w:sz w:val="20"/>
                <w:szCs w:val="20"/>
              </w:rPr>
              <w:t>edukacija građana o zdravstveno prihvatljivom ponašanju na suncu (izrada materijala na engleskom i hrvatskom u suradnji sa stručnim udrugama i Turističkom zajednicom Karlovačke županije);</w:t>
            </w:r>
          </w:p>
          <w:p w14:paraId="7D9E2C10" w14:textId="0EAAEF3B" w:rsidR="00885204" w:rsidRPr="00A7427F" w:rsidRDefault="005122F5" w:rsidP="00831195">
            <w:pPr>
              <w:rPr>
                <w:noProof/>
                <w:sz w:val="20"/>
                <w:szCs w:val="20"/>
              </w:rPr>
            </w:pPr>
            <w:r w:rsidRPr="00A7427F">
              <w:rPr>
                <w:rFonts w:asciiTheme="minorHAnsi" w:hAnsiTheme="minorHAnsi"/>
                <w:noProof/>
                <w:sz w:val="20"/>
                <w:szCs w:val="20"/>
              </w:rPr>
              <w:t>osiguranje javnozdravstvenih preventivnih pregleda madeža i kože u cilju prevencije malignih tumora kože.</w:t>
            </w:r>
          </w:p>
        </w:tc>
      </w:tr>
      <w:tr w:rsidR="000A3C2F" w:rsidRPr="00A7427F" w14:paraId="479DCA52" w14:textId="77777777" w:rsidTr="008915FA">
        <w:trPr>
          <w:trHeight w:val="558"/>
        </w:trPr>
        <w:tc>
          <w:tcPr>
            <w:tcW w:w="252" w:type="pct"/>
            <w:vMerge/>
            <w:shd w:val="clear" w:color="auto" w:fill="FFBEE5" w:themeFill="accent5" w:themeFillTint="33"/>
          </w:tcPr>
          <w:p w14:paraId="76812DA9" w14:textId="77777777" w:rsidR="00885204" w:rsidRPr="00A7427F" w:rsidRDefault="00885204" w:rsidP="00831195">
            <w:pPr>
              <w:rPr>
                <w:noProof/>
                <w:sz w:val="20"/>
                <w:szCs w:val="20"/>
              </w:rPr>
            </w:pPr>
          </w:p>
        </w:tc>
        <w:tc>
          <w:tcPr>
            <w:tcW w:w="580" w:type="pct"/>
          </w:tcPr>
          <w:p w14:paraId="3AA17D05" w14:textId="77777777" w:rsidR="00885204" w:rsidRPr="00A7427F" w:rsidRDefault="0078747E" w:rsidP="00831195">
            <w:pPr>
              <w:rPr>
                <w:rFonts w:asciiTheme="minorHAnsi" w:hAnsiTheme="minorHAnsi"/>
                <w:b/>
                <w:noProof/>
                <w:sz w:val="20"/>
                <w:szCs w:val="20"/>
              </w:rPr>
            </w:pPr>
            <w:r w:rsidRPr="00A7427F">
              <w:rPr>
                <w:rFonts w:asciiTheme="minorHAnsi" w:hAnsiTheme="minorHAnsi"/>
                <w:b/>
                <w:noProof/>
                <w:sz w:val="20"/>
                <w:szCs w:val="20"/>
              </w:rPr>
              <w:t>ZS2</w:t>
            </w:r>
          </w:p>
          <w:p w14:paraId="22D6B479" w14:textId="33B46F33" w:rsidR="00885204" w:rsidRPr="00A7427F" w:rsidRDefault="00723CDA" w:rsidP="00BD3F27">
            <w:pPr>
              <w:rPr>
                <w:bCs w:val="0"/>
                <w:i/>
                <w:iCs/>
                <w:noProof/>
                <w:sz w:val="20"/>
                <w:szCs w:val="20"/>
              </w:rPr>
            </w:pPr>
            <w:r w:rsidRPr="00A7427F">
              <w:rPr>
                <w:rFonts w:asciiTheme="minorHAnsi" w:hAnsiTheme="minorHAnsi"/>
                <w:bCs w:val="0"/>
                <w:i/>
                <w:iCs/>
                <w:noProof/>
                <w:sz w:val="20"/>
                <w:szCs w:val="20"/>
              </w:rPr>
              <w:t>Izrada analize povećanja učestalosti bolesti uslijed učinaka klimatskih promjena</w:t>
            </w:r>
          </w:p>
        </w:tc>
        <w:tc>
          <w:tcPr>
            <w:tcW w:w="443" w:type="pct"/>
          </w:tcPr>
          <w:p w14:paraId="21D65D53" w14:textId="30911C13" w:rsidR="00885204" w:rsidRPr="00A7427F" w:rsidRDefault="000961A8"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69FFB9A7" w14:textId="4AD514CD" w:rsidR="00885204" w:rsidRPr="00A7427F" w:rsidRDefault="004A45C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javno zdravstvo Karlovačke županije</w:t>
            </w:r>
          </w:p>
        </w:tc>
        <w:tc>
          <w:tcPr>
            <w:tcW w:w="714" w:type="pct"/>
          </w:tcPr>
          <w:p w14:paraId="6734CCB1" w14:textId="77777777" w:rsidR="00632768" w:rsidRPr="00A7427F" w:rsidRDefault="0063276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Hrvatski zavod za javno zdravstvo</w:t>
            </w:r>
          </w:p>
          <w:p w14:paraId="6F9D9EFB" w14:textId="77777777" w:rsidR="00632768" w:rsidRPr="00A7427F" w:rsidRDefault="0063276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 xml:space="preserve">Ministarstvo zdravstva </w:t>
            </w:r>
          </w:p>
          <w:p w14:paraId="0CE8E69E" w14:textId="77777777" w:rsidR="00632768" w:rsidRPr="00A7427F" w:rsidRDefault="0063276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Zdravstvene ustanove</w:t>
            </w:r>
          </w:p>
          <w:p w14:paraId="128223E5" w14:textId="3294B845" w:rsidR="00885204" w:rsidRPr="00A7427F" w:rsidRDefault="00580C1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DHMZ</w:t>
            </w:r>
          </w:p>
        </w:tc>
        <w:tc>
          <w:tcPr>
            <w:tcW w:w="494" w:type="pct"/>
          </w:tcPr>
          <w:p w14:paraId="25A7D512" w14:textId="6BA25E81" w:rsidR="00885204" w:rsidRPr="00A7427F" w:rsidRDefault="00E24EA1" w:rsidP="00831195">
            <w:pPr>
              <w:rPr>
                <w:noProof/>
                <w:sz w:val="20"/>
                <w:szCs w:val="20"/>
              </w:rPr>
            </w:pPr>
            <w:r w:rsidRPr="00A7427F">
              <w:rPr>
                <w:rFonts w:asciiTheme="minorHAnsi" w:hAnsiTheme="minorHAnsi"/>
                <w:b/>
                <w:noProof/>
                <w:sz w:val="20"/>
                <w:szCs w:val="20"/>
              </w:rPr>
              <w:t>2024. – 2030.</w:t>
            </w:r>
          </w:p>
        </w:tc>
        <w:tc>
          <w:tcPr>
            <w:tcW w:w="582" w:type="pct"/>
          </w:tcPr>
          <w:p w14:paraId="3DB8D10B" w14:textId="77777777" w:rsidR="00C37BE8" w:rsidRPr="00A7427F" w:rsidRDefault="00C37BE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76386796" w14:textId="77777777" w:rsidR="00C37BE8" w:rsidRPr="00A7427F" w:rsidRDefault="00C37BE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6CEAE877" w14:textId="69566205" w:rsidR="00C37BE8" w:rsidRPr="00A7427F" w:rsidRDefault="0079761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6200C061" w14:textId="0AE50A8E" w:rsidR="00885204" w:rsidRPr="00A7427F" w:rsidRDefault="00C37BE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51E1343C" w14:textId="17AE421C" w:rsidR="00885204" w:rsidRPr="00A7427F" w:rsidRDefault="000A4560" w:rsidP="00831195">
            <w:pPr>
              <w:rPr>
                <w:noProof/>
                <w:sz w:val="20"/>
                <w:szCs w:val="20"/>
              </w:rPr>
            </w:pPr>
            <w:r w:rsidRPr="00A7427F">
              <w:rPr>
                <w:rFonts w:asciiTheme="minorHAnsi" w:hAnsiTheme="minorHAnsi"/>
                <w:noProof/>
                <w:sz w:val="20"/>
                <w:szCs w:val="20"/>
              </w:rPr>
              <w:t>Cilj mjere je izraditi sveobuhvatnu analizu povećanja učestalosti bolesti koje se povezuju s učincima klimatskih promjena i preporuka za ublažavanje istih. U izradu analize potrebno je uključiti sve relevantne dionike i pravovremeno komunicirati rezultate u svrhu olakšanja planiranja aktivnosti u svrhu pripreme sustava.</w:t>
            </w:r>
          </w:p>
        </w:tc>
      </w:tr>
      <w:tr w:rsidR="000A3C2F" w:rsidRPr="00A7427F" w14:paraId="7D278D37" w14:textId="77777777" w:rsidTr="008915FA">
        <w:trPr>
          <w:trHeight w:val="558"/>
        </w:trPr>
        <w:tc>
          <w:tcPr>
            <w:tcW w:w="252" w:type="pct"/>
            <w:vMerge/>
            <w:shd w:val="clear" w:color="auto" w:fill="FFBEE5" w:themeFill="accent5" w:themeFillTint="33"/>
          </w:tcPr>
          <w:p w14:paraId="0B67948B" w14:textId="77777777" w:rsidR="00885204" w:rsidRPr="00A7427F" w:rsidRDefault="00885204" w:rsidP="00831195">
            <w:pPr>
              <w:rPr>
                <w:noProof/>
                <w:sz w:val="20"/>
                <w:szCs w:val="20"/>
              </w:rPr>
            </w:pPr>
          </w:p>
        </w:tc>
        <w:tc>
          <w:tcPr>
            <w:tcW w:w="580" w:type="pct"/>
          </w:tcPr>
          <w:p w14:paraId="5D219399" w14:textId="77777777" w:rsidR="00885204" w:rsidRPr="00A7427F" w:rsidRDefault="006B396B" w:rsidP="00831195">
            <w:pPr>
              <w:rPr>
                <w:rFonts w:asciiTheme="minorHAnsi" w:hAnsiTheme="minorHAnsi"/>
                <w:b/>
                <w:noProof/>
                <w:sz w:val="20"/>
                <w:szCs w:val="20"/>
              </w:rPr>
            </w:pPr>
            <w:r w:rsidRPr="00A7427F">
              <w:rPr>
                <w:rFonts w:asciiTheme="minorHAnsi" w:hAnsiTheme="minorHAnsi"/>
                <w:b/>
                <w:noProof/>
                <w:sz w:val="20"/>
                <w:szCs w:val="20"/>
              </w:rPr>
              <w:t>ZS3</w:t>
            </w:r>
          </w:p>
          <w:p w14:paraId="489FA587" w14:textId="6C282A99" w:rsidR="00885204" w:rsidRPr="00A7427F" w:rsidRDefault="00385BD5" w:rsidP="00BD3F27">
            <w:pPr>
              <w:rPr>
                <w:bCs w:val="0"/>
                <w:i/>
                <w:iCs/>
                <w:noProof/>
                <w:sz w:val="20"/>
                <w:szCs w:val="20"/>
              </w:rPr>
            </w:pPr>
            <w:r w:rsidRPr="00A7427F">
              <w:rPr>
                <w:rFonts w:asciiTheme="minorHAnsi" w:hAnsiTheme="minorHAnsi"/>
                <w:bCs w:val="0"/>
                <w:i/>
                <w:iCs/>
                <w:noProof/>
                <w:sz w:val="20"/>
                <w:szCs w:val="20"/>
              </w:rPr>
              <w:t>Planiranje i izgradnja sigurnih točaka u slučaju ekstremnih meteoroloških uvjeta</w:t>
            </w:r>
          </w:p>
        </w:tc>
        <w:tc>
          <w:tcPr>
            <w:tcW w:w="443" w:type="pct"/>
          </w:tcPr>
          <w:p w14:paraId="2F9DF819" w14:textId="0B3B889A" w:rsidR="00885204" w:rsidRPr="00A7427F" w:rsidRDefault="00044C79"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3E442BE7" w14:textId="77777777" w:rsidR="004101B5" w:rsidRPr="00A7427F" w:rsidRDefault="004101B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Civilna zaštita Karlovačke županije</w:t>
            </w:r>
          </w:p>
          <w:p w14:paraId="09773BF7" w14:textId="58550719" w:rsidR="00885204" w:rsidRPr="00A7427F" w:rsidRDefault="004101B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HGSS</w:t>
            </w:r>
          </w:p>
          <w:p w14:paraId="6E40E96F" w14:textId="11865890" w:rsidR="00885204" w:rsidRPr="00A7427F" w:rsidRDefault="00885204" w:rsidP="00580C15">
            <w:pPr>
              <w:rPr>
                <w:rFonts w:asciiTheme="minorHAnsi" w:hAnsiTheme="minorHAnsi"/>
                <w:noProof/>
                <w:sz w:val="20"/>
                <w:szCs w:val="20"/>
              </w:rPr>
            </w:pPr>
          </w:p>
        </w:tc>
        <w:tc>
          <w:tcPr>
            <w:tcW w:w="714" w:type="pct"/>
          </w:tcPr>
          <w:p w14:paraId="4DD0C052" w14:textId="77777777" w:rsidR="005E69E5" w:rsidRPr="00A7427F" w:rsidRDefault="005E69E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javno zdravstvo Karlovačke županije</w:t>
            </w:r>
          </w:p>
          <w:p w14:paraId="5C6EE86C" w14:textId="77777777" w:rsidR="005E69E5" w:rsidRPr="00A7427F" w:rsidRDefault="005E69E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hidrometeorološki Zavod</w:t>
            </w:r>
          </w:p>
          <w:p w14:paraId="4B4843B4" w14:textId="25D760E3" w:rsidR="00885204" w:rsidRPr="00A7427F" w:rsidRDefault="005E69E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Vatrogasna zajednica Karlovačke županije</w:t>
            </w:r>
          </w:p>
        </w:tc>
        <w:tc>
          <w:tcPr>
            <w:tcW w:w="494" w:type="pct"/>
          </w:tcPr>
          <w:p w14:paraId="2E5A3E50" w14:textId="24EA2D8A" w:rsidR="00885204" w:rsidRPr="00A7427F" w:rsidRDefault="007D1FBC">
            <w:pPr>
              <w:rPr>
                <w:rFonts w:asciiTheme="minorHAnsi" w:hAnsiTheme="minorHAnsi"/>
                <w:noProof/>
                <w:sz w:val="20"/>
                <w:szCs w:val="20"/>
              </w:rPr>
            </w:pPr>
            <w:r w:rsidRPr="00A7427F">
              <w:rPr>
                <w:rFonts w:asciiTheme="minorHAnsi" w:hAnsiTheme="minorHAnsi"/>
                <w:b/>
                <w:noProof/>
                <w:sz w:val="20"/>
                <w:szCs w:val="20"/>
              </w:rPr>
              <w:t>2024. – 2025.</w:t>
            </w:r>
          </w:p>
        </w:tc>
        <w:tc>
          <w:tcPr>
            <w:tcW w:w="582" w:type="pct"/>
          </w:tcPr>
          <w:p w14:paraId="788A9CB8" w14:textId="77777777" w:rsidR="00953D90" w:rsidRPr="00A7427F" w:rsidRDefault="00953D9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78AB4869" w14:textId="77777777" w:rsidR="00953D90" w:rsidRPr="00A7427F" w:rsidRDefault="00953D9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5E05D0DD" w14:textId="77777777" w:rsidR="00953D90" w:rsidRPr="00A7427F" w:rsidRDefault="00953D9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43514167" w14:textId="202A9DB5" w:rsidR="00885204" w:rsidRPr="00A7427F" w:rsidRDefault="00953D9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1F46E0B7" w14:textId="09AD58CB" w:rsidR="00885204" w:rsidRPr="00A7427F" w:rsidRDefault="00DB7EA9" w:rsidP="00831195">
            <w:pPr>
              <w:rPr>
                <w:noProof/>
                <w:sz w:val="20"/>
                <w:szCs w:val="20"/>
              </w:rPr>
            </w:pPr>
            <w:r w:rsidRPr="00A7427F">
              <w:rPr>
                <w:rFonts w:asciiTheme="minorHAnsi" w:hAnsiTheme="minorHAnsi"/>
                <w:noProof/>
                <w:sz w:val="20"/>
                <w:szCs w:val="20"/>
                <w:shd w:val="clear" w:color="auto" w:fill="FFFFFF"/>
              </w:rPr>
              <w:t>Modeliranje mikroklime i drugi analitički dokumenti trebali bi dati pregled područja u Karlovačkoj županiji koja su najugroženija ekstremnim vremenskim događajima, po tipu i po učestalosti. Cilj ove mjere je planiranje i izgradnja „sigurnih“ točaka koje bi u situacijama ekstremnih vremenskih događaja pružile građanima zaštitu i/ili umanjenje potencijalnih posljedica po zdravlje i sigurnost.</w:t>
            </w:r>
          </w:p>
        </w:tc>
      </w:tr>
      <w:bookmarkEnd w:id="140"/>
      <w:bookmarkEnd w:id="141"/>
      <w:tr w:rsidR="000A3C2F" w:rsidRPr="00A7427F" w14:paraId="64C422E8" w14:textId="77777777" w:rsidTr="008915FA">
        <w:trPr>
          <w:trHeight w:val="2010"/>
        </w:trPr>
        <w:tc>
          <w:tcPr>
            <w:tcW w:w="252" w:type="pct"/>
            <w:vMerge w:val="restart"/>
            <w:shd w:val="clear" w:color="auto" w:fill="E5F3D9" w:themeFill="accent2" w:themeFillTint="33"/>
            <w:textDirection w:val="btLr"/>
          </w:tcPr>
          <w:p w14:paraId="75AE6D65" w14:textId="7C97D68A" w:rsidR="00FA1439" w:rsidRPr="00A7427F" w:rsidRDefault="00FA5489" w:rsidP="00831195">
            <w:pPr>
              <w:ind w:left="113" w:right="113"/>
              <w:jc w:val="right"/>
              <w:rPr>
                <w:b/>
                <w:bCs w:val="0"/>
                <w:noProof/>
                <w:sz w:val="20"/>
                <w:szCs w:val="20"/>
              </w:rPr>
            </w:pPr>
            <w:r w:rsidRPr="00A7427F">
              <w:rPr>
                <w:b/>
                <w:bCs w:val="0"/>
                <w:noProof/>
                <w:sz w:val="20"/>
                <w:szCs w:val="20"/>
              </w:rPr>
              <w:t>Pr</w:t>
            </w:r>
            <w:r w:rsidR="00A54907" w:rsidRPr="00A7427F">
              <w:rPr>
                <w:b/>
                <w:bCs w:val="0"/>
                <w:noProof/>
                <w:sz w:val="20"/>
                <w:szCs w:val="20"/>
              </w:rPr>
              <w:t>ostorno planiranje i upravljanje zemljištem</w:t>
            </w:r>
          </w:p>
        </w:tc>
        <w:tc>
          <w:tcPr>
            <w:tcW w:w="580" w:type="pct"/>
          </w:tcPr>
          <w:p w14:paraId="6D932EB7" w14:textId="77777777" w:rsidR="00FA1439" w:rsidRPr="00A7427F" w:rsidRDefault="00331432" w:rsidP="00831195">
            <w:pPr>
              <w:rPr>
                <w:rFonts w:asciiTheme="minorHAnsi" w:hAnsiTheme="minorHAnsi"/>
                <w:b/>
                <w:noProof/>
                <w:sz w:val="20"/>
                <w:szCs w:val="20"/>
              </w:rPr>
            </w:pPr>
            <w:r w:rsidRPr="00A7427F">
              <w:rPr>
                <w:rFonts w:asciiTheme="minorHAnsi" w:hAnsiTheme="minorHAnsi"/>
                <w:b/>
                <w:noProof/>
                <w:sz w:val="20"/>
                <w:szCs w:val="20"/>
              </w:rPr>
              <w:t>PP1</w:t>
            </w:r>
          </w:p>
          <w:p w14:paraId="1F1146D6" w14:textId="427425FB" w:rsidR="00FA1439" w:rsidRPr="00A7427F" w:rsidRDefault="00BD5534" w:rsidP="00BD3F27">
            <w:pPr>
              <w:rPr>
                <w:bCs w:val="0"/>
                <w:i/>
                <w:iCs/>
                <w:noProof/>
                <w:sz w:val="20"/>
                <w:szCs w:val="20"/>
              </w:rPr>
            </w:pPr>
            <w:r w:rsidRPr="00A7427F">
              <w:rPr>
                <w:rFonts w:asciiTheme="minorHAnsi" w:hAnsiTheme="minorHAnsi"/>
                <w:bCs w:val="0"/>
                <w:i/>
                <w:iCs/>
                <w:noProof/>
                <w:sz w:val="20"/>
                <w:szCs w:val="20"/>
              </w:rPr>
              <w:t>Integracija koncepta zelene i plave infrastrukture u procese prostornog i strateškog planiranja</w:t>
            </w:r>
          </w:p>
        </w:tc>
        <w:tc>
          <w:tcPr>
            <w:tcW w:w="443" w:type="pct"/>
          </w:tcPr>
          <w:p w14:paraId="74D74C04" w14:textId="3C0394D9" w:rsidR="00FA1439" w:rsidRPr="00A7427F" w:rsidRDefault="00A21BFB"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1372CFA5" w14:textId="2BF24E5B" w:rsidR="00FA1439"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prostorno uređenje</w:t>
            </w:r>
          </w:p>
        </w:tc>
        <w:tc>
          <w:tcPr>
            <w:tcW w:w="714" w:type="pct"/>
          </w:tcPr>
          <w:p w14:paraId="63FFF5E6" w14:textId="10955FF4" w:rsidR="001C128F"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Institucije u (su)vlasništvu Karlovačke županije</w:t>
            </w:r>
            <w:r w:rsidR="008E5508" w:rsidRPr="00A7427F">
              <w:rPr>
                <w:rFonts w:asciiTheme="minorHAnsi" w:hAnsiTheme="minorHAnsi"/>
                <w:noProof/>
                <w:sz w:val="20"/>
                <w:szCs w:val="20"/>
              </w:rPr>
              <w:t xml:space="preserve"> i u vlasništvu ustanova čiji je osnivač Karlovačka županija</w:t>
            </w:r>
          </w:p>
          <w:p w14:paraId="6D896340" w14:textId="77777777" w:rsidR="001C128F"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javno zdravstvo Karlovačke županije</w:t>
            </w:r>
          </w:p>
          <w:p w14:paraId="4AB18144" w14:textId="77777777" w:rsidR="001C128F"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Poslovna zajednica</w:t>
            </w:r>
          </w:p>
          <w:p w14:paraId="16B8E0A7" w14:textId="77777777" w:rsidR="001C128F"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Akademska zajednica</w:t>
            </w:r>
          </w:p>
          <w:p w14:paraId="4D8F1D11" w14:textId="77777777" w:rsidR="001C128F"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 civilnog društva</w:t>
            </w:r>
          </w:p>
          <w:p w14:paraId="3694AFB4" w14:textId="065AEA13" w:rsidR="00FA1439" w:rsidRPr="00A7427F" w:rsidRDefault="001C128F"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Stanovnici</w:t>
            </w:r>
          </w:p>
        </w:tc>
        <w:tc>
          <w:tcPr>
            <w:tcW w:w="494" w:type="pct"/>
          </w:tcPr>
          <w:p w14:paraId="0125602A" w14:textId="34B73A52" w:rsidR="00FA1439" w:rsidRPr="00A7427F" w:rsidRDefault="001C128F" w:rsidP="00831195">
            <w:pPr>
              <w:rPr>
                <w:noProof/>
                <w:sz w:val="20"/>
                <w:szCs w:val="20"/>
              </w:rPr>
            </w:pPr>
            <w:r w:rsidRPr="00A7427F">
              <w:rPr>
                <w:rFonts w:asciiTheme="minorHAnsi" w:hAnsiTheme="minorHAnsi"/>
                <w:b/>
                <w:noProof/>
                <w:sz w:val="20"/>
                <w:szCs w:val="20"/>
              </w:rPr>
              <w:t>2024. – 2030.</w:t>
            </w:r>
          </w:p>
        </w:tc>
        <w:tc>
          <w:tcPr>
            <w:tcW w:w="582" w:type="pct"/>
          </w:tcPr>
          <w:p w14:paraId="2F70E981" w14:textId="77777777" w:rsidR="00E9283C" w:rsidRPr="00A7427F" w:rsidRDefault="00E9283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19BAD4D4" w14:textId="77777777" w:rsidR="00E9283C" w:rsidRPr="00A7427F" w:rsidRDefault="00E9283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2F839020" w14:textId="77777777" w:rsidR="00E9283C" w:rsidRPr="00A7427F" w:rsidRDefault="00E9283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653CDD8F" w14:textId="77777777" w:rsidR="00E9283C" w:rsidRPr="00A7427F" w:rsidRDefault="00E9283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w:t>
            </w:r>
          </w:p>
          <w:p w14:paraId="0F41FDD5" w14:textId="6B0CB128" w:rsidR="00FA1439" w:rsidRPr="00A7427F" w:rsidRDefault="00E9283C"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46465D66" w14:textId="77777777" w:rsidR="00AB12ED" w:rsidRPr="00A7427F" w:rsidRDefault="00AB12ED" w:rsidP="00AB12ED">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 xml:space="preserve">Nužno je integrirati koncept zelene i plave infrastrukture u procese i politike prostornog planiranja i druge strateške dokumente. Preporuka je da se prilikom donošenja prostornih planova posebnu pozornost posveti zelenoj  i plavoj infrastrukturi kao elementu u organizaciji prostora. </w:t>
            </w:r>
          </w:p>
          <w:p w14:paraId="7CA1C309" w14:textId="1479F650" w:rsidR="00FA1439" w:rsidRPr="00A7427F" w:rsidRDefault="00AB12ED" w:rsidP="00831195">
            <w:pPr>
              <w:rPr>
                <w:noProof/>
                <w:sz w:val="20"/>
                <w:szCs w:val="20"/>
              </w:rPr>
            </w:pPr>
            <w:r w:rsidRPr="00A7427F">
              <w:rPr>
                <w:rFonts w:asciiTheme="minorHAnsi" w:hAnsiTheme="minorHAnsi"/>
                <w:noProof/>
                <w:sz w:val="20"/>
                <w:szCs w:val="20"/>
              </w:rPr>
              <w:t>Cilj mjere je strateški planirati i sustavno razvijati zelenu i plavu infrastrukturu na području Karlovačke županije, posebice na kritičnim točkama gdje je ista slabo razvijena, te kako bi planiranje razvoja i prilagodbe infrastrukture bilo usklađeno s predviđenim učincima klimatskih promjena. Elemente zelene i plave  infrastrukture potrebno je integrirati i na način da se oni propisuju u posebnim uvjetima gradnje u sklopu izdavanja dozvola.</w:t>
            </w:r>
          </w:p>
        </w:tc>
      </w:tr>
      <w:tr w:rsidR="000A3C2F" w:rsidRPr="00A7427F" w14:paraId="321CB19A" w14:textId="77777777" w:rsidTr="008915FA">
        <w:trPr>
          <w:trHeight w:val="558"/>
        </w:trPr>
        <w:tc>
          <w:tcPr>
            <w:tcW w:w="252" w:type="pct"/>
            <w:vMerge/>
            <w:shd w:val="clear" w:color="auto" w:fill="E5F3D9" w:themeFill="accent2" w:themeFillTint="33"/>
          </w:tcPr>
          <w:p w14:paraId="537C1B30" w14:textId="77777777" w:rsidR="00FA1439" w:rsidRPr="00A7427F" w:rsidRDefault="00FA1439" w:rsidP="00831195">
            <w:pPr>
              <w:rPr>
                <w:noProof/>
                <w:sz w:val="20"/>
                <w:szCs w:val="20"/>
              </w:rPr>
            </w:pPr>
          </w:p>
        </w:tc>
        <w:tc>
          <w:tcPr>
            <w:tcW w:w="580" w:type="pct"/>
          </w:tcPr>
          <w:p w14:paraId="47404A6A" w14:textId="77777777" w:rsidR="00FA1439" w:rsidRPr="00A7427F" w:rsidRDefault="00FE73FB" w:rsidP="00831195">
            <w:pPr>
              <w:rPr>
                <w:rFonts w:asciiTheme="minorHAnsi" w:hAnsiTheme="minorHAnsi"/>
                <w:b/>
                <w:noProof/>
                <w:sz w:val="20"/>
                <w:szCs w:val="20"/>
              </w:rPr>
            </w:pPr>
            <w:r w:rsidRPr="00A7427F">
              <w:rPr>
                <w:rFonts w:asciiTheme="minorHAnsi" w:hAnsiTheme="minorHAnsi"/>
                <w:b/>
                <w:noProof/>
                <w:sz w:val="20"/>
                <w:szCs w:val="20"/>
              </w:rPr>
              <w:t>PP2</w:t>
            </w:r>
          </w:p>
          <w:p w14:paraId="3B33D50B" w14:textId="53D40D4F" w:rsidR="00FA1439" w:rsidRPr="00A7427F" w:rsidRDefault="00B57A94" w:rsidP="00BD3F27">
            <w:pPr>
              <w:rPr>
                <w:bCs w:val="0"/>
                <w:i/>
                <w:iCs/>
                <w:noProof/>
                <w:sz w:val="20"/>
                <w:szCs w:val="20"/>
              </w:rPr>
            </w:pPr>
            <w:r w:rsidRPr="00A7427F">
              <w:rPr>
                <w:rFonts w:asciiTheme="minorHAnsi" w:hAnsiTheme="minorHAnsi"/>
                <w:bCs w:val="0"/>
                <w:i/>
                <w:iCs/>
                <w:noProof/>
                <w:sz w:val="20"/>
                <w:szCs w:val="20"/>
              </w:rPr>
              <w:t>Provedba konkretnih mjera izgradnje zelene i plave infrastrukture na kritičnim točkama i praćenje učinka</w:t>
            </w:r>
          </w:p>
        </w:tc>
        <w:tc>
          <w:tcPr>
            <w:tcW w:w="443" w:type="pct"/>
          </w:tcPr>
          <w:p w14:paraId="4E80EB1A" w14:textId="3996B3C5" w:rsidR="00FA1439" w:rsidRPr="00A7427F" w:rsidRDefault="006E6AE6"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5A3478CD" w14:textId="77777777" w:rsidR="00820566" w:rsidRPr="00A7427F" w:rsidRDefault="0082056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p w14:paraId="42C811B2" w14:textId="2A0B255E" w:rsidR="00FA1439" w:rsidRPr="00A7427F" w:rsidRDefault="0082056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Komunalne tvrtke</w:t>
            </w:r>
          </w:p>
        </w:tc>
        <w:tc>
          <w:tcPr>
            <w:tcW w:w="714" w:type="pct"/>
          </w:tcPr>
          <w:p w14:paraId="15F7114F" w14:textId="64473435" w:rsidR="00FA1439" w:rsidRPr="00A7427F" w:rsidRDefault="00B07D0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Zavod za javno zdravstvo Karlovačke županije</w:t>
            </w:r>
          </w:p>
        </w:tc>
        <w:tc>
          <w:tcPr>
            <w:tcW w:w="494" w:type="pct"/>
          </w:tcPr>
          <w:p w14:paraId="425FB24E" w14:textId="38279CE8" w:rsidR="00FA1439" w:rsidRPr="00A7427F" w:rsidRDefault="002E01A1" w:rsidP="00831195">
            <w:pPr>
              <w:rPr>
                <w:noProof/>
                <w:sz w:val="20"/>
                <w:szCs w:val="20"/>
              </w:rPr>
            </w:pPr>
            <w:r w:rsidRPr="00A7427F">
              <w:rPr>
                <w:rFonts w:asciiTheme="minorHAnsi" w:hAnsiTheme="minorHAnsi"/>
                <w:b/>
                <w:noProof/>
                <w:sz w:val="20"/>
                <w:szCs w:val="20"/>
              </w:rPr>
              <w:t>2024.- 2030.</w:t>
            </w:r>
          </w:p>
        </w:tc>
        <w:tc>
          <w:tcPr>
            <w:tcW w:w="582" w:type="pct"/>
          </w:tcPr>
          <w:p w14:paraId="5553AF49" w14:textId="77777777" w:rsidR="0032524B" w:rsidRPr="00A7427F" w:rsidRDefault="0032524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0678611C" w14:textId="77777777" w:rsidR="0032524B" w:rsidRPr="00A7427F" w:rsidRDefault="0032524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53321DA0" w14:textId="77777777" w:rsidR="0032524B" w:rsidRPr="00A7427F" w:rsidRDefault="0032524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 xml:space="preserve">Programi EU </w:t>
            </w:r>
          </w:p>
          <w:p w14:paraId="44A774A4" w14:textId="77777777" w:rsidR="0032524B" w:rsidRPr="00A7427F" w:rsidRDefault="0032524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58754673" w14:textId="67329889" w:rsidR="00FA1439" w:rsidRPr="00A7427F" w:rsidRDefault="0032524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3259034D" w14:textId="77777777" w:rsidR="0084769D" w:rsidRPr="00A7427F" w:rsidRDefault="0084769D" w:rsidP="0084769D">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Cilj mjere je tijekom razvoja Karlovačke županije uspostaviti mrežu zelene i plave infrastrukture koja bi bila u funkciji ublažavanja i prilagodbe na učinke klimatskih promjena.</w:t>
            </w:r>
          </w:p>
          <w:p w14:paraId="1BE07592" w14:textId="77777777" w:rsidR="0084769D" w:rsidRPr="00A7427F" w:rsidRDefault="0084769D" w:rsidP="0084769D">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Određene aktivnosti povećanja udjela zelene infrastrukture (npr. sadnja drveća) moguće su i prije no što se provede sveobuhvatna prostorna analiza, na područjima na kojima je to već predviđeno.</w:t>
            </w:r>
          </w:p>
          <w:p w14:paraId="261C98C0" w14:textId="0D0B184A" w:rsidR="00FA1439" w:rsidRPr="00A7427F" w:rsidRDefault="0084769D" w:rsidP="00831195">
            <w:pPr>
              <w:rPr>
                <w:noProof/>
                <w:sz w:val="20"/>
                <w:szCs w:val="20"/>
              </w:rPr>
            </w:pPr>
            <w:r w:rsidRPr="00A7427F">
              <w:rPr>
                <w:rFonts w:asciiTheme="minorHAnsi" w:hAnsiTheme="minorHAnsi"/>
                <w:noProof/>
                <w:sz w:val="20"/>
                <w:szCs w:val="20"/>
              </w:rPr>
              <w:t>Odabrana vegetacija bi trebala imati, uz adaptivni učinak, i visoku otpornost na klimatske promjene. Odabrane vrste trebaju biti autohtone za područje i niskog alergenog potencijala. Potrebno je kontinuirano pratiti stanje zelene infrastrukture i mjeriti učinke te po potrebi reagirati i modulirati primjenu.</w:t>
            </w:r>
          </w:p>
        </w:tc>
      </w:tr>
      <w:tr w:rsidR="000A3C2F" w:rsidRPr="00A7427F" w14:paraId="34BB10DC" w14:textId="77777777" w:rsidTr="008915FA">
        <w:trPr>
          <w:trHeight w:val="2010"/>
        </w:trPr>
        <w:tc>
          <w:tcPr>
            <w:tcW w:w="252" w:type="pct"/>
            <w:shd w:val="clear" w:color="auto" w:fill="FFF9CC" w:themeFill="accent3" w:themeFillTint="33"/>
            <w:textDirection w:val="btLr"/>
          </w:tcPr>
          <w:p w14:paraId="385EE739" w14:textId="629AF65C" w:rsidR="0032059C" w:rsidRPr="00A7427F" w:rsidRDefault="00A54907" w:rsidP="00831195">
            <w:pPr>
              <w:ind w:left="113" w:right="113"/>
              <w:jc w:val="right"/>
              <w:rPr>
                <w:b/>
                <w:bCs w:val="0"/>
                <w:noProof/>
                <w:sz w:val="20"/>
                <w:szCs w:val="20"/>
              </w:rPr>
            </w:pPr>
            <w:bookmarkStart w:id="142" w:name="_Toc523743008"/>
            <w:bookmarkStart w:id="143" w:name="_Toc523743038"/>
            <w:bookmarkStart w:id="144" w:name="_Toc523743073"/>
            <w:bookmarkStart w:id="145" w:name="_Toc523743074"/>
            <w:bookmarkStart w:id="146" w:name="_Toc523743105"/>
            <w:bookmarkEnd w:id="142"/>
            <w:bookmarkEnd w:id="143"/>
            <w:bookmarkEnd w:id="144"/>
            <w:bookmarkEnd w:id="145"/>
            <w:bookmarkEnd w:id="146"/>
            <w:r w:rsidRPr="00A7427F">
              <w:rPr>
                <w:b/>
                <w:bCs w:val="0"/>
                <w:noProof/>
                <w:sz w:val="20"/>
                <w:szCs w:val="20"/>
              </w:rPr>
              <w:t>Okoliš i bioraznolikost</w:t>
            </w:r>
          </w:p>
        </w:tc>
        <w:tc>
          <w:tcPr>
            <w:tcW w:w="580" w:type="pct"/>
          </w:tcPr>
          <w:p w14:paraId="5BADC9A1" w14:textId="77777777" w:rsidR="00074299" w:rsidRPr="00A7427F" w:rsidRDefault="00074299" w:rsidP="00831195">
            <w:pPr>
              <w:rPr>
                <w:rFonts w:asciiTheme="minorHAnsi" w:hAnsiTheme="minorHAnsi"/>
                <w:b/>
                <w:noProof/>
                <w:sz w:val="20"/>
                <w:szCs w:val="20"/>
              </w:rPr>
            </w:pPr>
            <w:r w:rsidRPr="00A7427F">
              <w:rPr>
                <w:rFonts w:asciiTheme="minorHAnsi" w:hAnsiTheme="minorHAnsi"/>
                <w:b/>
                <w:noProof/>
                <w:sz w:val="20"/>
                <w:szCs w:val="20"/>
              </w:rPr>
              <w:t>OB1</w:t>
            </w:r>
          </w:p>
          <w:p w14:paraId="4BB934ED" w14:textId="57B1392A" w:rsidR="0032059C" w:rsidRPr="00A7427F" w:rsidRDefault="00074299" w:rsidP="00BD3F27">
            <w:pPr>
              <w:rPr>
                <w:bCs w:val="0"/>
                <w:i/>
                <w:iCs/>
                <w:noProof/>
                <w:sz w:val="20"/>
                <w:szCs w:val="20"/>
              </w:rPr>
            </w:pPr>
            <w:r w:rsidRPr="00A7427F">
              <w:rPr>
                <w:rFonts w:asciiTheme="minorHAnsi" w:hAnsiTheme="minorHAnsi"/>
                <w:bCs w:val="0"/>
                <w:i/>
                <w:iCs/>
                <w:noProof/>
                <w:sz w:val="20"/>
                <w:szCs w:val="20"/>
              </w:rPr>
              <w:t>Uspostava sustava prilagodljivog upravljanja prirodnim staništima</w:t>
            </w:r>
          </w:p>
        </w:tc>
        <w:tc>
          <w:tcPr>
            <w:tcW w:w="443" w:type="pct"/>
          </w:tcPr>
          <w:p w14:paraId="1B3048D5" w14:textId="0B045C9D" w:rsidR="0032059C" w:rsidRPr="00A7427F" w:rsidRDefault="00074299"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2666D9F7" w14:textId="6CE8A88D" w:rsidR="0032059C"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Javna ustanova NATURA VIVA</w:t>
            </w:r>
          </w:p>
        </w:tc>
        <w:tc>
          <w:tcPr>
            <w:tcW w:w="714" w:type="pct"/>
          </w:tcPr>
          <w:p w14:paraId="5AE0CB04" w14:textId="18D72D33" w:rsidR="0032059C"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PMF – Biološki odsjek</w:t>
            </w:r>
          </w:p>
        </w:tc>
        <w:tc>
          <w:tcPr>
            <w:tcW w:w="494" w:type="pct"/>
          </w:tcPr>
          <w:p w14:paraId="7CD951C2" w14:textId="30E55B80" w:rsidR="0032059C" w:rsidRPr="00A7427F" w:rsidRDefault="00074299" w:rsidP="00831195">
            <w:pPr>
              <w:rPr>
                <w:noProof/>
                <w:sz w:val="20"/>
                <w:szCs w:val="20"/>
              </w:rPr>
            </w:pPr>
            <w:r w:rsidRPr="00A7427F">
              <w:rPr>
                <w:rFonts w:asciiTheme="minorHAnsi" w:hAnsiTheme="minorHAnsi"/>
                <w:b/>
                <w:noProof/>
                <w:sz w:val="20"/>
                <w:szCs w:val="20"/>
              </w:rPr>
              <w:t>2024. – 2030.</w:t>
            </w:r>
          </w:p>
        </w:tc>
        <w:tc>
          <w:tcPr>
            <w:tcW w:w="582" w:type="pct"/>
          </w:tcPr>
          <w:p w14:paraId="2ADE5B80" w14:textId="77777777" w:rsidR="00074299"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4F588B61" w14:textId="16AAA08F" w:rsidR="00074299"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12E7F39D" w14:textId="77777777" w:rsidR="00074299"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EU (LIFE)</w:t>
            </w:r>
          </w:p>
          <w:p w14:paraId="7BB6FD8C" w14:textId="67798CAC" w:rsidR="0032059C" w:rsidRPr="00A7427F" w:rsidRDefault="00074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76B95D4" w14:textId="77777777" w:rsidR="00074299" w:rsidRPr="00A7427F" w:rsidRDefault="00074299" w:rsidP="00074299">
            <w:pPr>
              <w:pStyle w:val="StandardWeb"/>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Bioraznolikost je od ključne važnosti za gospodarstvo i dobrobit čovječanstva, ali najveća okolišna prijetnja trenutno je njen gubitak. Očuvanje bioraznolikosti i održanje prirodnih kapaciteta na svjetskoj je razini jedan od prioriteta.  Klimatske promjene već utječu na bioraznolikost i očekuje se da će postati najveća prijetnja bioraznolikosti tijekom ovog stoljeća. Direktni učinci klimatskih promjena na bioraznolikost uključuju:</w:t>
            </w:r>
          </w:p>
          <w:p w14:paraId="755FD954"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Promjene u brojnosti i distribuciji vrsta;</w:t>
            </w:r>
          </w:p>
          <w:p w14:paraId="79215A55"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Promjene staništa koje vrste nastanjuju;</w:t>
            </w:r>
          </w:p>
          <w:p w14:paraId="0F936199"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Fenološke promjene koje mogu dovesti do gubitka odnosa među vrstama;</w:t>
            </w:r>
          </w:p>
          <w:p w14:paraId="2413E1A8"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Promjene u sastavu zajednica;</w:t>
            </w:r>
          </w:p>
          <w:p w14:paraId="29C4B0EA"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Promjene u procesima ekosustava i njegovom funkcioniranju;</w:t>
            </w:r>
          </w:p>
          <w:p w14:paraId="79C3D466" w14:textId="77777777" w:rsidR="00074299" w:rsidRPr="00A7427F" w:rsidRDefault="00074299" w:rsidP="003F3310">
            <w:pPr>
              <w:pStyle w:val="StandardWeb"/>
              <w:numPr>
                <w:ilvl w:val="0"/>
                <w:numId w:val="22"/>
              </w:numPr>
              <w:shd w:val="clear" w:color="auto" w:fill="FFFFFF" w:themeFill="background1"/>
              <w:spacing w:before="0" w:beforeAutospacing="0" w:after="0" w:afterAutospacing="0"/>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Gubitak prostora za staništa i ekosustave.</w:t>
            </w:r>
          </w:p>
          <w:p w14:paraId="7D4AAC25" w14:textId="68B853A0" w:rsidR="0032059C" w:rsidRPr="00A7427F" w:rsidRDefault="00074299" w:rsidP="00831195">
            <w:pPr>
              <w:rPr>
                <w:noProof/>
                <w:sz w:val="20"/>
                <w:szCs w:val="20"/>
              </w:rPr>
            </w:pPr>
            <w:r w:rsidRPr="00A7427F">
              <w:rPr>
                <w:rFonts w:asciiTheme="minorHAnsi" w:eastAsia="Calibri" w:hAnsiTheme="minorHAnsi" w:cstheme="minorHAnsi"/>
                <w:noProof/>
                <w:sz w:val="20"/>
                <w:szCs w:val="20"/>
              </w:rPr>
              <w:t>Prilagodljivo upravljanje prirodnim ekosustavima je uključiv proces u kojem su poduzete aktivnosti praćene monitoringom. U kontekstu klimatskih promjena, prilagodljivo upravljanje uključuje razumijevanje potencijalnih klimatskih učinaka i poveznih nesigurnosti, planiranje aktivnosti kao odgovor na promjene, praćenje klimatskih osjetljivih vrsta i proces evaluacije učinkovitosti upravljanja.</w:t>
            </w:r>
          </w:p>
        </w:tc>
      </w:tr>
      <w:tr w:rsidR="000A3C2F" w:rsidRPr="00A7427F" w14:paraId="18E2516C" w14:textId="77777777" w:rsidTr="008915FA">
        <w:trPr>
          <w:trHeight w:val="2010"/>
        </w:trPr>
        <w:tc>
          <w:tcPr>
            <w:tcW w:w="252" w:type="pct"/>
            <w:vMerge w:val="restart"/>
            <w:shd w:val="clear" w:color="auto" w:fill="FFD7BE" w:themeFill="accent6" w:themeFillTint="33"/>
            <w:textDirection w:val="btLr"/>
          </w:tcPr>
          <w:p w14:paraId="4A42BCD0" w14:textId="1820EF73" w:rsidR="00737637" w:rsidRPr="00A7427F" w:rsidRDefault="00A54907" w:rsidP="00831195">
            <w:pPr>
              <w:ind w:left="113" w:right="113"/>
              <w:jc w:val="right"/>
              <w:rPr>
                <w:b/>
                <w:bCs w:val="0"/>
                <w:noProof/>
                <w:sz w:val="20"/>
                <w:szCs w:val="20"/>
              </w:rPr>
            </w:pPr>
            <w:r w:rsidRPr="00A7427F">
              <w:rPr>
                <w:b/>
                <w:bCs w:val="0"/>
                <w:noProof/>
                <w:sz w:val="20"/>
                <w:szCs w:val="20"/>
              </w:rPr>
              <w:t>Gospodarstvo i turizam</w:t>
            </w:r>
          </w:p>
        </w:tc>
        <w:tc>
          <w:tcPr>
            <w:tcW w:w="580" w:type="pct"/>
          </w:tcPr>
          <w:p w14:paraId="30EC7F96" w14:textId="77777777" w:rsidR="00737637" w:rsidRPr="00A7427F" w:rsidRDefault="00997577" w:rsidP="00831195">
            <w:pPr>
              <w:rPr>
                <w:rFonts w:asciiTheme="minorHAnsi" w:hAnsiTheme="minorHAnsi"/>
                <w:b/>
                <w:noProof/>
                <w:sz w:val="20"/>
                <w:szCs w:val="20"/>
              </w:rPr>
            </w:pPr>
            <w:r w:rsidRPr="00A7427F">
              <w:rPr>
                <w:rFonts w:asciiTheme="minorHAnsi" w:hAnsiTheme="minorHAnsi"/>
                <w:b/>
                <w:noProof/>
                <w:sz w:val="20"/>
                <w:szCs w:val="20"/>
              </w:rPr>
              <w:t>GT1</w:t>
            </w:r>
          </w:p>
          <w:p w14:paraId="5896DEC6" w14:textId="478C850B" w:rsidR="00737637" w:rsidRPr="00A7427F" w:rsidRDefault="004C2BD3" w:rsidP="00BD3F27">
            <w:pPr>
              <w:rPr>
                <w:bCs w:val="0"/>
                <w:i/>
                <w:iCs/>
                <w:noProof/>
                <w:sz w:val="20"/>
                <w:szCs w:val="20"/>
              </w:rPr>
            </w:pPr>
            <w:r w:rsidRPr="00A7427F">
              <w:rPr>
                <w:rFonts w:asciiTheme="minorHAnsi" w:hAnsiTheme="minorHAnsi"/>
                <w:bCs w:val="0"/>
                <w:i/>
                <w:iCs/>
                <w:noProof/>
                <w:sz w:val="20"/>
                <w:szCs w:val="20"/>
              </w:rPr>
              <w:t>Poticanje poduzetništva</w:t>
            </w:r>
            <w:r w:rsidR="0013295B" w:rsidRPr="00A7427F">
              <w:rPr>
                <w:rFonts w:asciiTheme="minorHAnsi" w:hAnsiTheme="minorHAnsi"/>
                <w:bCs w:val="0"/>
                <w:i/>
                <w:iCs/>
                <w:noProof/>
                <w:sz w:val="20"/>
                <w:szCs w:val="20"/>
              </w:rPr>
              <w:t>, osnivanja</w:t>
            </w:r>
            <w:r w:rsidR="004152E3" w:rsidRPr="00A7427F">
              <w:rPr>
                <w:rFonts w:asciiTheme="minorHAnsi" w:hAnsiTheme="minorHAnsi"/>
                <w:bCs w:val="0"/>
                <w:i/>
                <w:iCs/>
                <w:noProof/>
                <w:sz w:val="20"/>
                <w:szCs w:val="20"/>
              </w:rPr>
              <w:t xml:space="preserve"> i poslovanja </w:t>
            </w:r>
            <w:r w:rsidRPr="00A7427F">
              <w:rPr>
                <w:rFonts w:asciiTheme="minorHAnsi" w:hAnsiTheme="minorHAnsi"/>
                <w:bCs w:val="0"/>
                <w:i/>
                <w:iCs/>
                <w:noProof/>
                <w:sz w:val="20"/>
                <w:szCs w:val="20"/>
              </w:rPr>
              <w:t>gospodarskih subjekata vezanih uz sektore: klimatskih promjena, energetske učinkovitosti, ekološke proizvodnje, održivog razvoja</w:t>
            </w:r>
          </w:p>
        </w:tc>
        <w:tc>
          <w:tcPr>
            <w:tcW w:w="443" w:type="pct"/>
          </w:tcPr>
          <w:p w14:paraId="2EED25ED" w14:textId="2E1344FF" w:rsidR="00737637" w:rsidRPr="00A7427F" w:rsidRDefault="006B569E" w:rsidP="00BD3F27">
            <w:pPr>
              <w:jc w:val="center"/>
              <w:rPr>
                <w:noProof/>
                <w:sz w:val="20"/>
                <w:szCs w:val="20"/>
              </w:rPr>
            </w:pPr>
            <w:r w:rsidRPr="00A7427F">
              <w:rPr>
                <w:rFonts w:asciiTheme="minorHAnsi" w:hAnsiTheme="minorHAnsi"/>
                <w:noProof/>
                <w:sz w:val="20"/>
                <w:szCs w:val="20"/>
              </w:rPr>
              <w:t>Karlovačka županija</w:t>
            </w:r>
          </w:p>
        </w:tc>
        <w:tc>
          <w:tcPr>
            <w:tcW w:w="678" w:type="pct"/>
          </w:tcPr>
          <w:p w14:paraId="2D92D270" w14:textId="0A5808DD" w:rsidR="00737637" w:rsidRPr="00A7427F" w:rsidRDefault="0088570E"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7A9EF46E" w14:textId="77777777" w:rsidR="000C5076" w:rsidRPr="00A7427F" w:rsidRDefault="000C507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Veleučilište u Karlovcu</w:t>
            </w:r>
          </w:p>
          <w:p w14:paraId="749FDF90" w14:textId="3F14087C" w:rsidR="00737637" w:rsidRPr="00A7427F" w:rsidRDefault="000C507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Javna ustanova NATURA VIVA</w:t>
            </w:r>
          </w:p>
        </w:tc>
        <w:tc>
          <w:tcPr>
            <w:tcW w:w="494" w:type="pct"/>
          </w:tcPr>
          <w:p w14:paraId="34507F17" w14:textId="70DF6D9A" w:rsidR="00737637" w:rsidRPr="00A7427F" w:rsidRDefault="00CD66A1" w:rsidP="00831195">
            <w:pPr>
              <w:rPr>
                <w:noProof/>
                <w:sz w:val="20"/>
                <w:szCs w:val="20"/>
              </w:rPr>
            </w:pPr>
            <w:r w:rsidRPr="00A7427F">
              <w:rPr>
                <w:rFonts w:asciiTheme="minorHAnsi" w:hAnsiTheme="minorHAnsi"/>
                <w:b/>
                <w:noProof/>
                <w:sz w:val="20"/>
                <w:szCs w:val="20"/>
              </w:rPr>
              <w:t>2024.-2030.</w:t>
            </w:r>
          </w:p>
        </w:tc>
        <w:tc>
          <w:tcPr>
            <w:tcW w:w="582" w:type="pct"/>
          </w:tcPr>
          <w:p w14:paraId="6F2AAF29" w14:textId="77777777" w:rsidR="00E42E5A" w:rsidRPr="00A7427F" w:rsidRDefault="00E42E5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38EAAC2" w14:textId="77777777" w:rsidR="00E42E5A" w:rsidRPr="00A7427F" w:rsidRDefault="00E42E5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2339BFDA" w14:textId="6B913D7D" w:rsidR="00E42E5A" w:rsidRPr="00A7427F" w:rsidRDefault="0083340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7981CCD5" w14:textId="77777777" w:rsidR="00E42E5A" w:rsidRPr="00A7427F" w:rsidRDefault="00E42E5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p w14:paraId="1F0398F8" w14:textId="039C01E4" w:rsidR="00737637" w:rsidRPr="00A7427F" w:rsidRDefault="00E42E5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Programi unije</w:t>
            </w:r>
          </w:p>
        </w:tc>
        <w:tc>
          <w:tcPr>
            <w:tcW w:w="1257" w:type="pct"/>
          </w:tcPr>
          <w:p w14:paraId="03994378" w14:textId="77777777" w:rsidR="00B06CCF" w:rsidRPr="00A7427F" w:rsidRDefault="00B06CCF" w:rsidP="00B06CC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Poticanje poduzetništva i osnivanja gospodarskih subjekata vezanih uz sektore klimatskih promjena, energetske učinkovitosti, ekološke proizvodnje, održivog razvoja svojevrstan je katalizator tranzicije iz karbonskog u održivo društvo. Iz tog razloga je izrazito važno potaknuti inovacije u ovom području, omogućiti im primjenu u realnom sektoru te potaknuti osnivanje gospodarskih subjekata koji su nositelji društvenih promjena koje želimo vidjeti u našem društvu. Time potičemo stvaranje održive slike grada i gospodarski prosperitet.</w:t>
            </w:r>
          </w:p>
          <w:p w14:paraId="29BE150F" w14:textId="77777777" w:rsidR="00B06CCF" w:rsidRPr="00A7427F" w:rsidRDefault="00B06CCF" w:rsidP="00B06CC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Unutar ove mjere podrazumijevaju se aktivnosti :</w:t>
            </w:r>
          </w:p>
          <w:p w14:paraId="7C3A9858" w14:textId="77777777" w:rsidR="00B06CCF" w:rsidRPr="00A7427F" w:rsidRDefault="00B06CCF" w:rsidP="003F3310">
            <w:pPr>
              <w:pStyle w:val="Odlomakpopisa"/>
              <w:numPr>
                <w:ilvl w:val="0"/>
                <w:numId w:val="25"/>
              </w:num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Razvoj sustava potpore/natječaja za inovacije koji rješavaju pitanja od važnosti za Karlovačka županija u području klimatskih promjena;</w:t>
            </w:r>
          </w:p>
          <w:p w14:paraId="6EF35523" w14:textId="77777777" w:rsidR="00B06CCF" w:rsidRPr="00A7427F" w:rsidRDefault="00B06CCF" w:rsidP="003F3310">
            <w:pPr>
              <w:pStyle w:val="Odlomakpopisa"/>
              <w:numPr>
                <w:ilvl w:val="0"/>
                <w:numId w:val="25"/>
              </w:num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 xml:space="preserve">Uvođenje novih mjera poticanja </w:t>
            </w:r>
            <w:r w:rsidRPr="00A7427F">
              <w:rPr>
                <w:rFonts w:asciiTheme="minorHAnsi" w:hAnsiTheme="minorHAnsi"/>
                <w:i/>
                <w:noProof/>
                <w:sz w:val="20"/>
                <w:szCs w:val="20"/>
                <w:shd w:val="clear" w:color="auto" w:fill="FFFFFF"/>
              </w:rPr>
              <w:t>start-up</w:t>
            </w:r>
            <w:r w:rsidRPr="00A7427F">
              <w:rPr>
                <w:rFonts w:asciiTheme="minorHAnsi" w:hAnsiTheme="minorHAnsi"/>
                <w:noProof/>
                <w:sz w:val="20"/>
                <w:szCs w:val="20"/>
                <w:shd w:val="clear" w:color="auto" w:fill="FFFFFF"/>
              </w:rPr>
              <w:t xml:space="preserve"> tvrtki koje djeluju i inoviraju u području klimatskih promjena</w:t>
            </w:r>
          </w:p>
          <w:p w14:paraId="011B8C4F" w14:textId="1A8F78EB" w:rsidR="00737637" w:rsidRPr="00A7427F" w:rsidRDefault="00B06CCF" w:rsidP="00831195">
            <w:pPr>
              <w:rPr>
                <w:noProof/>
                <w:sz w:val="20"/>
                <w:szCs w:val="20"/>
              </w:rPr>
            </w:pPr>
            <w:r w:rsidRPr="00A7427F">
              <w:rPr>
                <w:rFonts w:asciiTheme="minorHAnsi" w:hAnsiTheme="minorHAnsi"/>
                <w:noProof/>
                <w:sz w:val="20"/>
                <w:szCs w:val="20"/>
                <w:shd w:val="clear" w:color="auto" w:fill="FFFFFF"/>
              </w:rPr>
              <w:t>Potica</w:t>
            </w:r>
            <w:r w:rsidR="00344150" w:rsidRPr="00A7427F">
              <w:rPr>
                <w:rFonts w:asciiTheme="minorHAnsi" w:hAnsiTheme="minorHAnsi"/>
                <w:noProof/>
                <w:sz w:val="20"/>
                <w:szCs w:val="20"/>
                <w:shd w:val="clear" w:color="auto" w:fill="FFFFFF"/>
              </w:rPr>
              <w:t>ji</w:t>
            </w:r>
            <w:r w:rsidRPr="00A7427F">
              <w:rPr>
                <w:rFonts w:asciiTheme="minorHAnsi" w:hAnsiTheme="minorHAnsi"/>
                <w:noProof/>
                <w:sz w:val="20"/>
                <w:szCs w:val="20"/>
                <w:shd w:val="clear" w:color="auto" w:fill="FFFFFF"/>
              </w:rPr>
              <w:t xml:space="preserve"> za gospodarske subjekte iz područja održivosti.</w:t>
            </w:r>
          </w:p>
        </w:tc>
      </w:tr>
      <w:tr w:rsidR="000A3C2F" w:rsidRPr="00A7427F" w14:paraId="0E76778E" w14:textId="77777777" w:rsidTr="008915FA">
        <w:trPr>
          <w:trHeight w:val="558"/>
        </w:trPr>
        <w:tc>
          <w:tcPr>
            <w:tcW w:w="252" w:type="pct"/>
            <w:vMerge/>
            <w:shd w:val="clear" w:color="auto" w:fill="FFD7BE" w:themeFill="accent6" w:themeFillTint="33"/>
          </w:tcPr>
          <w:p w14:paraId="3D5A61D8" w14:textId="77777777" w:rsidR="00737637" w:rsidRPr="00A7427F" w:rsidRDefault="00737637" w:rsidP="00831195">
            <w:pPr>
              <w:rPr>
                <w:noProof/>
                <w:sz w:val="20"/>
                <w:szCs w:val="20"/>
              </w:rPr>
            </w:pPr>
          </w:p>
        </w:tc>
        <w:tc>
          <w:tcPr>
            <w:tcW w:w="580" w:type="pct"/>
          </w:tcPr>
          <w:p w14:paraId="33B2F9A0" w14:textId="77777777" w:rsidR="00737637" w:rsidRPr="00A7427F" w:rsidRDefault="00554476" w:rsidP="00831195">
            <w:pPr>
              <w:rPr>
                <w:rFonts w:asciiTheme="minorHAnsi" w:hAnsiTheme="minorHAnsi"/>
                <w:b/>
                <w:noProof/>
                <w:sz w:val="20"/>
                <w:szCs w:val="20"/>
              </w:rPr>
            </w:pPr>
            <w:r w:rsidRPr="00A7427F">
              <w:rPr>
                <w:rFonts w:asciiTheme="minorHAnsi" w:hAnsiTheme="minorHAnsi"/>
                <w:b/>
                <w:noProof/>
                <w:sz w:val="20"/>
                <w:szCs w:val="20"/>
              </w:rPr>
              <w:t>GT2</w:t>
            </w:r>
          </w:p>
          <w:p w14:paraId="75A9D66C" w14:textId="54FDF3CA" w:rsidR="00737637" w:rsidRPr="00A7427F" w:rsidRDefault="003F1A9C" w:rsidP="00BD3F27">
            <w:pPr>
              <w:rPr>
                <w:bCs w:val="0"/>
                <w:i/>
                <w:iCs/>
                <w:noProof/>
                <w:sz w:val="20"/>
                <w:szCs w:val="20"/>
              </w:rPr>
            </w:pPr>
            <w:r w:rsidRPr="00A7427F">
              <w:rPr>
                <w:rFonts w:asciiTheme="minorHAnsi" w:hAnsiTheme="minorHAnsi"/>
                <w:bCs w:val="0"/>
                <w:i/>
                <w:iCs/>
                <w:noProof/>
                <w:sz w:val="20"/>
                <w:szCs w:val="20"/>
              </w:rPr>
              <w:t>Razvoj koncepta održivog turizma</w:t>
            </w:r>
          </w:p>
        </w:tc>
        <w:tc>
          <w:tcPr>
            <w:tcW w:w="443" w:type="pct"/>
          </w:tcPr>
          <w:p w14:paraId="0F93D982" w14:textId="5D1667F9" w:rsidR="00737637" w:rsidRPr="00A7427F" w:rsidRDefault="00850829" w:rsidP="00831195">
            <w:pPr>
              <w:rPr>
                <w:noProof/>
                <w:sz w:val="20"/>
                <w:szCs w:val="20"/>
              </w:rPr>
            </w:pPr>
            <w:r w:rsidRPr="00A7427F">
              <w:rPr>
                <w:rFonts w:asciiTheme="minorHAnsi" w:hAnsiTheme="minorHAnsi"/>
                <w:noProof/>
                <w:sz w:val="20"/>
                <w:szCs w:val="20"/>
              </w:rPr>
              <w:t>Turistička zajednica Karlovačke županije</w:t>
            </w:r>
          </w:p>
        </w:tc>
        <w:tc>
          <w:tcPr>
            <w:tcW w:w="678" w:type="pct"/>
          </w:tcPr>
          <w:p w14:paraId="360C15D6" w14:textId="18C52CE2" w:rsidR="00737637" w:rsidRPr="00A7427F" w:rsidRDefault="00B32A2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tc>
        <w:tc>
          <w:tcPr>
            <w:tcW w:w="714" w:type="pct"/>
          </w:tcPr>
          <w:p w14:paraId="4BD1A8FC" w14:textId="77777777" w:rsidR="00813AA5" w:rsidRPr="00A7427F" w:rsidRDefault="00813AA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 xml:space="preserve">Hrvatska gospodarska komora </w:t>
            </w:r>
          </w:p>
          <w:p w14:paraId="0A2C57F4" w14:textId="4454A624" w:rsidR="00737637" w:rsidRPr="00A7427F" w:rsidRDefault="00813AA5"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Ministarstvo nadležno za turizam</w:t>
            </w:r>
          </w:p>
        </w:tc>
        <w:tc>
          <w:tcPr>
            <w:tcW w:w="494" w:type="pct"/>
          </w:tcPr>
          <w:p w14:paraId="6236D201" w14:textId="5948BE9F" w:rsidR="00737637" w:rsidRPr="00A7427F" w:rsidRDefault="00017CB4" w:rsidP="00831195">
            <w:pPr>
              <w:rPr>
                <w:noProof/>
                <w:sz w:val="20"/>
                <w:szCs w:val="20"/>
              </w:rPr>
            </w:pPr>
            <w:r w:rsidRPr="00A7427F">
              <w:rPr>
                <w:rFonts w:asciiTheme="minorHAnsi" w:hAnsiTheme="minorHAnsi"/>
                <w:b/>
                <w:noProof/>
                <w:sz w:val="20"/>
                <w:szCs w:val="20"/>
              </w:rPr>
              <w:t>2024.-2030.</w:t>
            </w:r>
          </w:p>
        </w:tc>
        <w:tc>
          <w:tcPr>
            <w:tcW w:w="582" w:type="pct"/>
          </w:tcPr>
          <w:p w14:paraId="2EDD9284" w14:textId="77777777" w:rsidR="00BA6E38" w:rsidRPr="00A7427F" w:rsidRDefault="00BA6E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Turističke zajednice Karlovačke županije</w:t>
            </w:r>
          </w:p>
          <w:p w14:paraId="054AA833" w14:textId="77777777" w:rsidR="00BA6E38" w:rsidRPr="00A7427F" w:rsidRDefault="00BA6E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1C2362A1" w14:textId="77777777" w:rsidR="00BA6E38" w:rsidRPr="00A7427F" w:rsidRDefault="00BA6E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148B7383" w14:textId="77777777" w:rsidR="00BA6E38" w:rsidRPr="00A7427F" w:rsidRDefault="00BA6E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1DB80E5C" w14:textId="44DB24D5" w:rsidR="00737637" w:rsidRPr="00A7427F" w:rsidRDefault="00BA6E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61447FF" w14:textId="77777777" w:rsidR="00CD371D" w:rsidRPr="00A7427F" w:rsidRDefault="00CD371D" w:rsidP="00CD371D">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w:t>
            </w:r>
          </w:p>
          <w:p w14:paraId="62FC79C5" w14:textId="77777777" w:rsidR="00737637" w:rsidRPr="00A7427F" w:rsidRDefault="00CD371D" w:rsidP="00CD371D">
            <w:pPr>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Aktivnosti ove mjere podrazumijevaju definiranje utjecaja klimatskih promjena na turizam na širem području Karlovačke županije, definiranje smjernica razvoja turizma na širem području Karlovačke županije sukladno prilagodbi klimatskim promjenama i kontinuirano praćenje stanja turističke infrastrukture na širem području Karlovačke županije.</w:t>
            </w:r>
          </w:p>
          <w:p w14:paraId="390BA2EF" w14:textId="27C7E0F2" w:rsidR="001A4C1E" w:rsidRPr="00A7427F" w:rsidRDefault="001A4C1E" w:rsidP="00CD371D">
            <w:pPr>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Također, mjerom se planira i</w:t>
            </w:r>
            <w:r w:rsidR="00BC5BB6" w:rsidRPr="00A7427F">
              <w:rPr>
                <w:rFonts w:asciiTheme="minorHAnsi" w:hAnsiTheme="minorHAnsi"/>
                <w:noProof/>
                <w:sz w:val="20"/>
                <w:szCs w:val="20"/>
                <w:shd w:val="clear" w:color="auto" w:fill="FFFFFF"/>
              </w:rPr>
              <w:t>z</w:t>
            </w:r>
            <w:r w:rsidRPr="00A7427F">
              <w:rPr>
                <w:rFonts w:asciiTheme="minorHAnsi" w:hAnsiTheme="minorHAnsi"/>
                <w:noProof/>
                <w:sz w:val="20"/>
                <w:szCs w:val="20"/>
                <w:shd w:val="clear" w:color="auto" w:fill="FFFFFF"/>
              </w:rPr>
              <w:t xml:space="preserve">rada </w:t>
            </w:r>
            <w:r w:rsidR="00BE0886" w:rsidRPr="00A7427F">
              <w:rPr>
                <w:rFonts w:asciiTheme="minorHAnsi" w:hAnsiTheme="minorHAnsi"/>
                <w:noProof/>
                <w:sz w:val="20"/>
                <w:szCs w:val="20"/>
                <w:shd w:val="clear" w:color="auto" w:fill="FFFFFF"/>
              </w:rPr>
              <w:t xml:space="preserve">Plana </w:t>
            </w:r>
            <w:r w:rsidR="00BE0886" w:rsidRPr="00A7427F">
              <w:rPr>
                <w:rFonts w:asciiTheme="minorHAnsi" w:hAnsiTheme="minorHAnsi"/>
                <w:sz w:val="20"/>
                <w:szCs w:val="20"/>
                <w:shd w:val="clear" w:color="auto" w:fill="FFFFFF"/>
              </w:rPr>
              <w:t>upravljanja destinacijom, te prihvatnog kapaciteta destinacije</w:t>
            </w:r>
          </w:p>
        </w:tc>
      </w:tr>
      <w:tr w:rsidR="000A3C2F" w:rsidRPr="00A7427F" w14:paraId="6582D0C8" w14:textId="77777777" w:rsidTr="008915FA">
        <w:trPr>
          <w:trHeight w:val="558"/>
        </w:trPr>
        <w:tc>
          <w:tcPr>
            <w:tcW w:w="252" w:type="pct"/>
            <w:vMerge/>
            <w:shd w:val="clear" w:color="auto" w:fill="FFD7BE" w:themeFill="accent6" w:themeFillTint="33"/>
          </w:tcPr>
          <w:p w14:paraId="71D5360F" w14:textId="77777777" w:rsidR="00737637" w:rsidRPr="00A7427F" w:rsidRDefault="00737637" w:rsidP="00831195">
            <w:pPr>
              <w:rPr>
                <w:noProof/>
                <w:sz w:val="20"/>
                <w:szCs w:val="20"/>
              </w:rPr>
            </w:pPr>
          </w:p>
        </w:tc>
        <w:tc>
          <w:tcPr>
            <w:tcW w:w="580" w:type="pct"/>
          </w:tcPr>
          <w:p w14:paraId="4A55FC22" w14:textId="5FB68A54" w:rsidR="00737637" w:rsidRPr="00A7427F" w:rsidRDefault="00D1762A" w:rsidP="00831195">
            <w:pPr>
              <w:rPr>
                <w:b/>
                <w:noProof/>
                <w:sz w:val="20"/>
                <w:szCs w:val="20"/>
              </w:rPr>
            </w:pPr>
            <w:r w:rsidRPr="00A7427F">
              <w:rPr>
                <w:rFonts w:asciiTheme="minorHAnsi" w:hAnsiTheme="minorHAnsi"/>
                <w:b/>
                <w:noProof/>
                <w:sz w:val="20"/>
                <w:szCs w:val="20"/>
              </w:rPr>
              <w:t>GT3</w:t>
            </w:r>
          </w:p>
          <w:p w14:paraId="4515CF96" w14:textId="623C0839" w:rsidR="00737637" w:rsidRPr="00A7427F" w:rsidRDefault="002D66E5" w:rsidP="00BD3F27">
            <w:pPr>
              <w:rPr>
                <w:bCs w:val="0"/>
                <w:i/>
                <w:iCs/>
                <w:noProof/>
                <w:sz w:val="20"/>
                <w:szCs w:val="20"/>
              </w:rPr>
            </w:pPr>
            <w:r w:rsidRPr="00A7427F">
              <w:rPr>
                <w:rFonts w:asciiTheme="minorHAnsi" w:hAnsiTheme="minorHAnsi"/>
                <w:bCs w:val="0"/>
                <w:i/>
                <w:iCs/>
                <w:noProof/>
                <w:sz w:val="20"/>
                <w:szCs w:val="20"/>
              </w:rPr>
              <w:t>Povećanje otpornosti na klimatske promjene u turizm</w:t>
            </w:r>
            <w:r w:rsidR="004F37CE" w:rsidRPr="00A7427F">
              <w:rPr>
                <w:rFonts w:asciiTheme="minorHAnsi" w:hAnsiTheme="minorHAnsi"/>
                <w:bCs w:val="0"/>
                <w:i/>
                <w:iCs/>
                <w:noProof/>
                <w:sz w:val="20"/>
                <w:szCs w:val="20"/>
              </w:rPr>
              <w:t>u</w:t>
            </w:r>
          </w:p>
        </w:tc>
        <w:tc>
          <w:tcPr>
            <w:tcW w:w="443" w:type="pct"/>
          </w:tcPr>
          <w:p w14:paraId="70C989A7" w14:textId="0F83B331" w:rsidR="00737637" w:rsidRPr="00A7427F" w:rsidRDefault="00007591" w:rsidP="00BD3F27">
            <w:pPr>
              <w:jc w:val="center"/>
              <w:rPr>
                <w:noProof/>
                <w:sz w:val="20"/>
                <w:szCs w:val="20"/>
              </w:rPr>
            </w:pPr>
            <w:r w:rsidRPr="00A7427F">
              <w:rPr>
                <w:rFonts w:asciiTheme="minorHAnsi" w:hAnsiTheme="minorHAnsi"/>
                <w:noProof/>
                <w:sz w:val="20"/>
                <w:szCs w:val="20"/>
              </w:rPr>
              <w:t>Turistička zajednica Karlovačke županije</w:t>
            </w:r>
          </w:p>
        </w:tc>
        <w:tc>
          <w:tcPr>
            <w:tcW w:w="678" w:type="pct"/>
          </w:tcPr>
          <w:p w14:paraId="5638C4D0" w14:textId="77777777" w:rsidR="00737637" w:rsidRPr="00A7427F" w:rsidRDefault="00786C73"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Karlovačka županija</w:t>
            </w:r>
          </w:p>
          <w:p w14:paraId="010A195B" w14:textId="77777777" w:rsidR="00A23DF2" w:rsidRPr="00A7427F" w:rsidRDefault="00A23DF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Strukovne udruge</w:t>
            </w:r>
          </w:p>
          <w:p w14:paraId="481BC210" w14:textId="77777777" w:rsidR="001C5A6B" w:rsidRPr="00A7427F" w:rsidRDefault="001C5A6B" w:rsidP="001C5A6B">
            <w:pPr>
              <w:rPr>
                <w:rFonts w:asciiTheme="minorHAnsi" w:hAnsiTheme="minorHAnsi"/>
                <w:noProof/>
                <w:sz w:val="20"/>
              </w:rPr>
            </w:pPr>
          </w:p>
          <w:p w14:paraId="7A9F32CA" w14:textId="77777777" w:rsidR="001C5A6B" w:rsidRPr="00A7427F" w:rsidRDefault="001C5A6B" w:rsidP="001C5A6B">
            <w:pPr>
              <w:rPr>
                <w:rFonts w:asciiTheme="minorHAnsi" w:hAnsiTheme="minorHAnsi"/>
                <w:noProof/>
                <w:sz w:val="20"/>
              </w:rPr>
            </w:pPr>
          </w:p>
          <w:p w14:paraId="6926DE7D" w14:textId="17129DFD" w:rsidR="001C5A6B" w:rsidRPr="00A7427F" w:rsidRDefault="001C5A6B" w:rsidP="001C5A6B">
            <w:pPr>
              <w:rPr>
                <w:rFonts w:asciiTheme="minorHAnsi" w:hAnsiTheme="minorHAnsi"/>
                <w:noProof/>
                <w:sz w:val="20"/>
              </w:rPr>
            </w:pPr>
          </w:p>
        </w:tc>
        <w:tc>
          <w:tcPr>
            <w:tcW w:w="714" w:type="pct"/>
          </w:tcPr>
          <w:p w14:paraId="7B05E017" w14:textId="5385051A" w:rsidR="00D450E0" w:rsidRPr="00A7427F" w:rsidRDefault="00D450E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Hrvatska gospodarska komora</w:t>
            </w:r>
          </w:p>
          <w:p w14:paraId="6A0FBBE7" w14:textId="2B72C0CD" w:rsidR="00737637" w:rsidRPr="00A7427F" w:rsidRDefault="00D450E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Javna ustanova NATURA VIVA</w:t>
            </w:r>
          </w:p>
        </w:tc>
        <w:tc>
          <w:tcPr>
            <w:tcW w:w="494" w:type="pct"/>
          </w:tcPr>
          <w:p w14:paraId="78A88D44" w14:textId="4A641D92" w:rsidR="00737637" w:rsidRPr="00A7427F" w:rsidRDefault="006F77E8">
            <w:pPr>
              <w:rPr>
                <w:rFonts w:asciiTheme="minorHAnsi" w:hAnsiTheme="minorHAnsi"/>
                <w:noProof/>
                <w:sz w:val="20"/>
                <w:szCs w:val="20"/>
              </w:rPr>
            </w:pPr>
            <w:r w:rsidRPr="00A7427F">
              <w:rPr>
                <w:rFonts w:asciiTheme="minorHAnsi" w:hAnsiTheme="minorHAnsi"/>
                <w:b/>
                <w:noProof/>
                <w:sz w:val="20"/>
                <w:szCs w:val="20"/>
              </w:rPr>
              <w:t>2024.-2030.</w:t>
            </w:r>
          </w:p>
        </w:tc>
        <w:tc>
          <w:tcPr>
            <w:tcW w:w="582" w:type="pct"/>
          </w:tcPr>
          <w:p w14:paraId="4074A1BA" w14:textId="77777777" w:rsidR="00230851" w:rsidRPr="00A7427F" w:rsidRDefault="002308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Turističke zajednice Karlovačke županije</w:t>
            </w:r>
          </w:p>
          <w:p w14:paraId="556D2759" w14:textId="77777777" w:rsidR="00230851" w:rsidRPr="00A7427F" w:rsidRDefault="002308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578B65CF" w14:textId="77777777" w:rsidR="00230851" w:rsidRPr="00A7427F" w:rsidRDefault="002308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19CDA64B" w14:textId="77777777" w:rsidR="00230851" w:rsidRPr="00A7427F" w:rsidRDefault="002308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1B5B8C9E" w14:textId="01715AE6" w:rsidR="00737637" w:rsidRPr="00A7427F" w:rsidRDefault="00230851"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1257" w:type="pct"/>
          </w:tcPr>
          <w:p w14:paraId="7E5DF7AC" w14:textId="77777777" w:rsidR="004E58FF" w:rsidRPr="00A7427F" w:rsidRDefault="004E58FF" w:rsidP="004E58F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Turizam je izdvojen kao jedan od sektora koji je izrazito ranjiv na klimatske promjene. Kao posljedica klimatskih promjena, sektor turizma će biti suočen s novim zahtjevima kako bi održao razinu kvalitete. Neki od utjecaja klimatskih promjena na turizam: povećani zahtjevi za energijom radi održavanja jednake razine ugodnosti uslijed povećanja temperaturnih ekstrema; povećani zahtjevi za medicinskim intervencijama; utjecaj klimatskih promjena na atraktivnost lokaliteta i turističkih sadržaja (zagađenost zraka, negativni utjecaji na bioraznolikost i održavanje prirodnog krajobraza).</w:t>
            </w:r>
          </w:p>
          <w:p w14:paraId="75F37206" w14:textId="6118A6A9" w:rsidR="004E58FF" w:rsidRPr="00A7427F" w:rsidRDefault="004E58FF" w:rsidP="004E58F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Aktivnosti unutar ove mjere usmjerene na povećanje otpornosti turizma na klimatske promjene su:</w:t>
            </w:r>
          </w:p>
          <w:p w14:paraId="176A49A4" w14:textId="77777777" w:rsidR="004E58FF" w:rsidRPr="00A7427F" w:rsidRDefault="004E58FF" w:rsidP="004E58FF">
            <w:pPr>
              <w:pStyle w:val="Odlomakpopisa"/>
              <w:numPr>
                <w:ilvl w:val="0"/>
                <w:numId w:val="23"/>
              </w:num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Sustav ciljanih potpora za povećanje otpornosti turizma (npr. učinkovitiji programi europskog, nacionalnog i regionalnog financiranja projekata u području održivog razvoja, društveno odgovornog poslovanja i digitalne transformacije)</w:t>
            </w:r>
          </w:p>
          <w:p w14:paraId="6397DCFC" w14:textId="77777777" w:rsidR="004E58FF" w:rsidRPr="00A7427F" w:rsidRDefault="004E58FF" w:rsidP="004E58FF">
            <w:pPr>
              <w:pStyle w:val="Odlomakpopisa"/>
              <w:numPr>
                <w:ilvl w:val="0"/>
                <w:numId w:val="23"/>
              </w:num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Edukativne mjere – Potrebno je educirati turističke djelatnike o mogućim utjecajima klimatskih promjena na turizam radi njihove pravovremene prilagodbe.</w:t>
            </w:r>
          </w:p>
          <w:p w14:paraId="5405A987" w14:textId="77777777" w:rsidR="004E58FF" w:rsidRPr="00A7427F" w:rsidRDefault="004E58FF" w:rsidP="004E58FF">
            <w:pPr>
              <w:pStyle w:val="Odlomakpopisa"/>
              <w:numPr>
                <w:ilvl w:val="0"/>
                <w:numId w:val="23"/>
              </w:num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Izgradnja infrastrukture za ugodni boravak na gradskim površinama (npr. točke s pitkom vodom na čestim rutama turista ili izgradnja rashladnih evaporacijskih uređaja).</w:t>
            </w:r>
          </w:p>
          <w:p w14:paraId="78459527" w14:textId="77777777" w:rsidR="004E58FF" w:rsidRPr="00A7427F" w:rsidRDefault="004E58FF" w:rsidP="004E58F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shd w:val="clear" w:color="auto" w:fill="FFFFFF"/>
              </w:rPr>
              <w:t>Edukativni višejezični s preporukama o zdravstveno prihvatljivom ponašanju na suncu odnosno ponašanju prilikom izlaganja toplinskim valovima s informacija o mjestima pitke vode.</w:t>
            </w:r>
          </w:p>
          <w:p w14:paraId="222E4E69" w14:textId="608235FC" w:rsidR="00737637" w:rsidRPr="00A7427F" w:rsidRDefault="00737637" w:rsidP="00831195">
            <w:pPr>
              <w:rPr>
                <w:noProof/>
                <w:sz w:val="20"/>
                <w:szCs w:val="20"/>
              </w:rPr>
            </w:pPr>
          </w:p>
        </w:tc>
      </w:tr>
      <w:tr w:rsidR="000A3C2F" w:rsidRPr="00A7427F" w14:paraId="2C633B45" w14:textId="77777777" w:rsidTr="008915FA">
        <w:trPr>
          <w:cantSplit/>
          <w:trHeight w:val="1134"/>
        </w:trPr>
        <w:tc>
          <w:tcPr>
            <w:tcW w:w="252" w:type="pct"/>
            <w:vMerge w:val="restart"/>
            <w:shd w:val="clear" w:color="auto" w:fill="D0CECE" w:themeFill="background2" w:themeFillShade="E6"/>
            <w:textDirection w:val="btLr"/>
          </w:tcPr>
          <w:p w14:paraId="7DC32225" w14:textId="7A69A943" w:rsidR="00E57C1F" w:rsidRPr="00A7427F" w:rsidRDefault="00A54907" w:rsidP="00831195">
            <w:pPr>
              <w:ind w:left="113" w:right="113"/>
              <w:jc w:val="right"/>
              <w:rPr>
                <w:b/>
                <w:bCs w:val="0"/>
                <w:noProof/>
                <w:sz w:val="20"/>
                <w:szCs w:val="20"/>
              </w:rPr>
            </w:pPr>
            <w:r w:rsidRPr="00A7427F">
              <w:rPr>
                <w:b/>
                <w:bCs w:val="0"/>
                <w:noProof/>
                <w:sz w:val="20"/>
                <w:szCs w:val="20"/>
              </w:rPr>
              <w:t>Horizontalne mjere</w:t>
            </w:r>
          </w:p>
        </w:tc>
        <w:tc>
          <w:tcPr>
            <w:tcW w:w="580" w:type="pct"/>
          </w:tcPr>
          <w:p w14:paraId="6ABEB8F9" w14:textId="77777777" w:rsidR="00E57C1F" w:rsidRPr="00A7427F" w:rsidRDefault="00A77330" w:rsidP="00831195">
            <w:pPr>
              <w:rPr>
                <w:rFonts w:asciiTheme="minorHAnsi" w:hAnsiTheme="minorHAnsi"/>
                <w:b/>
                <w:noProof/>
                <w:sz w:val="20"/>
                <w:szCs w:val="20"/>
              </w:rPr>
            </w:pPr>
            <w:r w:rsidRPr="00A7427F">
              <w:rPr>
                <w:rFonts w:asciiTheme="minorHAnsi" w:hAnsiTheme="minorHAnsi"/>
                <w:b/>
                <w:noProof/>
                <w:sz w:val="20"/>
                <w:szCs w:val="20"/>
              </w:rPr>
              <w:t>H1</w:t>
            </w:r>
          </w:p>
          <w:p w14:paraId="4201D1DD" w14:textId="7A37A681" w:rsidR="00A77330" w:rsidRPr="00A7427F" w:rsidRDefault="00885E2F" w:rsidP="00BD3F27">
            <w:pPr>
              <w:rPr>
                <w:rFonts w:asciiTheme="minorHAnsi" w:hAnsiTheme="minorHAnsi"/>
                <w:bCs w:val="0"/>
                <w:i/>
                <w:iCs/>
                <w:noProof/>
                <w:sz w:val="20"/>
                <w:szCs w:val="20"/>
              </w:rPr>
            </w:pPr>
            <w:r w:rsidRPr="00A7427F">
              <w:rPr>
                <w:rFonts w:asciiTheme="minorHAnsi" w:hAnsiTheme="minorHAnsi"/>
                <w:bCs w:val="0"/>
                <w:i/>
                <w:iCs/>
                <w:noProof/>
                <w:sz w:val="20"/>
                <w:szCs w:val="20"/>
              </w:rPr>
              <w:t>Edukacija i informiranje o klimatskim promjenama, energetskoj učinkovitosti i održivosti</w:t>
            </w:r>
          </w:p>
        </w:tc>
        <w:tc>
          <w:tcPr>
            <w:tcW w:w="443" w:type="pct"/>
          </w:tcPr>
          <w:p w14:paraId="5ADCDED4" w14:textId="10375E6F" w:rsidR="00E57C1F" w:rsidRPr="00A7427F" w:rsidRDefault="00076467" w:rsidP="00BD3F27">
            <w:pPr>
              <w:jc w:val="center"/>
              <w:rPr>
                <w:rFonts w:asciiTheme="minorHAnsi" w:hAnsiTheme="minorHAnsi"/>
                <w:noProof/>
                <w:sz w:val="20"/>
                <w:szCs w:val="20"/>
              </w:rPr>
            </w:pPr>
            <w:r w:rsidRPr="00A7427F">
              <w:rPr>
                <w:rFonts w:asciiTheme="minorHAnsi" w:hAnsiTheme="minorHAnsi"/>
                <w:noProof/>
                <w:sz w:val="20"/>
                <w:szCs w:val="20"/>
              </w:rPr>
              <w:t>Karlovačka županija</w:t>
            </w:r>
          </w:p>
        </w:tc>
        <w:tc>
          <w:tcPr>
            <w:tcW w:w="678" w:type="pct"/>
          </w:tcPr>
          <w:p w14:paraId="665D5928" w14:textId="6D4341DE" w:rsidR="00E57C1F" w:rsidRPr="00A7427F" w:rsidRDefault="00231C5E"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4D1886C6" w14:textId="77777777" w:rsidR="008625B2" w:rsidRPr="00A7427F" w:rsidRDefault="008625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Ministarstvo zaštite okoliša i energetike</w:t>
            </w:r>
          </w:p>
          <w:p w14:paraId="2632542F" w14:textId="613EDE2B" w:rsidR="00E57C1F" w:rsidRPr="00A7427F" w:rsidRDefault="001347B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tc>
        <w:tc>
          <w:tcPr>
            <w:tcW w:w="494" w:type="pct"/>
          </w:tcPr>
          <w:p w14:paraId="73D46431" w14:textId="4224FD39" w:rsidR="00E57C1F" w:rsidRPr="00A7427F" w:rsidRDefault="00AE3393">
            <w:pPr>
              <w:rPr>
                <w:rFonts w:asciiTheme="minorHAnsi" w:hAnsiTheme="minorHAnsi"/>
                <w:b/>
                <w:noProof/>
                <w:sz w:val="20"/>
                <w:szCs w:val="20"/>
              </w:rPr>
            </w:pPr>
            <w:r w:rsidRPr="00A7427F">
              <w:rPr>
                <w:rFonts w:asciiTheme="minorHAnsi" w:hAnsiTheme="minorHAnsi"/>
                <w:b/>
                <w:noProof/>
                <w:sz w:val="20"/>
                <w:szCs w:val="20"/>
              </w:rPr>
              <w:t>2024.-2025</w:t>
            </w:r>
          </w:p>
        </w:tc>
        <w:tc>
          <w:tcPr>
            <w:tcW w:w="582" w:type="pct"/>
          </w:tcPr>
          <w:p w14:paraId="367A03D0" w14:textId="77777777" w:rsidR="00F17299" w:rsidRPr="00A7427F" w:rsidRDefault="00F17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01F1204D" w14:textId="77777777" w:rsidR="00F17299" w:rsidRPr="00A7427F" w:rsidRDefault="00F17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1A70E65E" w14:textId="0A147C5C" w:rsidR="00F17299" w:rsidRPr="00A7427F" w:rsidRDefault="001347B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7842670F" w14:textId="77777777" w:rsidR="00F17299" w:rsidRPr="00A7427F" w:rsidRDefault="00F17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361492D4" w14:textId="2678A329" w:rsidR="00E57C1F" w:rsidRPr="00A7427F" w:rsidRDefault="00F17299"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Financijska sredstva obrazovno-edukacijskih ustanova</w:t>
            </w:r>
          </w:p>
        </w:tc>
        <w:tc>
          <w:tcPr>
            <w:tcW w:w="1257" w:type="pct"/>
          </w:tcPr>
          <w:p w14:paraId="1BF4C7E3" w14:textId="77777777" w:rsidR="009C31EE" w:rsidRPr="00A7427F" w:rsidRDefault="009C31EE" w:rsidP="005E0CAB">
            <w:pPr>
              <w:pStyle w:val="paragraph"/>
              <w:spacing w:before="0" w:beforeAutospacing="0" w:after="0" w:afterAutospacing="0"/>
              <w:textAlignment w:val="baseline"/>
              <w:rPr>
                <w:rFonts w:asciiTheme="minorHAnsi" w:eastAsia="Calibri" w:hAnsiTheme="minorHAnsi" w:cstheme="minorBidi"/>
                <w:noProof/>
                <w:sz w:val="20"/>
                <w:szCs w:val="20"/>
                <w:lang w:val="hr-HR"/>
              </w:rPr>
            </w:pPr>
            <w:r w:rsidRPr="00A7427F">
              <w:rPr>
                <w:rFonts w:asciiTheme="minorHAnsi" w:eastAsia="Calibri" w:hAnsiTheme="minorHAnsi" w:cstheme="minorBidi"/>
                <w:noProof/>
                <w:sz w:val="20"/>
                <w:szCs w:val="20"/>
                <w:lang w:val="hr-HR"/>
              </w:rPr>
              <w:t>Ova mjera podrazumijeva razvoj edukacijskih materijala dostupnih javnosti. </w:t>
            </w:r>
          </w:p>
          <w:p w14:paraId="18A50C89" w14:textId="77777777" w:rsidR="009C31EE" w:rsidRPr="00A7427F" w:rsidRDefault="009C31EE" w:rsidP="005E0CAB">
            <w:pPr>
              <w:pStyle w:val="paragraph"/>
              <w:spacing w:before="0" w:beforeAutospacing="0" w:after="0" w:afterAutospacing="0"/>
              <w:textAlignment w:val="baseline"/>
              <w:rPr>
                <w:rFonts w:asciiTheme="minorHAnsi" w:eastAsia="Calibri" w:hAnsiTheme="minorHAnsi" w:cstheme="minorBidi"/>
                <w:noProof/>
                <w:sz w:val="20"/>
                <w:szCs w:val="20"/>
                <w:lang w:val="hr-HR"/>
              </w:rPr>
            </w:pPr>
            <w:r w:rsidRPr="00A7427F">
              <w:rPr>
                <w:rFonts w:asciiTheme="minorHAnsi" w:eastAsia="Calibri" w:hAnsiTheme="minorHAnsi" w:cstheme="minorBidi"/>
                <w:noProof/>
                <w:sz w:val="20"/>
                <w:szCs w:val="20"/>
                <w:lang w:val="hr-HR"/>
              </w:rPr>
              <w:t>U pogledu prilagodbe klimatskim promjenama i u vidu ove mjere, potrebno je razviti i unaprijediti te izraditi povezanu mobilnu aplikaciju koja će uz sve postojeće alate omogućiti: </w:t>
            </w:r>
          </w:p>
          <w:p w14:paraId="0EDE98AC" w14:textId="77777777" w:rsidR="009C31EE" w:rsidRPr="00A7427F" w:rsidRDefault="009C31EE" w:rsidP="003F3310">
            <w:pPr>
              <w:pStyle w:val="paragraph"/>
              <w:numPr>
                <w:ilvl w:val="0"/>
                <w:numId w:val="24"/>
              </w:numPr>
              <w:spacing w:before="0" w:beforeAutospacing="0" w:after="0" w:afterAutospacing="0"/>
              <w:textAlignment w:val="baseline"/>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informiranje o stanju klimatskih parametara; </w:t>
            </w:r>
          </w:p>
          <w:p w14:paraId="0C93BB1B" w14:textId="77777777" w:rsidR="009C31EE" w:rsidRPr="00A7427F" w:rsidRDefault="009C31EE" w:rsidP="003F3310">
            <w:pPr>
              <w:pStyle w:val="paragraph"/>
              <w:numPr>
                <w:ilvl w:val="0"/>
                <w:numId w:val="24"/>
              </w:numPr>
              <w:spacing w:before="0" w:beforeAutospacing="0" w:after="0" w:afterAutospacing="0"/>
              <w:textAlignment w:val="baseline"/>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informiranje o pojavi ekstremnih klimatskih uvjeta; </w:t>
            </w:r>
          </w:p>
          <w:p w14:paraId="1A7DAC44" w14:textId="77777777" w:rsidR="009C31EE" w:rsidRPr="00A7427F" w:rsidRDefault="009C31EE" w:rsidP="003F3310">
            <w:pPr>
              <w:pStyle w:val="paragraph"/>
              <w:numPr>
                <w:ilvl w:val="0"/>
                <w:numId w:val="24"/>
              </w:numPr>
              <w:spacing w:before="0" w:beforeAutospacing="0" w:after="0" w:afterAutospacing="0"/>
              <w:textAlignment w:val="baseline"/>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signaliziranje lokacije pojave ekstremnih klimatskih uvjeta na digitalnim kartama grada koje su već dostupne putem portala; </w:t>
            </w:r>
          </w:p>
          <w:p w14:paraId="62465BAE" w14:textId="77777777" w:rsidR="009C31EE" w:rsidRPr="00A7427F" w:rsidRDefault="009C31EE" w:rsidP="003F3310">
            <w:pPr>
              <w:pStyle w:val="paragraph"/>
              <w:numPr>
                <w:ilvl w:val="0"/>
                <w:numId w:val="24"/>
              </w:numPr>
              <w:spacing w:before="0" w:beforeAutospacing="0" w:after="0" w:afterAutospacing="0"/>
              <w:textAlignment w:val="baseline"/>
              <w:rPr>
                <w:rFonts w:asciiTheme="minorHAnsi" w:eastAsia="Calibri" w:hAnsiTheme="minorHAnsi" w:cstheme="minorHAnsi"/>
                <w:noProof/>
                <w:sz w:val="20"/>
                <w:szCs w:val="20"/>
                <w:lang w:val="hr-HR"/>
              </w:rPr>
            </w:pPr>
            <w:r w:rsidRPr="00A7427F">
              <w:rPr>
                <w:rFonts w:asciiTheme="minorHAnsi" w:eastAsia="Calibri" w:hAnsiTheme="minorHAnsi" w:cstheme="minorHAnsi"/>
                <w:noProof/>
                <w:sz w:val="20"/>
                <w:szCs w:val="20"/>
                <w:lang w:val="hr-HR"/>
              </w:rPr>
              <w:t>alarmiranje u vidu obavijesti putem mobilne aplikacije prilikom pojave: ekstremnih klimatskih uvjeta, prognoze ekstremnih uvjeta unutar tjedan dana, promjene kakvoće zraka, promjene kakvoće vode, pojavu visokih koncentracija peludi; </w:t>
            </w:r>
          </w:p>
          <w:p w14:paraId="4E519F90" w14:textId="40381E25" w:rsidR="00E57C1F" w:rsidRPr="00A7427F" w:rsidRDefault="009C31EE" w:rsidP="00E57C1F">
            <w:pPr>
              <w:autoSpaceDE w:val="0"/>
              <w:autoSpaceDN w:val="0"/>
              <w:adjustRightInd w:val="0"/>
              <w:rPr>
                <w:rFonts w:asciiTheme="minorHAnsi" w:hAnsiTheme="minorHAnsi"/>
                <w:noProof/>
                <w:sz w:val="20"/>
                <w:szCs w:val="20"/>
                <w:shd w:val="clear" w:color="auto" w:fill="FFFFFF"/>
              </w:rPr>
            </w:pPr>
            <w:r w:rsidRPr="00A7427F">
              <w:rPr>
                <w:rFonts w:asciiTheme="minorHAnsi" w:eastAsia="Calibri" w:hAnsiTheme="minorHAnsi"/>
                <w:noProof/>
                <w:sz w:val="20"/>
                <w:szCs w:val="20"/>
              </w:rPr>
              <w:t>savjetovanje građana o pitanjima iz područja prilagodbe klimatskim promjenama (one stop shop informacijska usluga). </w:t>
            </w:r>
          </w:p>
        </w:tc>
      </w:tr>
      <w:tr w:rsidR="000A3C2F" w:rsidRPr="00A7427F" w14:paraId="47B3085B" w14:textId="77777777" w:rsidTr="008915FA">
        <w:trPr>
          <w:trHeight w:val="558"/>
        </w:trPr>
        <w:tc>
          <w:tcPr>
            <w:tcW w:w="252" w:type="pct"/>
            <w:vMerge/>
            <w:shd w:val="clear" w:color="auto" w:fill="D0CECE" w:themeFill="background2" w:themeFillShade="E6"/>
          </w:tcPr>
          <w:p w14:paraId="75E58561" w14:textId="77777777" w:rsidR="00E57C1F" w:rsidRPr="00A7427F" w:rsidRDefault="00E57C1F" w:rsidP="00831195">
            <w:pPr>
              <w:rPr>
                <w:noProof/>
                <w:sz w:val="20"/>
                <w:szCs w:val="20"/>
              </w:rPr>
            </w:pPr>
          </w:p>
        </w:tc>
        <w:tc>
          <w:tcPr>
            <w:tcW w:w="580" w:type="pct"/>
          </w:tcPr>
          <w:p w14:paraId="5F2680C7" w14:textId="77777777" w:rsidR="00E57C1F" w:rsidRPr="00A7427F" w:rsidRDefault="000D08F4" w:rsidP="00831195">
            <w:pPr>
              <w:rPr>
                <w:rFonts w:asciiTheme="minorHAnsi" w:hAnsiTheme="minorHAnsi"/>
                <w:b/>
                <w:noProof/>
                <w:sz w:val="20"/>
                <w:szCs w:val="20"/>
              </w:rPr>
            </w:pPr>
            <w:r w:rsidRPr="00A7427F">
              <w:rPr>
                <w:rFonts w:asciiTheme="minorHAnsi" w:hAnsiTheme="minorHAnsi"/>
                <w:b/>
                <w:noProof/>
                <w:sz w:val="20"/>
                <w:szCs w:val="20"/>
              </w:rPr>
              <w:t>H2</w:t>
            </w:r>
          </w:p>
          <w:p w14:paraId="013AC6BD" w14:textId="632739B1" w:rsidR="00E57C1F" w:rsidRPr="00A7427F" w:rsidRDefault="003C4DB4" w:rsidP="00BD3F27">
            <w:pPr>
              <w:rPr>
                <w:rFonts w:asciiTheme="minorHAnsi" w:hAnsiTheme="minorHAnsi"/>
                <w:bCs w:val="0"/>
                <w:i/>
                <w:iCs/>
                <w:noProof/>
                <w:sz w:val="20"/>
                <w:szCs w:val="20"/>
              </w:rPr>
            </w:pPr>
            <w:r w:rsidRPr="00A7427F">
              <w:rPr>
                <w:rFonts w:asciiTheme="minorHAnsi" w:hAnsiTheme="minorHAnsi"/>
                <w:bCs w:val="0"/>
                <w:i/>
                <w:iCs/>
                <w:noProof/>
                <w:sz w:val="20"/>
                <w:szCs w:val="20"/>
              </w:rPr>
              <w:t>Poticanje korištenja elemenata osiguranja infrastrukture i imovine privatnih i pravnih osoba uslijed izvanrednih vremenskih događaja koji mogu imati štetne posljedice</w:t>
            </w:r>
          </w:p>
        </w:tc>
        <w:tc>
          <w:tcPr>
            <w:tcW w:w="443" w:type="pct"/>
          </w:tcPr>
          <w:p w14:paraId="46E6F4BC" w14:textId="5066E008" w:rsidR="00E57C1F" w:rsidRPr="00A7427F" w:rsidRDefault="0052529B" w:rsidP="00BD3F27">
            <w:pPr>
              <w:jc w:val="center"/>
              <w:rPr>
                <w:rFonts w:asciiTheme="minorHAnsi" w:hAnsiTheme="minorHAnsi"/>
                <w:noProof/>
                <w:sz w:val="20"/>
                <w:szCs w:val="20"/>
              </w:rPr>
            </w:pPr>
            <w:r w:rsidRPr="00A7427F">
              <w:rPr>
                <w:rFonts w:asciiTheme="minorHAnsi" w:hAnsiTheme="minorHAnsi"/>
                <w:noProof/>
                <w:sz w:val="20"/>
                <w:szCs w:val="20"/>
              </w:rPr>
              <w:t>Karlovačka županija</w:t>
            </w:r>
          </w:p>
        </w:tc>
        <w:tc>
          <w:tcPr>
            <w:tcW w:w="678" w:type="pct"/>
          </w:tcPr>
          <w:p w14:paraId="2547B35B" w14:textId="4024B4ED" w:rsidR="00E57C1F" w:rsidRPr="00A7427F" w:rsidRDefault="00E64538"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79ECEBBC" w14:textId="77777777" w:rsidR="00BF34CA" w:rsidRPr="00A7427F" w:rsidRDefault="00BF34C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Građani</w:t>
            </w:r>
          </w:p>
          <w:p w14:paraId="4AB86DF1" w14:textId="111C783F" w:rsidR="00E57C1F" w:rsidRPr="00A7427F" w:rsidRDefault="00BF34C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Pravne osobe</w:t>
            </w:r>
          </w:p>
        </w:tc>
        <w:tc>
          <w:tcPr>
            <w:tcW w:w="494" w:type="pct"/>
          </w:tcPr>
          <w:p w14:paraId="205EA61F" w14:textId="6FC212ED" w:rsidR="00E57C1F" w:rsidRPr="00A7427F" w:rsidRDefault="00130A8D" w:rsidP="003E69BA">
            <w:pPr>
              <w:rPr>
                <w:rFonts w:asciiTheme="minorHAnsi" w:hAnsiTheme="minorHAnsi"/>
                <w:b/>
                <w:noProof/>
                <w:sz w:val="20"/>
                <w:szCs w:val="20"/>
              </w:rPr>
            </w:pPr>
            <w:r w:rsidRPr="00A7427F">
              <w:rPr>
                <w:rFonts w:asciiTheme="minorHAnsi" w:hAnsiTheme="minorHAnsi"/>
                <w:b/>
                <w:noProof/>
                <w:sz w:val="20"/>
                <w:szCs w:val="20"/>
              </w:rPr>
              <w:t xml:space="preserve">2024. – 2030. </w:t>
            </w:r>
          </w:p>
        </w:tc>
        <w:tc>
          <w:tcPr>
            <w:tcW w:w="582" w:type="pct"/>
          </w:tcPr>
          <w:p w14:paraId="3FD8DE48" w14:textId="77777777" w:rsidR="0066219A" w:rsidRPr="00A7427F" w:rsidRDefault="0066219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7DD446FF" w14:textId="77777777" w:rsidR="0066219A" w:rsidRPr="00A7427F" w:rsidRDefault="0066219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53B4927B" w14:textId="77777777" w:rsidR="0066219A" w:rsidRPr="00A7427F" w:rsidRDefault="0066219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51645D9C" w14:textId="77777777" w:rsidR="0066219A" w:rsidRPr="00A7427F" w:rsidRDefault="0066219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Europski strukturni i investicijski fondovi</w:t>
            </w:r>
          </w:p>
          <w:p w14:paraId="6A17B87E" w14:textId="12681D37" w:rsidR="00E57C1F" w:rsidRPr="00A7427F" w:rsidRDefault="0066219A"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2B0DB3AF" w14:textId="7F30BAA3" w:rsidR="00E57C1F" w:rsidRPr="00A7427F" w:rsidRDefault="006679FB" w:rsidP="00E57C1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rPr>
              <w:t xml:space="preserve">Klimatske promjene povećavaju učestalost pojave ekstremnih vremenskih događaja (pojava tuče, naleta snažnog vjetra, velike količine oborina u kratkom vremenskom razdoblju, itd.) koji mogu imati značajan utjecaj na imovinu pravnih i privatnih osoba, kao i javnu imovinu. Potreba osiguranja imovine biti će nužna, no i financijski zahtjevna. Potrebno je poticati korištenje elementa osiguranja, ali i s razine grada razviti model sufinanciranja.  </w:t>
            </w:r>
          </w:p>
        </w:tc>
      </w:tr>
      <w:tr w:rsidR="000A3C2F" w:rsidRPr="00A7427F" w14:paraId="43F665F4" w14:textId="77777777" w:rsidTr="008915FA">
        <w:trPr>
          <w:trHeight w:val="558"/>
        </w:trPr>
        <w:tc>
          <w:tcPr>
            <w:tcW w:w="252" w:type="pct"/>
            <w:vMerge/>
            <w:shd w:val="clear" w:color="auto" w:fill="D0CECE" w:themeFill="background2" w:themeFillShade="E6"/>
          </w:tcPr>
          <w:p w14:paraId="3A546559" w14:textId="77777777" w:rsidR="00E57C1F" w:rsidRPr="00A7427F" w:rsidRDefault="00E57C1F" w:rsidP="00831195">
            <w:pPr>
              <w:rPr>
                <w:noProof/>
                <w:sz w:val="20"/>
                <w:szCs w:val="20"/>
              </w:rPr>
            </w:pPr>
          </w:p>
        </w:tc>
        <w:tc>
          <w:tcPr>
            <w:tcW w:w="580" w:type="pct"/>
          </w:tcPr>
          <w:p w14:paraId="0EE4D093" w14:textId="77777777" w:rsidR="00E57C1F" w:rsidRPr="00A7427F" w:rsidRDefault="007B2FEF" w:rsidP="00831195">
            <w:pPr>
              <w:rPr>
                <w:rFonts w:asciiTheme="minorHAnsi" w:hAnsiTheme="minorHAnsi"/>
                <w:b/>
                <w:noProof/>
                <w:sz w:val="20"/>
                <w:szCs w:val="20"/>
              </w:rPr>
            </w:pPr>
            <w:r w:rsidRPr="00A7427F">
              <w:rPr>
                <w:rFonts w:asciiTheme="minorHAnsi" w:hAnsiTheme="minorHAnsi"/>
                <w:b/>
                <w:noProof/>
                <w:sz w:val="20"/>
                <w:szCs w:val="20"/>
              </w:rPr>
              <w:t>H3</w:t>
            </w:r>
          </w:p>
          <w:p w14:paraId="52C0DC73" w14:textId="10695C4E" w:rsidR="00E57C1F" w:rsidRPr="00A7427F" w:rsidRDefault="003C65B5" w:rsidP="00BD3F27">
            <w:pPr>
              <w:rPr>
                <w:rFonts w:asciiTheme="minorHAnsi" w:hAnsiTheme="minorHAnsi"/>
                <w:bCs w:val="0"/>
                <w:i/>
                <w:iCs/>
                <w:noProof/>
                <w:sz w:val="20"/>
                <w:szCs w:val="20"/>
              </w:rPr>
            </w:pPr>
            <w:r w:rsidRPr="00A7427F">
              <w:rPr>
                <w:rFonts w:asciiTheme="minorHAnsi" w:hAnsiTheme="minorHAnsi"/>
                <w:bCs w:val="0"/>
                <w:i/>
                <w:iCs/>
                <w:noProof/>
                <w:sz w:val="20"/>
                <w:szCs w:val="20"/>
              </w:rPr>
              <w:t>Uspostava praćenja sustava klimatskih čimbenika i sustava ranog upozorenja na ekstremne vremenske uvjete</w:t>
            </w:r>
          </w:p>
        </w:tc>
        <w:tc>
          <w:tcPr>
            <w:tcW w:w="443" w:type="pct"/>
          </w:tcPr>
          <w:p w14:paraId="4BD60ECE" w14:textId="3BF00254" w:rsidR="00E57C1F" w:rsidRPr="00A7427F" w:rsidRDefault="00A43B3C" w:rsidP="00BD3F27">
            <w:pPr>
              <w:jc w:val="center"/>
              <w:rPr>
                <w:rFonts w:asciiTheme="minorHAnsi" w:hAnsiTheme="minorHAnsi"/>
                <w:noProof/>
                <w:sz w:val="20"/>
                <w:szCs w:val="20"/>
              </w:rPr>
            </w:pPr>
            <w:r w:rsidRPr="00A7427F">
              <w:rPr>
                <w:rFonts w:asciiTheme="minorHAnsi" w:hAnsiTheme="minorHAnsi"/>
                <w:noProof/>
                <w:sz w:val="20"/>
                <w:szCs w:val="20"/>
              </w:rPr>
              <w:t>Karlovačka županija</w:t>
            </w:r>
          </w:p>
        </w:tc>
        <w:tc>
          <w:tcPr>
            <w:tcW w:w="678" w:type="pct"/>
          </w:tcPr>
          <w:p w14:paraId="0C069491" w14:textId="77777777" w:rsidR="00711FDD" w:rsidRPr="00A7427F" w:rsidRDefault="00711FD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DHMZ</w:t>
            </w:r>
          </w:p>
          <w:p w14:paraId="737E239D" w14:textId="77777777" w:rsidR="00711FDD" w:rsidRPr="00A7427F" w:rsidRDefault="00711FD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p w14:paraId="583A9EEC" w14:textId="77777777" w:rsidR="00711FDD" w:rsidRPr="00A7427F" w:rsidRDefault="00711FD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MUP/Vatrogasna zajednica</w:t>
            </w:r>
          </w:p>
          <w:p w14:paraId="6E02C54E" w14:textId="0C168D62" w:rsidR="00E57C1F" w:rsidRPr="00A7427F" w:rsidRDefault="00711FD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HGSS</w:t>
            </w:r>
          </w:p>
        </w:tc>
        <w:tc>
          <w:tcPr>
            <w:tcW w:w="714" w:type="pct"/>
          </w:tcPr>
          <w:p w14:paraId="1D2D846D" w14:textId="77777777" w:rsidR="00BF6450" w:rsidRPr="00A7427F" w:rsidRDefault="00BF645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Inovativna zajednica</w:t>
            </w:r>
          </w:p>
          <w:p w14:paraId="7B5844AF" w14:textId="763E180B" w:rsidR="00E57C1F" w:rsidRPr="00A7427F" w:rsidRDefault="00BF6450"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 civilnog društva</w:t>
            </w:r>
          </w:p>
        </w:tc>
        <w:tc>
          <w:tcPr>
            <w:tcW w:w="494" w:type="pct"/>
          </w:tcPr>
          <w:p w14:paraId="044FD774" w14:textId="1E786B72" w:rsidR="00E57C1F" w:rsidRPr="00A7427F" w:rsidRDefault="009F7B53">
            <w:pPr>
              <w:rPr>
                <w:rFonts w:asciiTheme="minorHAnsi" w:hAnsiTheme="minorHAnsi"/>
                <w:b/>
                <w:noProof/>
                <w:sz w:val="20"/>
                <w:szCs w:val="20"/>
              </w:rPr>
            </w:pPr>
            <w:r w:rsidRPr="00A7427F">
              <w:rPr>
                <w:rFonts w:asciiTheme="minorHAnsi" w:hAnsiTheme="minorHAnsi"/>
                <w:b/>
                <w:noProof/>
                <w:sz w:val="20"/>
                <w:szCs w:val="20"/>
              </w:rPr>
              <w:t xml:space="preserve">2024. – 2030. </w:t>
            </w:r>
          </w:p>
        </w:tc>
        <w:tc>
          <w:tcPr>
            <w:tcW w:w="582" w:type="pct"/>
          </w:tcPr>
          <w:p w14:paraId="6DA35A83" w14:textId="77777777" w:rsidR="00EB44FD" w:rsidRPr="00A7427F" w:rsidRDefault="00EB44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2ED454B1" w14:textId="77777777" w:rsidR="00EB44FD" w:rsidRPr="00A7427F" w:rsidRDefault="00EB44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22C1E2F1" w14:textId="77777777" w:rsidR="00EB44FD" w:rsidRPr="00A7427F" w:rsidRDefault="00EB44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032C0CD3" w14:textId="1A2A5B72" w:rsidR="00EB44FD" w:rsidRPr="00A7427F" w:rsidRDefault="001347B6"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06092395" w14:textId="4BF4A2E3" w:rsidR="00E57C1F" w:rsidRPr="00A7427F" w:rsidRDefault="00EB44F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09B60C77" w14:textId="77777777" w:rsidR="00221ED3" w:rsidRPr="00A7427F" w:rsidRDefault="00221ED3" w:rsidP="00221ED3">
            <w:pPr>
              <w:autoSpaceDE w:val="0"/>
              <w:autoSpaceDN w:val="0"/>
              <w:adjustRightInd w:val="0"/>
              <w:rPr>
                <w:rFonts w:asciiTheme="minorHAnsi" w:hAnsiTheme="minorHAnsi"/>
                <w:noProof/>
                <w:sz w:val="20"/>
                <w:szCs w:val="20"/>
              </w:rPr>
            </w:pPr>
            <w:r w:rsidRPr="00A7427F">
              <w:rPr>
                <w:rFonts w:asciiTheme="minorHAnsi" w:hAnsiTheme="minorHAnsi"/>
                <w:noProof/>
                <w:sz w:val="20"/>
                <w:szCs w:val="20"/>
              </w:rPr>
              <w:t>Klimatske promjene povećavaju učestalost pojave ekstremnih vremenskih događaja (pojava tuče, naleta snažnog vjetra, velike količine oborina u kratkom vremenskom razdoblju, itd.) koji mogu imati značajan utjecaj na zdravlje i sigurnost, infrastrukturu, poljoprivredne kulture i gospodarstvo u cjelini. Sustav ranog upozorenja   omogućio bi bolju pripravnost i pravovremenu i primjereniju reakciju.</w:t>
            </w:r>
          </w:p>
          <w:p w14:paraId="27A6C593" w14:textId="5B09A812" w:rsidR="00E57C1F" w:rsidRPr="00A7427F" w:rsidRDefault="002F3D32" w:rsidP="00E57C1F">
            <w:pPr>
              <w:autoSpaceDE w:val="0"/>
              <w:autoSpaceDN w:val="0"/>
              <w:adjustRightInd w:val="0"/>
              <w:rPr>
                <w:rFonts w:asciiTheme="minorHAnsi" w:hAnsiTheme="minorHAnsi"/>
                <w:noProof/>
                <w:sz w:val="20"/>
                <w:szCs w:val="20"/>
                <w:shd w:val="clear" w:color="auto" w:fill="FFFFFF"/>
              </w:rPr>
            </w:pPr>
            <w:r w:rsidRPr="00A7427F">
              <w:rPr>
                <w:rFonts w:asciiTheme="minorHAnsi" w:hAnsiTheme="minorHAnsi"/>
                <w:noProof/>
                <w:sz w:val="20"/>
                <w:szCs w:val="20"/>
              </w:rPr>
              <w:t>Mjera je horizontalna i uključuje suradnju širokog spektra dionika u smislu definiranja potreba i rješenja.</w:t>
            </w:r>
          </w:p>
        </w:tc>
      </w:tr>
      <w:tr w:rsidR="000A3C2F" w:rsidRPr="00A7427F" w14:paraId="21B6B616" w14:textId="77777777" w:rsidTr="008915FA">
        <w:trPr>
          <w:trHeight w:val="558"/>
        </w:trPr>
        <w:tc>
          <w:tcPr>
            <w:tcW w:w="252" w:type="pct"/>
            <w:vMerge/>
            <w:shd w:val="clear" w:color="auto" w:fill="D0CECE" w:themeFill="background2" w:themeFillShade="E6"/>
          </w:tcPr>
          <w:p w14:paraId="1DA3EF0F" w14:textId="77777777" w:rsidR="00E57C1F" w:rsidRPr="00A7427F" w:rsidRDefault="00E57C1F" w:rsidP="00831195">
            <w:pPr>
              <w:rPr>
                <w:noProof/>
                <w:sz w:val="20"/>
                <w:szCs w:val="20"/>
              </w:rPr>
            </w:pPr>
          </w:p>
        </w:tc>
        <w:tc>
          <w:tcPr>
            <w:tcW w:w="580" w:type="pct"/>
          </w:tcPr>
          <w:p w14:paraId="4CF2FE0A" w14:textId="77777777" w:rsidR="00E57C1F" w:rsidRPr="00A7427F" w:rsidRDefault="00A156E4" w:rsidP="00831195">
            <w:pPr>
              <w:rPr>
                <w:rFonts w:asciiTheme="minorHAnsi" w:hAnsiTheme="minorHAnsi"/>
                <w:b/>
                <w:noProof/>
                <w:sz w:val="20"/>
                <w:szCs w:val="20"/>
              </w:rPr>
            </w:pPr>
            <w:r w:rsidRPr="00A7427F">
              <w:rPr>
                <w:rFonts w:asciiTheme="minorHAnsi" w:hAnsiTheme="minorHAnsi"/>
                <w:b/>
                <w:noProof/>
                <w:sz w:val="20"/>
                <w:szCs w:val="20"/>
              </w:rPr>
              <w:t>H4</w:t>
            </w:r>
          </w:p>
          <w:p w14:paraId="3516DB21" w14:textId="68AF807E" w:rsidR="00E57C1F" w:rsidRPr="00A7427F" w:rsidRDefault="00C77168" w:rsidP="00BD3F27">
            <w:pPr>
              <w:rPr>
                <w:rFonts w:asciiTheme="minorHAnsi" w:hAnsiTheme="minorHAnsi"/>
                <w:bCs w:val="0"/>
                <w:i/>
                <w:iCs/>
                <w:noProof/>
                <w:sz w:val="20"/>
                <w:szCs w:val="20"/>
              </w:rPr>
            </w:pPr>
            <w:r w:rsidRPr="00A7427F">
              <w:rPr>
                <w:rFonts w:asciiTheme="minorHAnsi" w:eastAsia="Times New Roman" w:hAnsiTheme="minorHAnsi"/>
                <w:bCs w:val="0"/>
                <w:i/>
                <w:iCs/>
                <w:noProof/>
                <w:sz w:val="20"/>
                <w:szCs w:val="20"/>
                <w:lang w:eastAsia="hr-HR"/>
              </w:rPr>
              <w:t>Poticati i podupirati razvoj projektnih ideja, inovativnih koncepata, smjerova poduzetništva i akademske zajednice, koji su u skladu s ciljevima ovog Programa, putem bespovratnih potpora nacionalnih i EU fondova</w:t>
            </w:r>
          </w:p>
        </w:tc>
        <w:tc>
          <w:tcPr>
            <w:tcW w:w="443" w:type="pct"/>
          </w:tcPr>
          <w:p w14:paraId="48E1622C" w14:textId="6BB9783C" w:rsidR="00E57C1F" w:rsidRPr="00A7427F" w:rsidRDefault="00EE72AF" w:rsidP="00BD3F27">
            <w:pPr>
              <w:jc w:val="center"/>
              <w:rPr>
                <w:rFonts w:asciiTheme="minorHAnsi" w:hAnsiTheme="minorHAnsi"/>
                <w:noProof/>
                <w:sz w:val="20"/>
                <w:szCs w:val="20"/>
              </w:rPr>
            </w:pPr>
            <w:r w:rsidRPr="00A7427F">
              <w:rPr>
                <w:rFonts w:asciiTheme="minorHAnsi" w:hAnsiTheme="minorHAnsi"/>
                <w:noProof/>
                <w:sz w:val="20"/>
                <w:szCs w:val="20"/>
              </w:rPr>
              <w:t>Karlovačka županija</w:t>
            </w:r>
          </w:p>
        </w:tc>
        <w:tc>
          <w:tcPr>
            <w:tcW w:w="678" w:type="pct"/>
          </w:tcPr>
          <w:p w14:paraId="097FFC04" w14:textId="30A923BE" w:rsidR="00E57C1F" w:rsidRPr="00A7427F" w:rsidRDefault="009A25ED"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REGEA</w:t>
            </w:r>
          </w:p>
        </w:tc>
        <w:tc>
          <w:tcPr>
            <w:tcW w:w="714" w:type="pct"/>
          </w:tcPr>
          <w:p w14:paraId="2551DEB6" w14:textId="77777777" w:rsidR="002F47A7" w:rsidRPr="00A7427F" w:rsidRDefault="002F47A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Inovativna zajednica</w:t>
            </w:r>
          </w:p>
          <w:p w14:paraId="50D9AA4F" w14:textId="77777777" w:rsidR="002F47A7" w:rsidRPr="00A7427F" w:rsidRDefault="002F47A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Udruge civilnog društva</w:t>
            </w:r>
          </w:p>
          <w:p w14:paraId="49676966" w14:textId="77777777" w:rsidR="002F47A7" w:rsidRPr="00A7427F" w:rsidRDefault="002F47A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Nadležna ministarstva</w:t>
            </w:r>
          </w:p>
          <w:p w14:paraId="0DF3EA9E" w14:textId="1F433996" w:rsidR="00E57C1F" w:rsidRPr="00A7427F" w:rsidRDefault="002F47A7"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Privatni sektor</w:t>
            </w:r>
          </w:p>
        </w:tc>
        <w:tc>
          <w:tcPr>
            <w:tcW w:w="494" w:type="pct"/>
          </w:tcPr>
          <w:p w14:paraId="617C559C" w14:textId="5436847F" w:rsidR="00E57C1F" w:rsidRPr="00A7427F" w:rsidRDefault="006C75A8" w:rsidP="003E69BA">
            <w:pPr>
              <w:rPr>
                <w:rFonts w:asciiTheme="minorHAnsi" w:hAnsiTheme="minorHAnsi"/>
                <w:b/>
                <w:noProof/>
                <w:sz w:val="20"/>
                <w:szCs w:val="20"/>
              </w:rPr>
            </w:pPr>
            <w:r w:rsidRPr="00A7427F">
              <w:rPr>
                <w:rFonts w:asciiTheme="minorHAnsi" w:hAnsiTheme="minorHAnsi"/>
                <w:b/>
                <w:noProof/>
                <w:sz w:val="20"/>
                <w:szCs w:val="20"/>
              </w:rPr>
              <w:t xml:space="preserve">2023. – 2030. </w:t>
            </w:r>
          </w:p>
        </w:tc>
        <w:tc>
          <w:tcPr>
            <w:tcW w:w="582" w:type="pct"/>
          </w:tcPr>
          <w:p w14:paraId="3CD7FEE8" w14:textId="77777777" w:rsidR="00BA10B2" w:rsidRPr="00A7427F" w:rsidRDefault="00BA10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Proračun Karlovačke županije</w:t>
            </w:r>
          </w:p>
          <w:p w14:paraId="455AE8EA" w14:textId="77777777" w:rsidR="00BA10B2" w:rsidRPr="00A7427F" w:rsidRDefault="00BA10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FZOEU</w:t>
            </w:r>
          </w:p>
          <w:p w14:paraId="4BA642A8" w14:textId="77777777" w:rsidR="00BA10B2" w:rsidRPr="00A7427F" w:rsidRDefault="00BA10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Državni proračun</w:t>
            </w:r>
          </w:p>
          <w:p w14:paraId="44580537" w14:textId="719F0B54" w:rsidR="00BA10B2" w:rsidRPr="00A7427F" w:rsidRDefault="00492C0B"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ESIF</w:t>
            </w:r>
          </w:p>
          <w:p w14:paraId="79ED33EF" w14:textId="7FCCF52E" w:rsidR="00E57C1F" w:rsidRPr="00A7427F" w:rsidRDefault="00BA10B2" w:rsidP="0026268D">
            <w:pPr>
              <w:pStyle w:val="Odlomakpopisa"/>
              <w:numPr>
                <w:ilvl w:val="0"/>
                <w:numId w:val="62"/>
              </w:numPr>
              <w:rPr>
                <w:rFonts w:asciiTheme="minorHAnsi" w:hAnsiTheme="minorHAnsi"/>
                <w:noProof/>
                <w:sz w:val="20"/>
                <w:szCs w:val="20"/>
              </w:rPr>
            </w:pPr>
            <w:r w:rsidRPr="00A7427F">
              <w:rPr>
                <w:rFonts w:asciiTheme="minorHAnsi" w:hAnsiTheme="minorHAnsi"/>
                <w:noProof/>
                <w:sz w:val="20"/>
                <w:szCs w:val="20"/>
              </w:rPr>
              <w:t>NPOO</w:t>
            </w:r>
          </w:p>
        </w:tc>
        <w:tc>
          <w:tcPr>
            <w:tcW w:w="1257" w:type="pct"/>
          </w:tcPr>
          <w:p w14:paraId="44CA6096" w14:textId="77777777" w:rsidR="00CA650F" w:rsidRPr="00A7427F" w:rsidRDefault="00CA650F" w:rsidP="00CA650F">
            <w:pPr>
              <w:rPr>
                <w:rFonts w:asciiTheme="minorHAnsi" w:eastAsia="Times New Roman" w:hAnsiTheme="minorHAnsi"/>
                <w:noProof/>
                <w:sz w:val="20"/>
                <w:szCs w:val="20"/>
                <w:lang w:eastAsia="hr-HR"/>
              </w:rPr>
            </w:pPr>
            <w:r w:rsidRPr="00A7427F">
              <w:rPr>
                <w:rFonts w:asciiTheme="minorHAnsi" w:eastAsia="Times New Roman" w:hAnsiTheme="minorHAnsi"/>
                <w:noProof/>
                <w:sz w:val="20"/>
                <w:szCs w:val="20"/>
                <w:lang w:eastAsia="hr-HR"/>
              </w:rPr>
              <w:t xml:space="preserve">Provođenje mjera s ciljem ublažavanja klimatskih promjena </w:t>
            </w:r>
            <w:r w:rsidRPr="00A7427F">
              <w:rPr>
                <w:rFonts w:asciiTheme="minorHAnsi" w:hAnsiTheme="minorHAnsi"/>
                <w:noProof/>
                <w:sz w:val="20"/>
                <w:szCs w:val="20"/>
              </w:rPr>
              <w:t xml:space="preserve">prilagodbe klimatskim promjenama </w:t>
            </w:r>
            <w:r w:rsidRPr="00A7427F">
              <w:rPr>
                <w:rFonts w:asciiTheme="minorHAnsi" w:eastAsia="Times New Roman" w:hAnsiTheme="minorHAnsi"/>
                <w:noProof/>
                <w:sz w:val="20"/>
                <w:szCs w:val="20"/>
                <w:lang w:eastAsia="hr-HR"/>
              </w:rPr>
              <w:t>zahtijeva korištenje znatnih ljudskih i financijskih resursa. Karlovačka županija može provesti samo dio mjera navedenih u nastavku, ali može promicati provođenje svih mjera u suradnji s državnim društvima i državnim tijelima nadležnima za gospodarstvo, energetiku i zaštitu okoliša, regionalni razvoj i fondove Europske unije te zdravlje ljudi. Nadalje, financiranje sredstvima županijskog proračuna nije dovoljno za postizanje ciljeva te je potrebno aktivirati sve raspoložive metode financiranja kako bi se aktivirali i iskoristili privatni i javni resursi. To se posebno odnosi na aktiviranje sredstava iz nacionalnih i EU fondova koji mogu značajno ubrzati provođenje mjera predviđenih ovim Programom, a pritom mogu i dodatno ubrzati ekonomski razvoj na lokalnom i državnom nivou. Potrebno je kontinuirano analizirati prilike koje donose predmetni fondovi te informirati, poticati i podupirati zainteresirane dionike za sudjelovanje u predmetnim natječajima za sufinanciranje.</w:t>
            </w:r>
          </w:p>
          <w:p w14:paraId="22E823B3" w14:textId="77777777" w:rsidR="00CA650F" w:rsidRPr="00A7427F" w:rsidRDefault="00CA650F" w:rsidP="00CA650F">
            <w:pPr>
              <w:rPr>
                <w:rFonts w:asciiTheme="minorHAnsi" w:eastAsia="Times New Roman" w:hAnsiTheme="minorHAnsi"/>
                <w:noProof/>
                <w:sz w:val="20"/>
                <w:szCs w:val="20"/>
                <w:lang w:eastAsia="hr-HR"/>
              </w:rPr>
            </w:pPr>
            <w:r w:rsidRPr="00A7427F">
              <w:rPr>
                <w:rFonts w:asciiTheme="minorHAnsi" w:eastAsia="Times New Roman" w:hAnsiTheme="minorHAnsi"/>
                <w:noProof/>
                <w:sz w:val="20"/>
                <w:szCs w:val="20"/>
                <w:lang w:eastAsia="hr-HR"/>
              </w:rPr>
              <w:t xml:space="preserve">Privatni sektor je ključan za financiranje zelene tranzicije. Potrebno je ukloniti barijere poduzetništva prema nacionalnim i EU fondovima te poticati i podupirati financijske i kapitalne tokove u zelena ulaganja s ciljem ublažavanja klimatskih promjena i </w:t>
            </w:r>
            <w:r w:rsidRPr="00A7427F">
              <w:rPr>
                <w:rFonts w:asciiTheme="minorHAnsi" w:hAnsiTheme="minorHAnsi"/>
                <w:noProof/>
                <w:sz w:val="20"/>
                <w:szCs w:val="20"/>
              </w:rPr>
              <w:t>prilagodbe klimatskim promjenama</w:t>
            </w:r>
            <w:r w:rsidRPr="00A7427F">
              <w:rPr>
                <w:rFonts w:asciiTheme="minorHAnsi" w:eastAsia="Times New Roman" w:hAnsiTheme="minorHAnsi"/>
                <w:noProof/>
                <w:sz w:val="20"/>
                <w:szCs w:val="20"/>
                <w:lang w:eastAsia="hr-HR"/>
              </w:rPr>
              <w:t xml:space="preserve">. Dodatno, potrebno je aktivirati sve zainteresirane dionike kako bi se omogućili sinergijski efekti javnih tijela, komercijalnih društava, akademske zajednice, neprofitnih organizacija, udruga i sličnih zainteresiranih organizacija koje raspolažu potrebnim ljudskim i ostalim resursima sa zajedničkim ciljem ostvarivanja napretka u ublažavanju i prilagodbi klimatskim promjenama, odnosno povećanju kvalitete života. </w:t>
            </w:r>
          </w:p>
          <w:p w14:paraId="3EAE4F43" w14:textId="77777777" w:rsidR="00CA650F" w:rsidRPr="00A7427F" w:rsidRDefault="00CA650F" w:rsidP="00CA650F">
            <w:pPr>
              <w:rPr>
                <w:rFonts w:asciiTheme="minorHAnsi" w:eastAsia="Times New Roman" w:hAnsiTheme="minorHAnsi"/>
                <w:noProof/>
                <w:sz w:val="20"/>
                <w:szCs w:val="20"/>
                <w:lang w:eastAsia="hr-HR"/>
              </w:rPr>
            </w:pPr>
            <w:r w:rsidRPr="00A7427F">
              <w:rPr>
                <w:rFonts w:asciiTheme="minorHAnsi" w:eastAsia="Times New Roman" w:hAnsiTheme="minorHAnsi"/>
                <w:noProof/>
                <w:sz w:val="20"/>
                <w:szCs w:val="20"/>
                <w:lang w:eastAsia="hr-HR"/>
              </w:rPr>
              <w:t>Nadalje, potrebno je mobilizirati istraživanja i poticati inovacije koje će pridonijeti razvoju novih rješenja kojima će se postići ciljevi kojima se rješavaju pitanja zaštite okoliša.</w:t>
            </w:r>
          </w:p>
          <w:p w14:paraId="1BEE581B" w14:textId="402390E3" w:rsidR="00E57C1F" w:rsidRPr="00A7427F" w:rsidRDefault="00CA650F" w:rsidP="00E57C1F">
            <w:pPr>
              <w:autoSpaceDE w:val="0"/>
              <w:autoSpaceDN w:val="0"/>
              <w:adjustRightInd w:val="0"/>
              <w:rPr>
                <w:rFonts w:asciiTheme="minorHAnsi" w:hAnsiTheme="minorHAnsi"/>
                <w:noProof/>
                <w:sz w:val="20"/>
                <w:szCs w:val="20"/>
                <w:shd w:val="clear" w:color="auto" w:fill="FFFFFF"/>
              </w:rPr>
            </w:pPr>
            <w:r w:rsidRPr="00A7427F">
              <w:rPr>
                <w:rFonts w:asciiTheme="minorHAnsi" w:eastAsia="Times New Roman" w:hAnsiTheme="minorHAnsi"/>
                <w:noProof/>
                <w:sz w:val="20"/>
                <w:szCs w:val="20"/>
                <w:lang w:eastAsia="hr-HR"/>
              </w:rPr>
              <w:t>Potrebno je poticati i poduprijeti istraživanja i razvoj koji predvode znanstvene i akademske institucije, komercijalna društva i instituti koji se bave zaštitom okoliša i održivim razvojem, udruge i sve ostale organizacije s jasnom vizijom razvoja rješenja kojima se postižu ciljevi zaštite okoliša. To se osobito odnosi na poticanje i podupiranje razvojnih ideja i projekata koji umrežuju regionalne, nacionalne i međunarodne dionike te na potporu u ostvarivanju sufinanciranja navedenih projekata putem nacionalnih i EU fondova.</w:t>
            </w:r>
          </w:p>
        </w:tc>
      </w:tr>
    </w:tbl>
    <w:p w14:paraId="13C0FA60" w14:textId="77777777" w:rsidR="00B00F84" w:rsidRPr="00A7427F" w:rsidRDefault="00B00F84">
      <w:pPr>
        <w:rPr>
          <w:noProof/>
        </w:rPr>
      </w:pPr>
    </w:p>
    <w:p w14:paraId="7D2B7542" w14:textId="77777777" w:rsidR="00B00F84" w:rsidRPr="00A7427F" w:rsidRDefault="00B00F84">
      <w:pPr>
        <w:rPr>
          <w:noProof/>
        </w:rPr>
      </w:pPr>
    </w:p>
    <w:p w14:paraId="43594BD6" w14:textId="77777777" w:rsidR="00C41C27" w:rsidRPr="00A7427F" w:rsidRDefault="00C41C27" w:rsidP="00711CE3">
      <w:pPr>
        <w:pStyle w:val="Naslov10"/>
        <w:rPr>
          <w:noProof/>
        </w:rPr>
        <w:sectPr w:rsidR="00C41C27" w:rsidRPr="00A7427F" w:rsidSect="00BC18C1">
          <w:pgSz w:w="16838" w:h="11906" w:orient="landscape"/>
          <w:pgMar w:top="1134" w:right="1134" w:bottom="1134" w:left="1134" w:header="709" w:footer="709" w:gutter="0"/>
          <w:cols w:space="708"/>
          <w:docGrid w:linePitch="360"/>
        </w:sectPr>
      </w:pPr>
    </w:p>
    <w:p w14:paraId="032562C4" w14:textId="4C2BE3EF" w:rsidR="003E55D1" w:rsidRPr="00A7427F" w:rsidRDefault="003E55D1" w:rsidP="00156C4C">
      <w:pPr>
        <w:pStyle w:val="1Heading1"/>
        <w:numPr>
          <w:ilvl w:val="0"/>
          <w:numId w:val="34"/>
        </w:numPr>
        <w:ind w:left="357" w:hanging="357"/>
      </w:pPr>
      <w:bookmarkStart w:id="147" w:name="_Toc160092687"/>
      <w:r w:rsidRPr="00A7427F">
        <w:t>ZAŠTITA OZONSKOG SLOJA</w:t>
      </w:r>
      <w:bookmarkEnd w:id="147"/>
    </w:p>
    <w:p w14:paraId="0736A9B6" w14:textId="3DECEB6C" w:rsidR="007073CC" w:rsidRPr="00A7427F" w:rsidRDefault="007073CC" w:rsidP="006B5CE1">
      <w:pPr>
        <w:rPr>
          <w:bCs/>
          <w:noProof/>
          <w:color w:val="000000" w:themeColor="text1"/>
        </w:rPr>
      </w:pPr>
      <w:r w:rsidRPr="00A7427F">
        <w:rPr>
          <w:noProof/>
          <w:color w:val="000000" w:themeColor="text1"/>
        </w:rPr>
        <w:t>Ozon je prirodni plin sastavljen od tri atoma kisika (O</w:t>
      </w:r>
      <w:r w:rsidRPr="00A7427F">
        <w:rPr>
          <w:noProof/>
          <w:color w:val="000000" w:themeColor="text1"/>
          <w:vertAlign w:val="subscript"/>
        </w:rPr>
        <w:t>3</w:t>
      </w:r>
      <w:r w:rsidRPr="00A7427F">
        <w:rPr>
          <w:noProof/>
          <w:color w:val="000000" w:themeColor="text1"/>
        </w:rPr>
        <w:t>) i sastavni je dio Zemljine atmosfere. Ozon se u atmosferi nalazi u dva sloja. Oko 90</w:t>
      </w:r>
      <w:r w:rsidR="00BD3F27" w:rsidRPr="00A7427F">
        <w:rPr>
          <w:noProof/>
          <w:color w:val="000000" w:themeColor="text1"/>
        </w:rPr>
        <w:t xml:space="preserve"> </w:t>
      </w:r>
      <w:r w:rsidRPr="00A7427F">
        <w:rPr>
          <w:noProof/>
          <w:color w:val="000000" w:themeColor="text1"/>
        </w:rPr>
        <w:t>% ukupnog ozona nalazi se u stratosferi, sloju atmosfere koji se proteže od 10 do 50 km nad tlom. Preostali dio, oko 10</w:t>
      </w:r>
      <w:r w:rsidR="00BD3F27" w:rsidRPr="00A7427F">
        <w:rPr>
          <w:noProof/>
          <w:color w:val="000000" w:themeColor="text1"/>
        </w:rPr>
        <w:t xml:space="preserve"> </w:t>
      </w:r>
      <w:r w:rsidRPr="00A7427F">
        <w:rPr>
          <w:noProof/>
          <w:color w:val="000000" w:themeColor="text1"/>
        </w:rPr>
        <w:t>% ukupnog ozona u atmosferi, nalazi se u troposferi, odnosno unutar 10 km nad tlom.</w:t>
      </w:r>
      <w:r w:rsidRPr="00A7427F">
        <w:rPr>
          <w:rStyle w:val="Referencafusnote"/>
          <w:noProof/>
          <w:color w:val="000000" w:themeColor="text1"/>
        </w:rPr>
        <w:footnoteReference w:id="13"/>
      </w:r>
    </w:p>
    <w:p w14:paraId="57194D6F" w14:textId="77777777" w:rsidR="007073CC" w:rsidRPr="00A7427F" w:rsidRDefault="007073CC" w:rsidP="006B5CE1">
      <w:pPr>
        <w:rPr>
          <w:bCs/>
          <w:noProof/>
          <w:color w:val="000000" w:themeColor="text1"/>
        </w:rPr>
      </w:pPr>
      <w:r w:rsidRPr="00A7427F">
        <w:rPr>
          <w:bCs/>
          <w:noProof/>
          <w:color w:val="000000" w:themeColor="text1"/>
        </w:rPr>
        <w:t xml:space="preserve">Glavnina ozona u stratosferi je u sloju između 15 i 35 km nad tlom, koji se naziva ozonski sloj ili ozonski omotač. Ozonski sloj neophodan je za život na Zemlji. On apsorbira štetno sunčevo ultraljubičasto zračenje te količina štetnog zračenja koje će dospjeti do površine Zemlje direktno ovisi o koncentraciji ozona u stratosferi. Apsorbirajući ultraljubičasto zračenje ozon predstavlja izvor topline u stratosferi, čime ozon ima i važnu ulogu u temperaturnoj strukturi same atmosfere. </w:t>
      </w:r>
    </w:p>
    <w:p w14:paraId="00BC7C83" w14:textId="77777777" w:rsidR="007073CC" w:rsidRPr="00A7427F" w:rsidRDefault="007073CC" w:rsidP="006B5CE1">
      <w:pPr>
        <w:rPr>
          <w:bCs/>
          <w:noProof/>
          <w:color w:val="000000" w:themeColor="text1"/>
        </w:rPr>
      </w:pPr>
      <w:r w:rsidRPr="00A7427F">
        <w:rPr>
          <w:bCs/>
          <w:noProof/>
          <w:color w:val="000000" w:themeColor="text1"/>
        </w:rPr>
        <w:t>Ozon se prirodno stvara u stratosferi u fotokemijskim reakcijama. Ultraljubičasto Sunčevo zračenje razbija molekule kisika (O</w:t>
      </w:r>
      <w:r w:rsidRPr="00A7427F">
        <w:rPr>
          <w:bCs/>
          <w:noProof/>
          <w:color w:val="000000" w:themeColor="text1"/>
          <w:vertAlign w:val="subscript"/>
        </w:rPr>
        <w:t>2</w:t>
      </w:r>
      <w:r w:rsidRPr="00A7427F">
        <w:rPr>
          <w:bCs/>
          <w:noProof/>
          <w:color w:val="000000" w:themeColor="text1"/>
        </w:rPr>
        <w:t>) na atome, od kojih se neki vežu s drugim molekulama kisika stvarajući ozon (O</w:t>
      </w:r>
      <w:r w:rsidRPr="00A7427F">
        <w:rPr>
          <w:bCs/>
          <w:noProof/>
          <w:color w:val="000000" w:themeColor="text1"/>
          <w:vertAlign w:val="subscript"/>
        </w:rPr>
        <w:t>3</w:t>
      </w:r>
      <w:r w:rsidRPr="00A7427F">
        <w:rPr>
          <w:bCs/>
          <w:noProof/>
          <w:color w:val="000000" w:themeColor="text1"/>
        </w:rPr>
        <w:t xml:space="preserve">). Molekula ozona je nestabilna te nastanak ozona prati i njegova istovremena fotokemijska razgradnja na molekule kisika. U reakcijama nastanka i reakcijama razgradnje ozona sudjeluju i drugi plinovi u atmosferi. Dinamička ravnoteža između prirodnih procesa proizvodnje i razgradnje ozona održava dosljednu koncentraciju ozona u stratosferi. Međutim, ljudsko djelovanje remeti prirodnu ravnotežu, s obzirom da unos umjetno stvorenih organohalogenih spojeva, ali i drugih plinova u atmosferu potiče razgradnju stratosferskog ozona i smanjenje njegove koncentracije u stratosferi, čime se povećava prodiranje ultraljubičastog zračenja do površine Zemlje, što ima </w:t>
      </w:r>
      <w:r w:rsidRPr="00A7427F">
        <w:rPr>
          <w:noProof/>
        </w:rPr>
        <w:t xml:space="preserve">nepovoljan utjecaj na zdravlje ljudi i na eko sustave. </w:t>
      </w:r>
    </w:p>
    <w:p w14:paraId="5A015141" w14:textId="21C8CED3" w:rsidR="007073CC" w:rsidRPr="00A7427F" w:rsidRDefault="007073CC" w:rsidP="006B5CE1">
      <w:pPr>
        <w:rPr>
          <w:bCs/>
          <w:noProof/>
          <w:color w:val="000000" w:themeColor="text1"/>
        </w:rPr>
      </w:pPr>
      <w:r w:rsidRPr="00A7427F">
        <w:rPr>
          <w:noProof/>
          <w:color w:val="000000" w:themeColor="text1"/>
        </w:rPr>
        <w:t>Sredinom 1970</w:t>
      </w:r>
      <w:r w:rsidR="00BD3F27" w:rsidRPr="00A7427F">
        <w:rPr>
          <w:noProof/>
          <w:color w:val="000000" w:themeColor="text1"/>
        </w:rPr>
        <w:t>.</w:t>
      </w:r>
      <w:r w:rsidRPr="00A7427F">
        <w:rPr>
          <w:noProof/>
          <w:color w:val="000000" w:themeColor="text1"/>
        </w:rPr>
        <w:t>-ih primijećene su promjene u ozonskom sloju, prvenstveno nad Zemljinim polovima. Utvrđeno je da je ozonski omotač ugrožen nakupljanjem plinova koji sadrže halogene elemente (klor i brom)</w:t>
      </w:r>
      <w:r w:rsidRPr="00A7427F">
        <w:rPr>
          <w:rStyle w:val="Referencafusnote"/>
          <w:noProof/>
          <w:color w:val="000000" w:themeColor="text1"/>
        </w:rPr>
        <w:footnoteReference w:id="14"/>
      </w:r>
      <w:r w:rsidRPr="00A7427F">
        <w:rPr>
          <w:noProof/>
          <w:color w:val="000000" w:themeColor="text1"/>
        </w:rPr>
        <w:t xml:space="preserve"> u atmosferi. Prva je ozonska rupa (područje izrazito niske koncentracije ozona u stratosferi) primijećena sredinom 1980</w:t>
      </w:r>
      <w:r w:rsidR="00BD3F27" w:rsidRPr="00A7427F">
        <w:rPr>
          <w:noProof/>
          <w:color w:val="000000" w:themeColor="text1"/>
        </w:rPr>
        <w:t>.</w:t>
      </w:r>
      <w:r w:rsidRPr="00A7427F">
        <w:rPr>
          <w:noProof/>
          <w:color w:val="000000" w:themeColor="text1"/>
        </w:rPr>
        <w:t xml:space="preserve">-tih iznad Antarktika. </w:t>
      </w:r>
    </w:p>
    <w:p w14:paraId="7F971622" w14:textId="77777777" w:rsidR="007073CC" w:rsidRPr="00A7427F" w:rsidRDefault="007073CC" w:rsidP="006B5CE1">
      <w:pPr>
        <w:rPr>
          <w:bCs/>
          <w:noProof/>
          <w:color w:val="000000" w:themeColor="text1"/>
        </w:rPr>
      </w:pPr>
      <w:r w:rsidRPr="00A7427F">
        <w:rPr>
          <w:bCs/>
          <w:noProof/>
          <w:color w:val="000000" w:themeColor="text1"/>
        </w:rPr>
        <w:t xml:space="preserve">Kako je znanstveno utvrđeno da će se ozonski sloj sam postepeno obnoviti kada se ukine potrošnja tvari koje oštećuju ozonski sloj i smanji koncentracija klora i broma u atmosferi, odgovor na globalnoj razini bio je donošenje </w:t>
      </w:r>
      <w:r w:rsidRPr="00A7427F">
        <w:rPr>
          <w:noProof/>
          <w:color w:val="000000" w:themeColor="text1"/>
        </w:rPr>
        <w:t xml:space="preserve">Bečke konvencije o zaštiti ozonskog omotača 1985. godine i pratećeg </w:t>
      </w:r>
      <w:r w:rsidRPr="00A7427F">
        <w:rPr>
          <w:bCs/>
          <w:noProof/>
          <w:color w:val="000000" w:themeColor="text1"/>
        </w:rPr>
        <w:t xml:space="preserve">Montrealskog protokola o tvarima koje oštećuju ozonski omotač 1987. godine. Montrealski protokol je odredio konkretne mjere: dinamiku postupnog ukidanja proizvodnje i potrošnje tvari koje oštećuju ozonski sloj, ujednačene mehanizme kontrole (izvještavanje i označavanje) i načine suradnje na globalnoj razini u praćenju provedbe Montrealskog protokola, čijim su daljnjim izmjenama (Kingali, 2016. godina) radi ublažavanja klimatskih promjena, obuhvaćeni i određeni fluorirani staklenički plinovi koji su se počeli koristiti kao zamjenske tvari za pojedine tvari koje oštećuju ozonski sloj. </w:t>
      </w:r>
    </w:p>
    <w:p w14:paraId="623914C1" w14:textId="77777777" w:rsidR="007073CC" w:rsidRPr="00A7427F" w:rsidRDefault="007073CC" w:rsidP="006B5CE1">
      <w:pPr>
        <w:pStyle w:val="StandardWeb"/>
        <w:shd w:val="clear" w:color="auto" w:fill="FFFFFF"/>
        <w:spacing w:before="120" w:beforeAutospacing="0" w:after="120" w:afterAutospacing="0" w:line="276" w:lineRule="auto"/>
        <w:rPr>
          <w:rFonts w:asciiTheme="minorHAnsi" w:hAnsiTheme="minorHAnsi" w:cstheme="minorHAnsi"/>
          <w:noProof/>
          <w:color w:val="1F1F1F"/>
          <w:lang w:val="hr-HR"/>
        </w:rPr>
      </w:pPr>
      <w:r w:rsidRPr="00A7427F">
        <w:rPr>
          <w:rFonts w:asciiTheme="minorHAnsi" w:hAnsiTheme="minorHAnsi" w:cstheme="minorBidi"/>
          <w:noProof/>
          <w:color w:val="1F1F1F"/>
          <w:lang w:val="hr-HR"/>
        </w:rPr>
        <w:t xml:space="preserve">U rujnu 2019. godine </w:t>
      </w:r>
      <w:r w:rsidRPr="00A7427F">
        <w:rPr>
          <w:rFonts w:asciiTheme="minorHAnsi" w:hAnsiTheme="minorHAnsi" w:cstheme="minorBidi"/>
          <w:noProof/>
          <w:lang w:val="hr-HR"/>
        </w:rPr>
        <w:t>ozonska rupa nad Antarktikom najmanja je otkada postoje mjerenja</w:t>
      </w:r>
      <w:r w:rsidRPr="00A7427F">
        <w:rPr>
          <w:rFonts w:asciiTheme="minorHAnsi" w:hAnsiTheme="minorHAnsi" w:cstheme="minorBidi"/>
          <w:noProof/>
          <w:color w:val="1F1F1F"/>
          <w:lang w:val="hr-HR"/>
        </w:rPr>
        <w:t>. Zadnja velika oštećenja ozonskog sloja iznad Arktika bila su u proljeće 2011. i proljeće 2020. godine.</w:t>
      </w:r>
      <w:r w:rsidRPr="00A7427F">
        <w:rPr>
          <w:rStyle w:val="Referencafusnote"/>
          <w:rFonts w:asciiTheme="minorHAnsi" w:eastAsiaTheme="majorEastAsia" w:hAnsiTheme="minorHAnsi" w:cstheme="minorBidi"/>
          <w:noProof/>
          <w:color w:val="1F1F1F"/>
          <w:lang w:val="hr-HR"/>
        </w:rPr>
        <w:footnoteReference w:id="15"/>
      </w:r>
    </w:p>
    <w:p w14:paraId="42DE1A70" w14:textId="77777777" w:rsidR="007073CC" w:rsidRPr="00A7427F" w:rsidRDefault="007073CC" w:rsidP="006B5CE1">
      <w:pPr>
        <w:pStyle w:val="Naslov2"/>
        <w:spacing w:before="240" w:after="200"/>
      </w:pPr>
      <w:bookmarkStart w:id="148" w:name="_Toc151722738"/>
      <w:bookmarkStart w:id="149" w:name="_Toc160092688"/>
      <w:r w:rsidRPr="00A7427F">
        <w:t>Mjere i aktivnosti zaštite ozonskog sloja</w:t>
      </w:r>
      <w:bookmarkEnd w:id="148"/>
      <w:bookmarkEnd w:id="149"/>
    </w:p>
    <w:p w14:paraId="105E7288" w14:textId="77777777" w:rsidR="00DE3123" w:rsidRPr="00A7427F" w:rsidRDefault="00DE3123" w:rsidP="006B5CE1">
      <w:pPr>
        <w:rPr>
          <w:noProof/>
        </w:rPr>
      </w:pPr>
      <w:r w:rsidRPr="00A7427F">
        <w:rPr>
          <w:noProof/>
        </w:rPr>
        <w:t>Ozonski sloj se štiti sprječavanjem ispuštanja tvari koje oštećuju ozonski sloj u atmosferu. Fluorirani staklenički plinovi koriste se kao zamjena za tvari koje oštećuju ozonski sloj. Međutim, kako neki od fluoriranih stakleničkih plinova imaju visok staklenički potencijal, na globalnoj razini se ograničava njihovo korištenje s ciljem ublažavanja klimatskih promjena. Dinamika smanjivanja i ukidanja proizvodnje i potrošnje tvari koje oštećuju ozonski sloj i fluoriranih stakleničkih plinova određena je na globalnoj razini međunarodnim sporazumima čija je stranka i Republika Hrvatska.</w:t>
      </w:r>
    </w:p>
    <w:p w14:paraId="0131B924" w14:textId="77777777" w:rsidR="00DE3123" w:rsidRPr="00A7427F" w:rsidRDefault="00DE3123" w:rsidP="006B5CE1">
      <w:pPr>
        <w:rPr>
          <w:noProof/>
        </w:rPr>
      </w:pPr>
      <w:r w:rsidRPr="00A7427F">
        <w:rPr>
          <w:noProof/>
        </w:rPr>
        <w:t xml:space="preserve">Propisi koji uređuju zaštitu ozonskog sloja određuju postupanje s tvarima koje oštećuju ozonski sloj i fluoriranim stakleničkim plinovima te uređajima i opremom koji ih sadržaju ili o njima ovisi na način da se u najvećoj mogućoj mjeri spriječi ispuštanje tih tvari u okoliš. Propisi uspostavljaju i mehanizme kontrole i izvještavanja o postupanju s tvarima koje oštećuju ozonski sloj i fluoriranim stakleničkim plinovima te uređajima i opremom koja ih sadrži ili o njima ovisi. Dodatne mjere na razini regionalne (područne) i lokalne samouprave, kojima bi se smanjilo ili spriječilo ispuštanje tvari koje oštećuju ozonski sloj i fluoriranih stakleničkih plinovima, nisu potrebne. </w:t>
      </w:r>
    </w:p>
    <w:p w14:paraId="5854B014" w14:textId="399CC6FC" w:rsidR="007073CC" w:rsidRPr="00A7427F" w:rsidRDefault="00DE3123" w:rsidP="006B5CE1">
      <w:pPr>
        <w:rPr>
          <w:noProof/>
        </w:rPr>
      </w:pPr>
      <w:r w:rsidRPr="00A7427F">
        <w:rPr>
          <w:noProof/>
        </w:rPr>
        <w:t>Financiranje projekata smanjivanja i ukidanja potrošnje tvari koje oštećuju ozonski sloj i fluoriranih stakleničkih plinova, provodi se na nacionalnoj razini. Kako bi se na regionalnoj (područnoj) i lokalnoj razini poboljšala vidljivost i dostupnost informacija o pozivima i natječajima za financiranje projekata zaštite ozonskog sloja i ublažavanja klimatskih promjena potiče se ciljana suradnja Regionalne energetsko - klimatske agencije Sjeverozapadne Hrvatske (REGEA), Karlovačke županije i organizacija gospodarstvenika i obrtnika na praćenju i diseminacija informacija o pozivima i natječajima financiranja projekata smanjivanja i ukidanja potrošnje tvari koje oštećuju ozonski sloj i fluoriranih stakleničkih plinova, zamjene uređaja i opreme koja ih sadrži ili ovisi o njima.</w:t>
      </w:r>
    </w:p>
    <w:p w14:paraId="04F32BEF" w14:textId="77777777" w:rsidR="007E7289" w:rsidRPr="00A7427F" w:rsidRDefault="007E7289" w:rsidP="007E7289">
      <w:pPr>
        <w:pStyle w:val="Opisslike"/>
        <w:jc w:val="left"/>
      </w:pPr>
    </w:p>
    <w:p w14:paraId="1498F6DD" w14:textId="003178C7" w:rsidR="007E7289" w:rsidRPr="00A7427F" w:rsidRDefault="007E7289" w:rsidP="007E7289">
      <w:pPr>
        <w:pStyle w:val="Opisslike"/>
        <w:jc w:val="left"/>
        <w:rPr>
          <w:bCs w:val="0"/>
          <w:i/>
          <w:iCs w:val="0"/>
          <w:noProof/>
          <w:color w:val="000000" w:themeColor="text1"/>
        </w:rPr>
      </w:pPr>
      <w:bookmarkStart w:id="150" w:name="_Toc157093159"/>
      <w:r w:rsidRPr="00A7427F">
        <w:rPr>
          <w:b/>
          <w:bCs w:val="0"/>
          <w:i/>
          <w:iCs w:val="0"/>
        </w:rPr>
        <w:t xml:space="preserve">Tablica 8. </w:t>
      </w:r>
      <w:r w:rsidRPr="00A7427F">
        <w:rPr>
          <w:b/>
          <w:bCs w:val="0"/>
          <w:i/>
          <w:iCs w:val="0"/>
        </w:rPr>
        <w:fldChar w:fldCharType="begin"/>
      </w:r>
      <w:r w:rsidRPr="00A7427F">
        <w:rPr>
          <w:b/>
          <w:bCs w:val="0"/>
          <w:i/>
          <w:iCs w:val="0"/>
        </w:rPr>
        <w:instrText xml:space="preserve"> SEQ Tablica_8. \* ARABIC </w:instrText>
      </w:r>
      <w:r w:rsidRPr="00A7427F">
        <w:rPr>
          <w:b/>
          <w:bCs w:val="0"/>
          <w:i/>
          <w:iCs w:val="0"/>
        </w:rPr>
        <w:fldChar w:fldCharType="separate"/>
      </w:r>
      <w:r w:rsidRPr="00A7427F">
        <w:rPr>
          <w:b/>
          <w:bCs w:val="0"/>
          <w:i/>
          <w:iCs w:val="0"/>
          <w:noProof/>
        </w:rPr>
        <w:t>1</w:t>
      </w:r>
      <w:r w:rsidRPr="00A7427F">
        <w:rPr>
          <w:b/>
          <w:bCs w:val="0"/>
          <w:i/>
          <w:iCs w:val="0"/>
        </w:rPr>
        <w:fldChar w:fldCharType="end"/>
      </w:r>
      <w:r w:rsidRPr="00A7427F">
        <w:rPr>
          <w:b/>
          <w:bCs w:val="0"/>
          <w:i/>
          <w:iCs w:val="0"/>
        </w:rPr>
        <w:t>.</w:t>
      </w:r>
      <w:r w:rsidRPr="00A7427F">
        <w:rPr>
          <w:i/>
          <w:iCs w:val="0"/>
        </w:rPr>
        <w:t xml:space="preserve"> Mjera zaštite ozonskog sloja</w:t>
      </w:r>
      <w:bookmarkEnd w:id="150"/>
    </w:p>
    <w:tbl>
      <w:tblPr>
        <w:tblStyle w:val="Reetkatablice"/>
        <w:tblW w:w="0" w:type="auto"/>
        <w:tblLook w:val="04A0" w:firstRow="1" w:lastRow="0" w:firstColumn="1" w:lastColumn="0" w:noHBand="0" w:noVBand="1"/>
      </w:tblPr>
      <w:tblGrid>
        <w:gridCol w:w="2405"/>
        <w:gridCol w:w="6611"/>
      </w:tblGrid>
      <w:tr w:rsidR="007073CC" w:rsidRPr="00A7427F" w14:paraId="6AB1E580" w14:textId="77777777" w:rsidTr="007E7289">
        <w:tc>
          <w:tcPr>
            <w:tcW w:w="2405" w:type="dxa"/>
            <w:shd w:val="clear" w:color="auto" w:fill="D6DCE4"/>
          </w:tcPr>
          <w:p w14:paraId="43F3DB50"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O1</w:t>
            </w:r>
          </w:p>
        </w:tc>
        <w:tc>
          <w:tcPr>
            <w:tcW w:w="6611" w:type="dxa"/>
            <w:shd w:val="clear" w:color="auto" w:fill="D6DCE4"/>
          </w:tcPr>
          <w:p w14:paraId="7D31630D"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 xml:space="preserve">Povećanje vidljivosti informacija o pozivima i natječajima financiranja projekata smanjivanja i ukidanja potrošnje tvari koje oštećuju ozonski sloj i fluoriranih stakleničkih plinova </w:t>
            </w:r>
          </w:p>
        </w:tc>
      </w:tr>
      <w:tr w:rsidR="007073CC" w:rsidRPr="00A7427F" w14:paraId="12287945" w14:textId="77777777" w:rsidTr="007E7289">
        <w:tc>
          <w:tcPr>
            <w:tcW w:w="2405" w:type="dxa"/>
            <w:shd w:val="clear" w:color="auto" w:fill="D6DCE4"/>
          </w:tcPr>
          <w:p w14:paraId="45BE6266" w14:textId="5E2FCB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Nositelj aktivnosti:</w:t>
            </w:r>
          </w:p>
        </w:tc>
        <w:tc>
          <w:tcPr>
            <w:tcW w:w="6611" w:type="dxa"/>
          </w:tcPr>
          <w:p w14:paraId="33D1C968" w14:textId="42823F90" w:rsidR="007073CC" w:rsidRPr="00A7427F" w:rsidRDefault="00641446"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Karlovačka županija</w:t>
            </w:r>
          </w:p>
        </w:tc>
      </w:tr>
      <w:tr w:rsidR="007073CC" w:rsidRPr="00A7427F" w14:paraId="0E4AE468" w14:textId="77777777" w:rsidTr="007E7289">
        <w:tc>
          <w:tcPr>
            <w:tcW w:w="2405" w:type="dxa"/>
            <w:shd w:val="clear" w:color="auto" w:fill="D6DCE4"/>
          </w:tcPr>
          <w:p w14:paraId="35C1016B"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Partneri:</w:t>
            </w:r>
          </w:p>
        </w:tc>
        <w:tc>
          <w:tcPr>
            <w:tcW w:w="6611" w:type="dxa"/>
          </w:tcPr>
          <w:p w14:paraId="328016A3" w14:textId="298A1D63" w:rsidR="00246C39" w:rsidRPr="00A7427F" w:rsidRDefault="007073CC"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 xml:space="preserve">Hrvatska gospodarska komora </w:t>
            </w:r>
          </w:p>
          <w:p w14:paraId="486025EF" w14:textId="76F12EDF" w:rsidR="007073CC" w:rsidRPr="00A7427F" w:rsidRDefault="00246C39"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Županijska komora Karlovac</w:t>
            </w:r>
          </w:p>
          <w:p w14:paraId="209BA663" w14:textId="5913DE7A" w:rsidR="007073CC" w:rsidRPr="00A7427F" w:rsidRDefault="000E28C6"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 xml:space="preserve">Obrtnička komora Karlovačke županije </w:t>
            </w:r>
            <w:r w:rsidRPr="00A7427F">
              <w:rPr>
                <w:noProof/>
              </w:rPr>
              <w:br/>
            </w:r>
            <w:r w:rsidR="00CF0E54" w:rsidRPr="00A7427F">
              <w:rPr>
                <w:rFonts w:asciiTheme="minorHAnsi" w:hAnsiTheme="minorHAnsi"/>
                <w:noProof/>
                <w:color w:val="000000" w:themeColor="text1"/>
                <w:sz w:val="22"/>
              </w:rPr>
              <w:t>REGEA</w:t>
            </w:r>
          </w:p>
        </w:tc>
      </w:tr>
      <w:tr w:rsidR="007073CC" w:rsidRPr="00A7427F" w14:paraId="1BC59B6F" w14:textId="77777777" w:rsidTr="007E7289">
        <w:tc>
          <w:tcPr>
            <w:tcW w:w="2405" w:type="dxa"/>
            <w:shd w:val="clear" w:color="auto" w:fill="D6DCE4"/>
          </w:tcPr>
          <w:p w14:paraId="6A292559"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Ostali ključni dionici:</w:t>
            </w:r>
          </w:p>
        </w:tc>
        <w:tc>
          <w:tcPr>
            <w:tcW w:w="6611" w:type="dxa"/>
          </w:tcPr>
          <w:p w14:paraId="478AB0AE" w14:textId="77777777" w:rsidR="007073CC" w:rsidRPr="00A7427F" w:rsidRDefault="007073CC"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Fond za zaštitu okoliša i energetsku učinkovitost</w:t>
            </w:r>
          </w:p>
          <w:p w14:paraId="2EA8EBE3" w14:textId="77777777" w:rsidR="007073CC" w:rsidRPr="00A7427F" w:rsidRDefault="007073CC" w:rsidP="004B3AB4">
            <w:pPr>
              <w:rPr>
                <w:rStyle w:val="fontstyle01"/>
                <w:rFonts w:asciiTheme="minorHAnsi" w:hAnsiTheme="minorHAnsi" w:hint="default"/>
                <w:noProof/>
              </w:rPr>
            </w:pPr>
            <w:r w:rsidRPr="00A7427F">
              <w:rPr>
                <w:rFonts w:asciiTheme="minorHAnsi" w:hAnsiTheme="minorHAnsi"/>
                <w:noProof/>
                <w:color w:val="000000" w:themeColor="text1"/>
                <w:sz w:val="22"/>
              </w:rPr>
              <w:t xml:space="preserve">Poslovna zajednica  </w:t>
            </w:r>
          </w:p>
          <w:p w14:paraId="216E33CA" w14:textId="63A3BF51" w:rsidR="007073CC" w:rsidRPr="00A7427F" w:rsidRDefault="007073CC" w:rsidP="004B3AB4">
            <w:pPr>
              <w:rPr>
                <w:rFonts w:asciiTheme="minorHAnsi" w:hAnsiTheme="minorHAnsi"/>
                <w:noProof/>
                <w:sz w:val="22"/>
                <w:highlight w:val="yellow"/>
              </w:rPr>
            </w:pPr>
            <w:r w:rsidRPr="00A7427F">
              <w:rPr>
                <w:rStyle w:val="fontstyle01"/>
                <w:rFonts w:asciiTheme="minorHAnsi" w:hAnsiTheme="minorHAnsi" w:hint="default"/>
                <w:noProof/>
              </w:rPr>
              <w:t xml:space="preserve">Institucije u (su)vlasništvu </w:t>
            </w:r>
            <w:r w:rsidR="001D0CFB" w:rsidRPr="00A7427F">
              <w:rPr>
                <w:rStyle w:val="fontstyle01"/>
                <w:rFonts w:asciiTheme="minorHAnsi" w:hAnsiTheme="minorHAnsi" w:hint="default"/>
                <w:noProof/>
              </w:rPr>
              <w:t>KAŽUP</w:t>
            </w:r>
            <w:r w:rsidRPr="00A7427F">
              <w:rPr>
                <w:rStyle w:val="fontstyle01"/>
                <w:rFonts w:asciiTheme="minorHAnsi" w:hAnsiTheme="minorHAnsi" w:hint="default"/>
                <w:noProof/>
              </w:rPr>
              <w:t xml:space="preserve"> </w:t>
            </w:r>
            <w:r w:rsidRPr="00A7427F">
              <w:rPr>
                <w:rFonts w:asciiTheme="minorHAnsi" w:hAnsiTheme="minorHAnsi"/>
                <w:noProof/>
                <w:color w:val="000000" w:themeColor="text1"/>
                <w:sz w:val="22"/>
              </w:rPr>
              <w:t xml:space="preserve">i jedinica lokalne samouprave </w:t>
            </w:r>
          </w:p>
        </w:tc>
      </w:tr>
      <w:tr w:rsidR="007073CC" w:rsidRPr="00A7427F" w14:paraId="1CF3E584" w14:textId="77777777" w:rsidTr="007E7289">
        <w:tc>
          <w:tcPr>
            <w:tcW w:w="2405" w:type="dxa"/>
            <w:shd w:val="clear" w:color="auto" w:fill="D6DCE4"/>
          </w:tcPr>
          <w:p w14:paraId="06E8BD01"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Početak/kraj provedbe:</w:t>
            </w:r>
          </w:p>
        </w:tc>
        <w:tc>
          <w:tcPr>
            <w:tcW w:w="6611" w:type="dxa"/>
          </w:tcPr>
          <w:p w14:paraId="29A79460" w14:textId="77777777" w:rsidR="007073CC" w:rsidRPr="00A7427F" w:rsidRDefault="007073CC"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2023.-2030. (kontinuirano)</w:t>
            </w:r>
          </w:p>
        </w:tc>
      </w:tr>
      <w:tr w:rsidR="007073CC" w:rsidRPr="00A7427F" w14:paraId="051F7D93" w14:textId="77777777" w:rsidTr="007E7289">
        <w:tc>
          <w:tcPr>
            <w:tcW w:w="2405" w:type="dxa"/>
            <w:shd w:val="clear" w:color="auto" w:fill="D6DCE4"/>
          </w:tcPr>
          <w:p w14:paraId="53B8CD19"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Izvor sredstava:</w:t>
            </w:r>
          </w:p>
        </w:tc>
        <w:tc>
          <w:tcPr>
            <w:tcW w:w="6611" w:type="dxa"/>
          </w:tcPr>
          <w:p w14:paraId="73A1113E" w14:textId="0C8F905D" w:rsidR="007073CC" w:rsidRPr="00A7427F" w:rsidRDefault="00641446"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Proračun Karlovačke županije</w:t>
            </w:r>
          </w:p>
        </w:tc>
      </w:tr>
      <w:tr w:rsidR="007073CC" w:rsidRPr="00A7427F" w14:paraId="5B28BBF0" w14:textId="77777777" w:rsidTr="007E7289">
        <w:tc>
          <w:tcPr>
            <w:tcW w:w="2405" w:type="dxa"/>
            <w:shd w:val="clear" w:color="auto" w:fill="D6DCE4"/>
          </w:tcPr>
          <w:p w14:paraId="2421223B" w14:textId="77777777" w:rsidR="007073CC" w:rsidRPr="00A7427F" w:rsidRDefault="007073CC" w:rsidP="004B3AB4">
            <w:pPr>
              <w:rPr>
                <w:rFonts w:asciiTheme="minorHAnsi" w:hAnsiTheme="minorHAnsi"/>
                <w:b/>
                <w:noProof/>
                <w:color w:val="000000" w:themeColor="text1"/>
                <w:sz w:val="22"/>
              </w:rPr>
            </w:pPr>
            <w:r w:rsidRPr="00A7427F">
              <w:rPr>
                <w:rFonts w:asciiTheme="minorHAnsi" w:hAnsiTheme="minorHAnsi"/>
                <w:b/>
                <w:noProof/>
                <w:color w:val="000000" w:themeColor="text1"/>
                <w:sz w:val="22"/>
              </w:rPr>
              <w:t>Kratak opis/komentar:</w:t>
            </w:r>
          </w:p>
        </w:tc>
        <w:tc>
          <w:tcPr>
            <w:tcW w:w="6611" w:type="dxa"/>
          </w:tcPr>
          <w:p w14:paraId="262B0342" w14:textId="77508CDB" w:rsidR="007073CC" w:rsidRPr="00A7427F" w:rsidRDefault="00641446" w:rsidP="004B3AB4">
            <w:pPr>
              <w:rPr>
                <w:rFonts w:asciiTheme="minorHAnsi" w:hAnsiTheme="minorHAnsi"/>
                <w:noProof/>
                <w:color w:val="000000" w:themeColor="text1"/>
                <w:sz w:val="22"/>
              </w:rPr>
            </w:pPr>
            <w:r w:rsidRPr="00A7427F">
              <w:rPr>
                <w:rFonts w:asciiTheme="minorHAnsi" w:hAnsiTheme="minorHAnsi"/>
                <w:noProof/>
                <w:color w:val="000000" w:themeColor="text1"/>
                <w:sz w:val="22"/>
              </w:rPr>
              <w:t>Praćenje poziva i natječaja na nacionalnoj razini za financiranje projekata smanjivanja i ukidanja potrošnje tvari koje oštećuju ozonski sloj i fluoriranih stakleničkih plinova zamjenom uređaja i opreme koja ih sadrži ili ovisi o njima, zamjenom tih tvari, uvođenjem novih tehnologija i dr. U suradnji s partnerima u provođenju aktivnosti prosljeđivanje informacija o pozivima i natječajima korisnicima sredstava predviđenima pozivima i natječajima. Po potrebi, podrška u prijavi projekata smanjivanja i ukidanja potrošnje tvari koje oštećuju ozonski sloj i fluoriranih stakleničkih plinova na raspisane pozive i natječaje.</w:t>
            </w:r>
          </w:p>
        </w:tc>
      </w:tr>
    </w:tbl>
    <w:p w14:paraId="44BED289" w14:textId="77777777" w:rsidR="007073CC" w:rsidRPr="00A7427F" w:rsidRDefault="007073CC" w:rsidP="007073CC">
      <w:pPr>
        <w:ind w:left="567" w:hanging="567"/>
        <w:rPr>
          <w:b/>
          <w:bCs/>
          <w:caps/>
          <w:noProof/>
          <w:sz w:val="23"/>
          <w:szCs w:val="23"/>
        </w:rPr>
      </w:pPr>
    </w:p>
    <w:p w14:paraId="679F9E45" w14:textId="77777777" w:rsidR="007073CC" w:rsidRPr="00A7427F" w:rsidRDefault="007073CC" w:rsidP="007073CC">
      <w:pPr>
        <w:rPr>
          <w:noProof/>
        </w:rPr>
      </w:pPr>
    </w:p>
    <w:p w14:paraId="4CEBA570" w14:textId="77777777" w:rsidR="007073CC" w:rsidRPr="00A7427F" w:rsidRDefault="007073CC" w:rsidP="007073CC">
      <w:pPr>
        <w:rPr>
          <w:noProof/>
        </w:rPr>
      </w:pPr>
    </w:p>
    <w:p w14:paraId="0B714E81" w14:textId="767BB6EC" w:rsidR="00CD23C4" w:rsidRPr="00A7427F" w:rsidRDefault="007D7013" w:rsidP="003D349E">
      <w:pPr>
        <w:pStyle w:val="1Heading1"/>
        <w:ind w:left="357" w:hanging="357"/>
      </w:pPr>
      <w:bookmarkStart w:id="151" w:name="_Toc160092689"/>
      <w:bookmarkEnd w:id="5"/>
      <w:r w:rsidRPr="00A7427F">
        <w:t>MOGUĆI IZVORI FINANCIRANJA</w:t>
      </w:r>
      <w:bookmarkEnd w:id="151"/>
    </w:p>
    <w:p w14:paraId="15618E0B" w14:textId="67CDEFE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Implementacija identificiranih mjera zahtijevat će mobilizaciju značajnih financijskih sredstava. Pregled potencijalnih izvora financiranja provedbe mjera iz ovog Plana generalno obuhvaća tri kategorije financijskih instrumenata:  </w:t>
      </w:r>
    </w:p>
    <w:p w14:paraId="5A92F65D" w14:textId="3B0C7EB2" w:rsidR="005E0CAB" w:rsidRPr="00A7427F" w:rsidRDefault="005E0CAB" w:rsidP="00F703E1">
      <w:pPr>
        <w:numPr>
          <w:ilvl w:val="0"/>
          <w:numId w:val="36"/>
        </w:numPr>
        <w:ind w:left="709" w:right="422" w:hanging="371"/>
        <w:textAlignment w:val="baseline"/>
        <w:rPr>
          <w:rFonts w:eastAsia="Times New Roman" w:cs="Calibri"/>
          <w:noProof/>
          <w:szCs w:val="24"/>
          <w:lang w:eastAsia="en-GB"/>
        </w:rPr>
      </w:pPr>
      <w:r w:rsidRPr="00A7427F">
        <w:rPr>
          <w:rFonts w:eastAsia="Times New Roman"/>
          <w:noProof/>
        </w:rPr>
        <w:t>Financijske instrumente i modele koji su danas dostupni u Republici Hrvatskoj</w:t>
      </w:r>
      <w:r w:rsidR="005C315D" w:rsidRPr="00A7427F">
        <w:rPr>
          <w:rFonts w:eastAsia="Times New Roman"/>
          <w:noProof/>
        </w:rPr>
        <w:t>,</w:t>
      </w:r>
      <w:r w:rsidRPr="00A7427F">
        <w:rPr>
          <w:rFonts w:eastAsia="Times New Roman" w:cs="Calibri"/>
          <w:noProof/>
          <w:szCs w:val="24"/>
          <w:lang w:eastAsia="en-GB"/>
        </w:rPr>
        <w:t>  </w:t>
      </w:r>
    </w:p>
    <w:p w14:paraId="4DA70BA2" w14:textId="3FDF167D" w:rsidR="005E0CAB" w:rsidRPr="00A7427F" w:rsidRDefault="005E0CAB" w:rsidP="00F703E1">
      <w:pPr>
        <w:numPr>
          <w:ilvl w:val="0"/>
          <w:numId w:val="36"/>
        </w:numPr>
        <w:ind w:left="709" w:right="422" w:hanging="371"/>
        <w:textAlignment w:val="baseline"/>
        <w:rPr>
          <w:rFonts w:eastAsia="Times New Roman" w:cs="Calibri"/>
          <w:noProof/>
          <w:szCs w:val="24"/>
          <w:lang w:eastAsia="en-GB"/>
        </w:rPr>
      </w:pPr>
      <w:r w:rsidRPr="00A7427F">
        <w:rPr>
          <w:rFonts w:eastAsia="Times New Roman" w:cs="Calibri"/>
          <w:noProof/>
          <w:szCs w:val="24"/>
          <w:lang w:eastAsia="en-GB"/>
        </w:rPr>
        <w:t>Financijske instrumente i modele koji su danas dostupni EU, ali još nisu korišteni u Hrvatskoj</w:t>
      </w:r>
      <w:r w:rsidR="005C315D" w:rsidRPr="00A7427F">
        <w:rPr>
          <w:rFonts w:eastAsia="Times New Roman" w:cs="Calibri"/>
          <w:noProof/>
          <w:szCs w:val="24"/>
          <w:lang w:eastAsia="en-GB"/>
        </w:rPr>
        <w:t>,</w:t>
      </w:r>
    </w:p>
    <w:p w14:paraId="1C762FE1" w14:textId="77777777" w:rsidR="005E0CAB" w:rsidRPr="00A7427F" w:rsidRDefault="005E0CAB" w:rsidP="00F703E1">
      <w:pPr>
        <w:numPr>
          <w:ilvl w:val="0"/>
          <w:numId w:val="36"/>
        </w:numPr>
        <w:ind w:left="709" w:right="422" w:hanging="371"/>
        <w:textAlignment w:val="baseline"/>
        <w:rPr>
          <w:rFonts w:eastAsia="Times New Roman" w:cs="Calibri"/>
          <w:noProof/>
          <w:szCs w:val="24"/>
          <w:lang w:eastAsia="en-GB"/>
        </w:rPr>
      </w:pPr>
      <w:r w:rsidRPr="00A7427F">
        <w:rPr>
          <w:rFonts w:eastAsia="Times New Roman" w:cs="Calibri"/>
          <w:noProof/>
          <w:szCs w:val="24"/>
          <w:lang w:eastAsia="en-GB"/>
        </w:rPr>
        <w:t>Inovativne financijske modele koji se razvijaju za potrebe realizacije pojedinih mjera iz Akcijskog plana.  </w:t>
      </w:r>
    </w:p>
    <w:p w14:paraId="7D177F09" w14:textId="09572728"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U</w:t>
      </w:r>
      <w:r w:rsidR="008F49FD" w:rsidRPr="00A7427F">
        <w:rPr>
          <w:rFonts w:eastAsia="Times New Roman" w:cs="Calibri"/>
          <w:noProof/>
          <w:szCs w:val="24"/>
          <w:lang w:eastAsia="en-GB"/>
        </w:rPr>
        <w:t xml:space="preserve"> tablici 9.1.</w:t>
      </w:r>
      <w:r w:rsidRPr="00A7427F">
        <w:rPr>
          <w:rFonts w:eastAsia="Times New Roman" w:cs="Calibri"/>
          <w:noProof/>
          <w:szCs w:val="24"/>
          <w:lang w:eastAsia="en-GB"/>
        </w:rPr>
        <w:t xml:space="preserve"> dan je pregled mogućih izvora financiranja koji stoji na raspolaganju </w:t>
      </w:r>
      <w:r w:rsidR="002B50AD" w:rsidRPr="00A7427F">
        <w:rPr>
          <w:rFonts w:eastAsia="Times New Roman" w:cs="Calibri"/>
          <w:noProof/>
          <w:szCs w:val="24"/>
          <w:lang w:eastAsia="en-GB"/>
        </w:rPr>
        <w:t>Karlovačkoj županiji</w:t>
      </w:r>
      <w:r w:rsidRPr="00A7427F">
        <w:rPr>
          <w:rFonts w:eastAsia="Times New Roman" w:cs="Calibri"/>
          <w:noProof/>
          <w:szCs w:val="24"/>
          <w:lang w:eastAsia="en-GB"/>
        </w:rPr>
        <w:t xml:space="preserve"> za uspješnu realizaciju mjera.  </w:t>
      </w:r>
    </w:p>
    <w:p w14:paraId="0971743C" w14:textId="1FA71F19" w:rsidR="005E0CAB" w:rsidRPr="00A7427F" w:rsidRDefault="002B50AD" w:rsidP="00F703E1">
      <w:pPr>
        <w:pStyle w:val="Opisslike"/>
        <w:ind w:right="422"/>
        <w:jc w:val="left"/>
        <w:rPr>
          <w:rFonts w:ascii="Segoe UI" w:eastAsia="Times New Roman" w:hAnsi="Segoe UI" w:cs="Segoe UI"/>
          <w:i/>
          <w:iCs w:val="0"/>
          <w:noProof/>
          <w:sz w:val="18"/>
          <w:szCs w:val="18"/>
          <w:lang w:eastAsia="en-GB"/>
        </w:rPr>
      </w:pPr>
      <w:bookmarkStart w:id="152" w:name="_Toc157077095"/>
      <w:bookmarkStart w:id="153" w:name="_Toc157093163"/>
      <w:r w:rsidRPr="00A7427F">
        <w:rPr>
          <w:b/>
          <w:bCs w:val="0"/>
          <w:i/>
          <w:iCs w:val="0"/>
          <w:noProof/>
        </w:rPr>
        <w:t xml:space="preserve">Tablica 9. </w:t>
      </w:r>
      <w:r w:rsidRPr="00A7427F">
        <w:rPr>
          <w:b/>
          <w:bCs w:val="0"/>
          <w:i/>
          <w:iCs w:val="0"/>
          <w:noProof/>
        </w:rPr>
        <w:fldChar w:fldCharType="begin"/>
      </w:r>
      <w:r w:rsidRPr="00A7427F">
        <w:rPr>
          <w:b/>
          <w:bCs w:val="0"/>
          <w:i/>
          <w:iCs w:val="0"/>
          <w:noProof/>
        </w:rPr>
        <w:instrText xml:space="preserve"> SEQ Tablica_9. \* ARABIC </w:instrText>
      </w:r>
      <w:r w:rsidRPr="00A7427F">
        <w:rPr>
          <w:b/>
          <w:bCs w:val="0"/>
          <w:i/>
          <w:iCs w:val="0"/>
          <w:noProof/>
        </w:rPr>
        <w:fldChar w:fldCharType="separate"/>
      </w:r>
      <w:r w:rsidRPr="00A7427F">
        <w:rPr>
          <w:b/>
          <w:bCs w:val="0"/>
          <w:i/>
          <w:iCs w:val="0"/>
          <w:noProof/>
        </w:rPr>
        <w:t>1</w:t>
      </w:r>
      <w:r w:rsidRPr="00A7427F">
        <w:rPr>
          <w:b/>
          <w:bCs w:val="0"/>
          <w:i/>
          <w:iCs w:val="0"/>
          <w:noProof/>
        </w:rPr>
        <w:fldChar w:fldCharType="end"/>
      </w:r>
      <w:r w:rsidRPr="00A7427F">
        <w:rPr>
          <w:b/>
          <w:bCs w:val="0"/>
          <w:i/>
          <w:iCs w:val="0"/>
          <w:noProof/>
        </w:rPr>
        <w:t>.</w:t>
      </w:r>
      <w:r w:rsidRPr="00A7427F">
        <w:rPr>
          <w:i/>
          <w:iCs w:val="0"/>
          <w:noProof/>
        </w:rPr>
        <w:t xml:space="preserve"> Pregled mogućih izvora financiranja mjera i aktivnosti  </w:t>
      </w:r>
      <w:bookmarkEnd w:id="152"/>
      <w:bookmarkEnd w:id="153"/>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535"/>
        <w:gridCol w:w="2235"/>
        <w:gridCol w:w="2460"/>
        <w:gridCol w:w="1976"/>
      </w:tblGrid>
      <w:tr w:rsidR="005E0CAB" w:rsidRPr="00A7427F" w14:paraId="30C324B0" w14:textId="77777777" w:rsidTr="00A57B01">
        <w:trPr>
          <w:trHeight w:val="495"/>
        </w:trPr>
        <w:tc>
          <w:tcPr>
            <w:tcW w:w="2535" w:type="dxa"/>
            <w:tcBorders>
              <w:top w:val="single" w:sz="6" w:space="0" w:color="auto"/>
              <w:left w:val="single" w:sz="6" w:space="0" w:color="auto"/>
              <w:bottom w:val="single" w:sz="6" w:space="0" w:color="auto"/>
              <w:right w:val="single" w:sz="6" w:space="0" w:color="auto"/>
            </w:tcBorders>
            <w:shd w:val="clear" w:color="auto" w:fill="D5DCE4"/>
            <w:vAlign w:val="center"/>
            <w:hideMark/>
          </w:tcPr>
          <w:p w14:paraId="6084CDEE"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Izvor financiranja</w:t>
            </w:r>
            <w:r w:rsidRPr="00A7427F">
              <w:rPr>
                <w:rFonts w:eastAsia="Times New Roman" w:cs="Calibri"/>
                <w:noProof/>
                <w:color w:val="000000"/>
                <w:sz w:val="20"/>
                <w:lang w:eastAsia="en-GB"/>
              </w:rPr>
              <w:t>  </w:t>
            </w:r>
          </w:p>
        </w:tc>
        <w:tc>
          <w:tcPr>
            <w:tcW w:w="2235" w:type="dxa"/>
            <w:tcBorders>
              <w:top w:val="single" w:sz="6" w:space="0" w:color="auto"/>
              <w:left w:val="nil"/>
              <w:bottom w:val="single" w:sz="6" w:space="0" w:color="auto"/>
              <w:right w:val="single" w:sz="6" w:space="0" w:color="auto"/>
            </w:tcBorders>
            <w:shd w:val="clear" w:color="auto" w:fill="D5DCE4"/>
            <w:vAlign w:val="center"/>
            <w:hideMark/>
          </w:tcPr>
          <w:p w14:paraId="61DCFCC6"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Vrsta</w:t>
            </w:r>
            <w:r w:rsidRPr="00A7427F">
              <w:rPr>
                <w:rFonts w:eastAsia="Times New Roman" w:cs="Calibri"/>
                <w:noProof/>
                <w:color w:val="000000"/>
                <w:sz w:val="20"/>
                <w:lang w:eastAsia="en-GB"/>
              </w:rPr>
              <w:t>  </w:t>
            </w:r>
          </w:p>
        </w:tc>
        <w:tc>
          <w:tcPr>
            <w:tcW w:w="2460" w:type="dxa"/>
            <w:tcBorders>
              <w:top w:val="single" w:sz="6" w:space="0" w:color="auto"/>
              <w:left w:val="nil"/>
              <w:bottom w:val="single" w:sz="6" w:space="0" w:color="auto"/>
              <w:right w:val="single" w:sz="6" w:space="0" w:color="auto"/>
            </w:tcBorders>
            <w:shd w:val="clear" w:color="auto" w:fill="D5DCE4"/>
            <w:vAlign w:val="center"/>
            <w:hideMark/>
          </w:tcPr>
          <w:p w14:paraId="75DA258C"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Maksimalni iznos</w:t>
            </w:r>
            <w:r w:rsidRPr="00A7427F">
              <w:rPr>
                <w:rFonts w:eastAsia="Times New Roman" w:cs="Calibri"/>
                <w:noProof/>
                <w:color w:val="000000"/>
                <w:sz w:val="20"/>
                <w:lang w:eastAsia="en-GB"/>
              </w:rPr>
              <w:t>  </w:t>
            </w:r>
          </w:p>
        </w:tc>
        <w:tc>
          <w:tcPr>
            <w:tcW w:w="1976" w:type="dxa"/>
            <w:tcBorders>
              <w:top w:val="single" w:sz="6" w:space="0" w:color="auto"/>
              <w:left w:val="nil"/>
              <w:bottom w:val="single" w:sz="6" w:space="0" w:color="auto"/>
              <w:right w:val="single" w:sz="6" w:space="0" w:color="auto"/>
            </w:tcBorders>
            <w:shd w:val="clear" w:color="auto" w:fill="D5DCE4"/>
            <w:vAlign w:val="center"/>
            <w:hideMark/>
          </w:tcPr>
          <w:p w14:paraId="4CDF6219"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Udio u ukupnim troškovima (%)</w:t>
            </w:r>
            <w:r w:rsidRPr="00A7427F">
              <w:rPr>
                <w:rFonts w:eastAsia="Times New Roman" w:cs="Calibri"/>
                <w:noProof/>
                <w:color w:val="000000"/>
                <w:sz w:val="20"/>
                <w:lang w:eastAsia="en-GB"/>
              </w:rPr>
              <w:t>  </w:t>
            </w:r>
          </w:p>
        </w:tc>
      </w:tr>
      <w:tr w:rsidR="005E0CAB" w:rsidRPr="00A7427F" w14:paraId="27F9C144" w14:textId="77777777" w:rsidTr="00A57B01">
        <w:trPr>
          <w:trHeight w:val="27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496331FA"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Županijski proračun</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7D812CF1"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Vlastita sredstva  </w:t>
            </w:r>
          </w:p>
        </w:tc>
        <w:tc>
          <w:tcPr>
            <w:tcW w:w="2460" w:type="dxa"/>
            <w:tcBorders>
              <w:top w:val="nil"/>
              <w:left w:val="nil"/>
              <w:bottom w:val="single" w:sz="6" w:space="0" w:color="auto"/>
              <w:right w:val="single" w:sz="6" w:space="0" w:color="auto"/>
            </w:tcBorders>
            <w:shd w:val="clear" w:color="auto" w:fill="auto"/>
            <w:vAlign w:val="center"/>
            <w:hideMark/>
          </w:tcPr>
          <w:p w14:paraId="5FA613AF"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  </w:t>
            </w:r>
          </w:p>
        </w:tc>
        <w:tc>
          <w:tcPr>
            <w:tcW w:w="1976" w:type="dxa"/>
            <w:tcBorders>
              <w:top w:val="nil"/>
              <w:left w:val="nil"/>
              <w:bottom w:val="single" w:sz="6" w:space="0" w:color="auto"/>
              <w:right w:val="single" w:sz="6" w:space="0" w:color="auto"/>
            </w:tcBorders>
            <w:shd w:val="clear" w:color="auto" w:fill="auto"/>
            <w:vAlign w:val="center"/>
            <w:hideMark/>
          </w:tcPr>
          <w:p w14:paraId="014DFD44"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100  </w:t>
            </w:r>
          </w:p>
        </w:tc>
      </w:tr>
      <w:tr w:rsidR="005E0CAB" w:rsidRPr="00A7427F" w14:paraId="384F3998" w14:textId="77777777" w:rsidTr="00A57B01">
        <w:trPr>
          <w:trHeight w:val="6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337823F3"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Sredstva ostvarena kroz sustav trgovanja emisijskim dozvolama i ostala nacionalna sredstva kroz Fond za zaštitu okoliša i energetsku učinkovitost (FZOEU)</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2307E2E1"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00979969"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određen  </w:t>
            </w:r>
          </w:p>
        </w:tc>
        <w:tc>
          <w:tcPr>
            <w:tcW w:w="1976" w:type="dxa"/>
            <w:tcBorders>
              <w:top w:val="nil"/>
              <w:left w:val="nil"/>
              <w:bottom w:val="single" w:sz="6" w:space="0" w:color="auto"/>
              <w:right w:val="single" w:sz="6" w:space="0" w:color="auto"/>
            </w:tcBorders>
            <w:shd w:val="clear" w:color="auto" w:fill="auto"/>
            <w:vAlign w:val="center"/>
            <w:hideMark/>
          </w:tcPr>
          <w:p w14:paraId="52E50DCC"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Do 100% ovisno o tipu projekta i vrsti mjera  </w:t>
            </w:r>
          </w:p>
        </w:tc>
      </w:tr>
      <w:tr w:rsidR="005E0CAB" w:rsidRPr="00A7427F" w14:paraId="516EA1B4" w14:textId="77777777" w:rsidTr="00A57B01">
        <w:trPr>
          <w:trHeight w:val="6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526147D2"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Mehanizam za oporavak i otpornost  </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790D27B1"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sredstva/zajam  </w:t>
            </w:r>
          </w:p>
        </w:tc>
        <w:tc>
          <w:tcPr>
            <w:tcW w:w="2460" w:type="dxa"/>
            <w:tcBorders>
              <w:top w:val="nil"/>
              <w:left w:val="nil"/>
              <w:bottom w:val="single" w:sz="6" w:space="0" w:color="auto"/>
              <w:right w:val="single" w:sz="6" w:space="0" w:color="auto"/>
            </w:tcBorders>
            <w:shd w:val="clear" w:color="auto" w:fill="auto"/>
            <w:vAlign w:val="center"/>
            <w:hideMark/>
          </w:tcPr>
          <w:p w14:paraId="08B89A6E"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Ovisno o vrsti investicije  </w:t>
            </w:r>
          </w:p>
        </w:tc>
        <w:tc>
          <w:tcPr>
            <w:tcW w:w="1976" w:type="dxa"/>
            <w:tcBorders>
              <w:top w:val="nil"/>
              <w:left w:val="nil"/>
              <w:bottom w:val="single" w:sz="6" w:space="0" w:color="auto"/>
              <w:right w:val="single" w:sz="6" w:space="0" w:color="auto"/>
            </w:tcBorders>
            <w:shd w:val="clear" w:color="auto" w:fill="auto"/>
            <w:vAlign w:val="center"/>
            <w:hideMark/>
          </w:tcPr>
          <w:p w14:paraId="2D091B7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Ovisno o vrsti investicije  </w:t>
            </w:r>
          </w:p>
        </w:tc>
      </w:tr>
      <w:tr w:rsidR="005E0CAB" w:rsidRPr="00A7427F" w14:paraId="25963FD4" w14:textId="77777777" w:rsidTr="00A57B01">
        <w:trPr>
          <w:trHeight w:val="6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1C3E6690"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Europski strukturni i investicijski fondovi (ESIF)</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20F1529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64F95D9D"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Zasebno određen po pojedinim specifičnim ciljevima.   </w:t>
            </w:r>
          </w:p>
        </w:tc>
        <w:tc>
          <w:tcPr>
            <w:tcW w:w="1976" w:type="dxa"/>
            <w:tcBorders>
              <w:top w:val="nil"/>
              <w:left w:val="nil"/>
              <w:bottom w:val="single" w:sz="6" w:space="0" w:color="auto"/>
              <w:right w:val="single" w:sz="6" w:space="0" w:color="auto"/>
            </w:tcBorders>
            <w:shd w:val="clear" w:color="auto" w:fill="auto"/>
            <w:vAlign w:val="center"/>
            <w:hideMark/>
          </w:tcPr>
          <w:p w14:paraId="4D89412D"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Do 100%  </w:t>
            </w:r>
          </w:p>
        </w:tc>
      </w:tr>
      <w:tr w:rsidR="005E0CAB" w:rsidRPr="00A7427F" w14:paraId="77D38F27" w14:textId="77777777" w:rsidTr="00A57B01">
        <w:trPr>
          <w:trHeight w:val="6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101B71C0"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Hrvatska banka za obnovu i razvitak (HBOR)</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07E77C0A"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Kredit  </w:t>
            </w:r>
          </w:p>
        </w:tc>
        <w:tc>
          <w:tcPr>
            <w:tcW w:w="2460" w:type="dxa"/>
            <w:tcBorders>
              <w:top w:val="nil"/>
              <w:left w:val="nil"/>
              <w:bottom w:val="single" w:sz="6" w:space="0" w:color="auto"/>
              <w:right w:val="single" w:sz="6" w:space="0" w:color="auto"/>
            </w:tcBorders>
            <w:shd w:val="clear" w:color="auto" w:fill="auto"/>
            <w:vAlign w:val="center"/>
            <w:hideMark/>
          </w:tcPr>
          <w:p w14:paraId="568E4254"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određen  </w:t>
            </w:r>
          </w:p>
        </w:tc>
        <w:tc>
          <w:tcPr>
            <w:tcW w:w="1976" w:type="dxa"/>
            <w:tcBorders>
              <w:top w:val="nil"/>
              <w:left w:val="nil"/>
              <w:bottom w:val="single" w:sz="6" w:space="0" w:color="auto"/>
              <w:right w:val="single" w:sz="6" w:space="0" w:color="auto"/>
            </w:tcBorders>
            <w:shd w:val="clear" w:color="auto" w:fill="auto"/>
            <w:vAlign w:val="center"/>
            <w:hideMark/>
          </w:tcPr>
          <w:p w14:paraId="2A938149"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Ovisno o indeksu razvijenosti JLS  </w:t>
            </w:r>
          </w:p>
        </w:tc>
      </w:tr>
      <w:tr w:rsidR="005E0CAB" w:rsidRPr="00A7427F" w14:paraId="02035A9A" w14:textId="77777777" w:rsidTr="00A57B01">
        <w:trPr>
          <w:trHeight w:val="45"/>
        </w:trPr>
        <w:tc>
          <w:tcPr>
            <w:tcW w:w="2535" w:type="dxa"/>
            <w:tcBorders>
              <w:top w:val="nil"/>
              <w:left w:val="single" w:sz="6" w:space="0" w:color="auto"/>
              <w:bottom w:val="nil"/>
              <w:right w:val="single" w:sz="6" w:space="0" w:color="auto"/>
            </w:tcBorders>
            <w:shd w:val="clear" w:color="auto" w:fill="E5F3D9" w:themeFill="accent2" w:themeFillTint="33"/>
            <w:vAlign w:val="center"/>
            <w:hideMark/>
          </w:tcPr>
          <w:p w14:paraId="0A27CFDF"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Europska investicijska banka (EIB)</w:t>
            </w:r>
            <w:r w:rsidRPr="00A7427F">
              <w:rPr>
                <w:rFonts w:eastAsia="Times New Roman" w:cs="Calibri"/>
                <w:noProof/>
                <w:color w:val="000000"/>
                <w:sz w:val="20"/>
                <w:lang w:eastAsia="en-GB"/>
              </w:rPr>
              <w:t>  </w:t>
            </w:r>
          </w:p>
        </w:tc>
        <w:tc>
          <w:tcPr>
            <w:tcW w:w="2235" w:type="dxa"/>
            <w:tcBorders>
              <w:top w:val="nil"/>
              <w:left w:val="nil"/>
              <w:bottom w:val="nil"/>
              <w:right w:val="single" w:sz="6" w:space="0" w:color="auto"/>
            </w:tcBorders>
            <w:shd w:val="clear" w:color="auto" w:fill="auto"/>
            <w:vAlign w:val="center"/>
            <w:hideMark/>
          </w:tcPr>
          <w:p w14:paraId="345E4580"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Kredit/jamstva  </w:t>
            </w:r>
          </w:p>
        </w:tc>
        <w:tc>
          <w:tcPr>
            <w:tcW w:w="2460" w:type="dxa"/>
            <w:tcBorders>
              <w:top w:val="nil"/>
              <w:left w:val="nil"/>
              <w:bottom w:val="single" w:sz="6" w:space="0" w:color="auto"/>
              <w:right w:val="single" w:sz="6" w:space="0" w:color="auto"/>
            </w:tcBorders>
            <w:shd w:val="clear" w:color="auto" w:fill="auto"/>
            <w:vAlign w:val="center"/>
            <w:hideMark/>
          </w:tcPr>
          <w:p w14:paraId="1F9D0EC7"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određen  </w:t>
            </w:r>
          </w:p>
        </w:tc>
        <w:tc>
          <w:tcPr>
            <w:tcW w:w="1976" w:type="dxa"/>
            <w:tcBorders>
              <w:top w:val="nil"/>
              <w:left w:val="nil"/>
              <w:bottom w:val="nil"/>
              <w:right w:val="single" w:sz="6" w:space="0" w:color="auto"/>
            </w:tcBorders>
            <w:shd w:val="clear" w:color="auto" w:fill="auto"/>
            <w:vAlign w:val="center"/>
            <w:hideMark/>
          </w:tcPr>
          <w:p w14:paraId="674CA283"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Ovisi o financijskom instrumentu  </w:t>
            </w:r>
          </w:p>
        </w:tc>
      </w:tr>
      <w:tr w:rsidR="005E0CAB" w:rsidRPr="00A7427F" w14:paraId="6DF3D8E4" w14:textId="77777777" w:rsidTr="00A57B01">
        <w:trPr>
          <w:trHeight w:val="270"/>
        </w:trPr>
        <w:tc>
          <w:tcPr>
            <w:tcW w:w="2535" w:type="dxa"/>
            <w:tcBorders>
              <w:top w:val="single" w:sz="6" w:space="0" w:color="auto"/>
              <w:left w:val="single" w:sz="6" w:space="0" w:color="auto"/>
              <w:bottom w:val="nil"/>
              <w:right w:val="single" w:sz="6" w:space="0" w:color="auto"/>
            </w:tcBorders>
            <w:shd w:val="clear" w:color="auto" w:fill="E5F3D9" w:themeFill="accent2" w:themeFillTint="33"/>
            <w:vAlign w:val="center"/>
            <w:hideMark/>
          </w:tcPr>
          <w:p w14:paraId="55B785B5"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Europska banka za obnovu i razvitak (EBRD)</w:t>
            </w:r>
            <w:r w:rsidRPr="00A7427F">
              <w:rPr>
                <w:rFonts w:eastAsia="Times New Roman" w:cs="Calibri"/>
                <w:noProof/>
                <w:color w:val="000000"/>
                <w:sz w:val="20"/>
                <w:lang w:eastAsia="en-GB"/>
              </w:rPr>
              <w:t>  </w:t>
            </w:r>
          </w:p>
        </w:tc>
        <w:tc>
          <w:tcPr>
            <w:tcW w:w="2235" w:type="dxa"/>
            <w:tcBorders>
              <w:top w:val="single" w:sz="6" w:space="0" w:color="auto"/>
              <w:left w:val="nil"/>
              <w:bottom w:val="nil"/>
              <w:right w:val="single" w:sz="6" w:space="0" w:color="auto"/>
            </w:tcBorders>
            <w:shd w:val="clear" w:color="auto" w:fill="auto"/>
            <w:vAlign w:val="center"/>
            <w:hideMark/>
          </w:tcPr>
          <w:p w14:paraId="7C9160B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Kredit  </w:t>
            </w:r>
          </w:p>
        </w:tc>
        <w:tc>
          <w:tcPr>
            <w:tcW w:w="2460" w:type="dxa"/>
            <w:tcBorders>
              <w:top w:val="nil"/>
              <w:left w:val="nil"/>
              <w:bottom w:val="single" w:sz="6" w:space="0" w:color="auto"/>
              <w:right w:val="single" w:sz="6" w:space="0" w:color="auto"/>
            </w:tcBorders>
            <w:shd w:val="clear" w:color="auto" w:fill="auto"/>
            <w:vAlign w:val="center"/>
            <w:hideMark/>
          </w:tcPr>
          <w:p w14:paraId="70378BBD"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5-230 mil. EUR po projektu  </w:t>
            </w:r>
          </w:p>
        </w:tc>
        <w:tc>
          <w:tcPr>
            <w:tcW w:w="1976" w:type="dxa"/>
            <w:tcBorders>
              <w:top w:val="single" w:sz="6" w:space="0" w:color="auto"/>
              <w:left w:val="nil"/>
              <w:bottom w:val="nil"/>
              <w:right w:val="single" w:sz="6" w:space="0" w:color="auto"/>
            </w:tcBorders>
            <w:shd w:val="clear" w:color="auto" w:fill="auto"/>
            <w:vAlign w:val="center"/>
            <w:hideMark/>
          </w:tcPr>
          <w:p w14:paraId="1DF8D443"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Ovisi o financijskom instrumentu  </w:t>
            </w:r>
          </w:p>
        </w:tc>
      </w:tr>
      <w:tr w:rsidR="005E0CAB" w:rsidRPr="00A7427F" w14:paraId="12725EC1" w14:textId="77777777" w:rsidTr="00A57B01">
        <w:trPr>
          <w:trHeight w:val="60"/>
        </w:trPr>
        <w:tc>
          <w:tcPr>
            <w:tcW w:w="2535"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3ED498C4"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Obzor Europa</w:t>
            </w:r>
            <w:r w:rsidRPr="00A7427F">
              <w:rPr>
                <w:rFonts w:eastAsia="Times New Roman" w:cs="Calibri"/>
                <w:noProof/>
                <w:color w:val="000000"/>
                <w:sz w:val="20"/>
                <w:lang w:eastAsia="en-GB"/>
              </w:rPr>
              <w:t> </w:t>
            </w:r>
            <w:r w:rsidRPr="00A7427F">
              <w:rPr>
                <w:rFonts w:eastAsia="Times New Roman" w:cs="Calibri"/>
                <w:b/>
                <w:bCs/>
                <w:noProof/>
                <w:color w:val="000000"/>
                <w:sz w:val="20"/>
                <w:lang w:eastAsia="en-GB"/>
              </w:rPr>
              <w:t>i LIFE</w:t>
            </w:r>
            <w:r w:rsidRPr="00A7427F">
              <w:rPr>
                <w:rFonts w:eastAsia="Times New Roman" w:cs="Calibri"/>
                <w:noProof/>
                <w:color w:val="000000"/>
                <w:sz w:val="20"/>
                <w:lang w:eastAsia="en-GB"/>
              </w:rPr>
              <w:t> </w:t>
            </w:r>
          </w:p>
        </w:tc>
        <w:tc>
          <w:tcPr>
            <w:tcW w:w="2235" w:type="dxa"/>
            <w:tcBorders>
              <w:top w:val="single" w:sz="6" w:space="0" w:color="auto"/>
              <w:left w:val="nil"/>
              <w:bottom w:val="single" w:sz="6" w:space="0" w:color="auto"/>
              <w:right w:val="single" w:sz="6" w:space="0" w:color="auto"/>
            </w:tcBorders>
            <w:shd w:val="clear" w:color="auto" w:fill="auto"/>
            <w:vAlign w:val="center"/>
            <w:hideMark/>
          </w:tcPr>
          <w:p w14:paraId="7CF56D4B"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6E6ECB2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Ovisi o pozivu  </w:t>
            </w:r>
          </w:p>
        </w:tc>
        <w:tc>
          <w:tcPr>
            <w:tcW w:w="1976" w:type="dxa"/>
            <w:tcBorders>
              <w:top w:val="single" w:sz="6" w:space="0" w:color="auto"/>
              <w:left w:val="nil"/>
              <w:bottom w:val="single" w:sz="6" w:space="0" w:color="auto"/>
              <w:right w:val="single" w:sz="6" w:space="0" w:color="auto"/>
            </w:tcBorders>
            <w:shd w:val="clear" w:color="auto" w:fill="auto"/>
            <w:vAlign w:val="center"/>
            <w:hideMark/>
          </w:tcPr>
          <w:p w14:paraId="2B73BEFB"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Do 100  </w:t>
            </w:r>
          </w:p>
        </w:tc>
      </w:tr>
      <w:tr w:rsidR="005E0CAB" w:rsidRPr="00A7427F" w14:paraId="43DC855B" w14:textId="77777777" w:rsidTr="00A57B01">
        <w:trPr>
          <w:trHeight w:val="270"/>
        </w:trPr>
        <w:tc>
          <w:tcPr>
            <w:tcW w:w="2535" w:type="dxa"/>
            <w:tcBorders>
              <w:top w:val="nil"/>
              <w:left w:val="single" w:sz="6" w:space="0" w:color="auto"/>
              <w:bottom w:val="single" w:sz="4" w:space="0" w:color="auto"/>
              <w:right w:val="single" w:sz="6" w:space="0" w:color="auto"/>
            </w:tcBorders>
            <w:shd w:val="clear" w:color="auto" w:fill="E5F3D9" w:themeFill="accent2" w:themeFillTint="33"/>
            <w:vAlign w:val="center"/>
            <w:hideMark/>
          </w:tcPr>
          <w:p w14:paraId="48A9D519"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EU programi teritorijalne suradnje</w:t>
            </w:r>
            <w:r w:rsidRPr="00A7427F">
              <w:rPr>
                <w:rFonts w:eastAsia="Times New Roman" w:cs="Calibri"/>
                <w:noProof/>
                <w:color w:val="000000"/>
                <w:sz w:val="20"/>
                <w:lang w:eastAsia="en-GB"/>
              </w:rPr>
              <w:t>  </w:t>
            </w:r>
          </w:p>
        </w:tc>
        <w:tc>
          <w:tcPr>
            <w:tcW w:w="2235" w:type="dxa"/>
            <w:tcBorders>
              <w:top w:val="nil"/>
              <w:left w:val="nil"/>
              <w:bottom w:val="single" w:sz="4" w:space="0" w:color="auto"/>
              <w:right w:val="single" w:sz="6" w:space="0" w:color="auto"/>
            </w:tcBorders>
            <w:shd w:val="clear" w:color="auto" w:fill="auto"/>
            <w:vAlign w:val="center"/>
            <w:hideMark/>
          </w:tcPr>
          <w:p w14:paraId="366108C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nil"/>
              <w:left w:val="nil"/>
              <w:bottom w:val="single" w:sz="4" w:space="0" w:color="auto"/>
              <w:right w:val="single" w:sz="6" w:space="0" w:color="auto"/>
            </w:tcBorders>
            <w:shd w:val="clear" w:color="auto" w:fill="auto"/>
            <w:vAlign w:val="center"/>
            <w:hideMark/>
          </w:tcPr>
          <w:p w14:paraId="4399CACD"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Ovisi o specifičnom cilju u okviru kojeg se prijavljuje projekt  </w:t>
            </w:r>
          </w:p>
        </w:tc>
        <w:tc>
          <w:tcPr>
            <w:tcW w:w="1976" w:type="dxa"/>
            <w:tcBorders>
              <w:top w:val="nil"/>
              <w:left w:val="nil"/>
              <w:bottom w:val="single" w:sz="4" w:space="0" w:color="auto"/>
              <w:right w:val="single" w:sz="6" w:space="0" w:color="auto"/>
            </w:tcBorders>
            <w:shd w:val="clear" w:color="auto" w:fill="auto"/>
            <w:vAlign w:val="center"/>
            <w:hideMark/>
          </w:tcPr>
          <w:p w14:paraId="7E05E985"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Do 80  </w:t>
            </w:r>
          </w:p>
        </w:tc>
      </w:tr>
      <w:tr w:rsidR="005E0CAB" w:rsidRPr="00A7427F" w14:paraId="42CCCDD1" w14:textId="77777777" w:rsidTr="00A57B01">
        <w:trPr>
          <w:trHeight w:val="495"/>
        </w:trPr>
        <w:tc>
          <w:tcPr>
            <w:tcW w:w="2535" w:type="dxa"/>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hideMark/>
          </w:tcPr>
          <w:p w14:paraId="7DF4DF6D" w14:textId="3B28C2E3" w:rsidR="005E0CAB" w:rsidRPr="00A7427F" w:rsidRDefault="002C0714"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 xml:space="preserve">EIB </w:t>
            </w:r>
            <w:r w:rsidR="005E0CAB" w:rsidRPr="00A7427F">
              <w:rPr>
                <w:rFonts w:eastAsia="Times New Roman" w:cs="Calibri"/>
                <w:b/>
                <w:bCs/>
                <w:noProof/>
                <w:color w:val="000000"/>
                <w:sz w:val="20"/>
                <w:lang w:eastAsia="en-GB"/>
              </w:rPr>
              <w:t>ELENA</w:t>
            </w:r>
            <w:r w:rsidR="005E0CAB" w:rsidRPr="00A7427F">
              <w:rPr>
                <w:rFonts w:eastAsia="Times New Roman" w:cs="Calibri"/>
                <w:noProof/>
                <w:color w:val="000000"/>
                <w:sz w:val="20"/>
                <w:lang w:eastAsia="en-GB"/>
              </w:rPr>
              <w:t>  </w:t>
            </w:r>
          </w:p>
        </w:tc>
        <w:tc>
          <w:tcPr>
            <w:tcW w:w="2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C63F7"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03CEE0"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određen  </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4408B"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90  </w:t>
            </w:r>
          </w:p>
        </w:tc>
      </w:tr>
      <w:tr w:rsidR="005E0CAB" w:rsidRPr="00A7427F" w14:paraId="4B32553A" w14:textId="77777777" w:rsidTr="00A57B01">
        <w:trPr>
          <w:trHeight w:val="60"/>
        </w:trPr>
        <w:tc>
          <w:tcPr>
            <w:tcW w:w="2535" w:type="dxa"/>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hideMark/>
          </w:tcPr>
          <w:p w14:paraId="4600A30B"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Darovnice članica Europske ekonomske zone i Norveške</w:t>
            </w:r>
            <w:r w:rsidRPr="00A7427F">
              <w:rPr>
                <w:rFonts w:eastAsia="Times New Roman" w:cs="Calibri"/>
                <w:noProof/>
                <w:color w:val="000000"/>
                <w:sz w:val="20"/>
                <w:lang w:eastAsia="en-GB"/>
              </w:rPr>
              <w:t>  </w:t>
            </w:r>
          </w:p>
        </w:tc>
        <w:tc>
          <w:tcPr>
            <w:tcW w:w="22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BA7DA"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31B48"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103,4 mil. EUR ukupno  </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A5EC3"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određeno  </w:t>
            </w:r>
          </w:p>
        </w:tc>
      </w:tr>
      <w:tr w:rsidR="005E0CAB" w:rsidRPr="00A7427F" w14:paraId="50EFC972" w14:textId="77777777" w:rsidTr="00A57B01">
        <w:trPr>
          <w:trHeight w:val="60"/>
        </w:trPr>
        <w:tc>
          <w:tcPr>
            <w:tcW w:w="2535" w:type="dxa"/>
            <w:tcBorders>
              <w:top w:val="single" w:sz="4" w:space="0" w:color="auto"/>
              <w:left w:val="single" w:sz="6" w:space="0" w:color="auto"/>
              <w:bottom w:val="nil"/>
              <w:right w:val="single" w:sz="6" w:space="0" w:color="auto"/>
            </w:tcBorders>
            <w:shd w:val="clear" w:color="auto" w:fill="E5F3D9" w:themeFill="accent2" w:themeFillTint="33"/>
            <w:vAlign w:val="center"/>
            <w:hideMark/>
          </w:tcPr>
          <w:p w14:paraId="64FC6B9C"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Javno-privatno partnerstvo</w:t>
            </w:r>
            <w:r w:rsidRPr="00A7427F">
              <w:rPr>
                <w:rFonts w:eastAsia="Times New Roman" w:cs="Calibri"/>
                <w:noProof/>
                <w:color w:val="000000"/>
                <w:sz w:val="20"/>
                <w:lang w:eastAsia="en-GB"/>
              </w:rPr>
              <w:t>  </w:t>
            </w:r>
          </w:p>
        </w:tc>
        <w:tc>
          <w:tcPr>
            <w:tcW w:w="2235" w:type="dxa"/>
            <w:tcBorders>
              <w:top w:val="single" w:sz="4" w:space="0" w:color="auto"/>
              <w:left w:val="nil"/>
              <w:bottom w:val="nil"/>
              <w:right w:val="single" w:sz="6" w:space="0" w:color="auto"/>
            </w:tcBorders>
            <w:shd w:val="clear" w:color="auto" w:fill="auto"/>
            <w:vAlign w:val="center"/>
            <w:hideMark/>
          </w:tcPr>
          <w:p w14:paraId="42B91BD5"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Privatni kapital  </w:t>
            </w:r>
          </w:p>
        </w:tc>
        <w:tc>
          <w:tcPr>
            <w:tcW w:w="2460" w:type="dxa"/>
            <w:tcBorders>
              <w:top w:val="single" w:sz="4" w:space="0" w:color="auto"/>
              <w:left w:val="nil"/>
              <w:bottom w:val="nil"/>
              <w:right w:val="single" w:sz="6" w:space="0" w:color="auto"/>
            </w:tcBorders>
            <w:shd w:val="clear" w:color="auto" w:fill="auto"/>
            <w:vAlign w:val="center"/>
            <w:hideMark/>
          </w:tcPr>
          <w:p w14:paraId="526DA440"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  </w:t>
            </w:r>
          </w:p>
        </w:tc>
        <w:tc>
          <w:tcPr>
            <w:tcW w:w="1976" w:type="dxa"/>
            <w:tcBorders>
              <w:top w:val="single" w:sz="4" w:space="0" w:color="auto"/>
              <w:left w:val="nil"/>
              <w:bottom w:val="nil"/>
              <w:right w:val="single" w:sz="6" w:space="0" w:color="auto"/>
            </w:tcBorders>
            <w:shd w:val="clear" w:color="auto" w:fill="auto"/>
            <w:vAlign w:val="center"/>
            <w:hideMark/>
          </w:tcPr>
          <w:p w14:paraId="53431E57"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Do 100  </w:t>
            </w:r>
          </w:p>
        </w:tc>
      </w:tr>
      <w:tr w:rsidR="005E0CAB" w:rsidRPr="00A7427F" w14:paraId="40C52B8B" w14:textId="77777777" w:rsidTr="00A57B01">
        <w:trPr>
          <w:trHeight w:val="60"/>
        </w:trPr>
        <w:tc>
          <w:tcPr>
            <w:tcW w:w="2535" w:type="dxa"/>
            <w:tcBorders>
              <w:top w:val="nil"/>
              <w:left w:val="single" w:sz="6" w:space="0" w:color="auto"/>
              <w:bottom w:val="single" w:sz="6" w:space="0" w:color="auto"/>
              <w:right w:val="single" w:sz="6" w:space="0" w:color="auto"/>
            </w:tcBorders>
            <w:shd w:val="clear" w:color="auto" w:fill="E5F3D9" w:themeFill="accent2" w:themeFillTint="33"/>
            <w:vAlign w:val="center"/>
            <w:hideMark/>
          </w:tcPr>
          <w:p w14:paraId="1A0FEC17"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Socijalni fond za klimatsku politiku</w:t>
            </w:r>
            <w:r w:rsidRPr="00A7427F">
              <w:rPr>
                <w:rFonts w:eastAsia="Times New Roman" w:cs="Calibri"/>
                <w:noProof/>
                <w:color w:val="000000"/>
                <w:sz w:val="20"/>
                <w:lang w:eastAsia="en-GB"/>
              </w:rPr>
              <w:t>  </w:t>
            </w:r>
          </w:p>
        </w:tc>
        <w:tc>
          <w:tcPr>
            <w:tcW w:w="2235" w:type="dxa"/>
            <w:tcBorders>
              <w:top w:val="nil"/>
              <w:left w:val="nil"/>
              <w:bottom w:val="single" w:sz="6" w:space="0" w:color="auto"/>
              <w:right w:val="single" w:sz="6" w:space="0" w:color="auto"/>
            </w:tcBorders>
            <w:shd w:val="clear" w:color="auto" w:fill="auto"/>
            <w:vAlign w:val="center"/>
            <w:hideMark/>
          </w:tcPr>
          <w:p w14:paraId="6FE0E161"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Bespovratna sredstva  </w:t>
            </w:r>
          </w:p>
        </w:tc>
        <w:tc>
          <w:tcPr>
            <w:tcW w:w="2460" w:type="dxa"/>
            <w:tcBorders>
              <w:top w:val="nil"/>
              <w:left w:val="nil"/>
              <w:bottom w:val="single" w:sz="6" w:space="0" w:color="auto"/>
              <w:right w:val="single" w:sz="6" w:space="0" w:color="auto"/>
            </w:tcBorders>
            <w:shd w:val="clear" w:color="auto" w:fill="auto"/>
            <w:vAlign w:val="center"/>
            <w:hideMark/>
          </w:tcPr>
          <w:p w14:paraId="21333AD4"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Treba se utvrditi. U primjeni od 2025. godine  </w:t>
            </w:r>
          </w:p>
        </w:tc>
        <w:tc>
          <w:tcPr>
            <w:tcW w:w="1976" w:type="dxa"/>
            <w:tcBorders>
              <w:top w:val="nil"/>
              <w:left w:val="nil"/>
              <w:bottom w:val="single" w:sz="6" w:space="0" w:color="auto"/>
              <w:right w:val="single" w:sz="6" w:space="0" w:color="auto"/>
            </w:tcBorders>
            <w:shd w:val="clear" w:color="auto" w:fill="auto"/>
            <w:vAlign w:val="center"/>
            <w:hideMark/>
          </w:tcPr>
          <w:p w14:paraId="4564A2C5"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n/p  </w:t>
            </w:r>
          </w:p>
        </w:tc>
      </w:tr>
      <w:tr w:rsidR="005E0CAB" w:rsidRPr="00A7427F" w14:paraId="44E7008A" w14:textId="77777777" w:rsidTr="00A57B01">
        <w:trPr>
          <w:trHeight w:val="60"/>
        </w:trPr>
        <w:tc>
          <w:tcPr>
            <w:tcW w:w="2535"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67245460"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Financijski instrument Novi europski Bauhaus – model teritorijalnog razvoja (u najavi)</w:t>
            </w:r>
            <w:r w:rsidRPr="00A7427F">
              <w:rPr>
                <w:rFonts w:eastAsia="Times New Roman" w:cs="Calibri"/>
                <w:noProof/>
                <w:color w:val="000000"/>
                <w:sz w:val="20"/>
                <w:lang w:eastAsia="en-GB"/>
              </w:rPr>
              <w:t>  </w:t>
            </w:r>
          </w:p>
        </w:tc>
        <w:tc>
          <w:tcPr>
            <w:tcW w:w="2235" w:type="dxa"/>
            <w:tcBorders>
              <w:top w:val="single" w:sz="6" w:space="0" w:color="auto"/>
              <w:left w:val="nil"/>
              <w:bottom w:val="single" w:sz="6" w:space="0" w:color="auto"/>
              <w:right w:val="single" w:sz="6" w:space="0" w:color="auto"/>
            </w:tcBorders>
            <w:shd w:val="clear" w:color="auto" w:fill="auto"/>
            <w:vAlign w:val="center"/>
            <w:hideMark/>
          </w:tcPr>
          <w:p w14:paraId="77C5E1C1"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Kombinacija bespovratnih sredstava i kredita  </w:t>
            </w:r>
          </w:p>
        </w:tc>
        <w:tc>
          <w:tcPr>
            <w:tcW w:w="2460" w:type="dxa"/>
            <w:tcBorders>
              <w:top w:val="single" w:sz="6" w:space="0" w:color="auto"/>
              <w:left w:val="nil"/>
              <w:bottom w:val="single" w:sz="6" w:space="0" w:color="auto"/>
              <w:right w:val="single" w:sz="6" w:space="0" w:color="auto"/>
            </w:tcBorders>
            <w:shd w:val="clear" w:color="auto" w:fill="auto"/>
            <w:vAlign w:val="center"/>
            <w:hideMark/>
          </w:tcPr>
          <w:p w14:paraId="7D72A51E"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poznato. Financijski instrument je u lipnju 2022. predložen od strane Europske komisije i EIB-a, no provodit će ga nacionalno tijelo određeno od strane upravljačkog tijela u svakoj državi članici.  </w:t>
            </w:r>
          </w:p>
        </w:tc>
        <w:tc>
          <w:tcPr>
            <w:tcW w:w="1976" w:type="dxa"/>
            <w:tcBorders>
              <w:top w:val="single" w:sz="6" w:space="0" w:color="auto"/>
              <w:left w:val="nil"/>
              <w:bottom w:val="single" w:sz="6" w:space="0" w:color="auto"/>
              <w:right w:val="single" w:sz="6" w:space="0" w:color="auto"/>
            </w:tcBorders>
            <w:shd w:val="clear" w:color="auto" w:fill="auto"/>
            <w:vAlign w:val="center"/>
            <w:hideMark/>
          </w:tcPr>
          <w:p w14:paraId="3235616A"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poznato.   </w:t>
            </w:r>
          </w:p>
        </w:tc>
      </w:tr>
      <w:tr w:rsidR="005E0CAB" w:rsidRPr="00A7427F" w14:paraId="6E6BA94E" w14:textId="77777777" w:rsidTr="00A57B01">
        <w:trPr>
          <w:trHeight w:val="60"/>
        </w:trPr>
        <w:tc>
          <w:tcPr>
            <w:tcW w:w="2535" w:type="dxa"/>
            <w:tcBorders>
              <w:top w:val="single" w:sz="6" w:space="0" w:color="auto"/>
              <w:left w:val="single" w:sz="6" w:space="0" w:color="auto"/>
              <w:bottom w:val="single" w:sz="6" w:space="0" w:color="auto"/>
              <w:right w:val="single" w:sz="6" w:space="0" w:color="auto"/>
            </w:tcBorders>
            <w:shd w:val="clear" w:color="auto" w:fill="E5F3D9" w:themeFill="accent2" w:themeFillTint="33"/>
            <w:vAlign w:val="center"/>
            <w:hideMark/>
          </w:tcPr>
          <w:p w14:paraId="6D0C9096" w14:textId="77777777" w:rsidR="005E0CAB" w:rsidRPr="00A7427F" w:rsidRDefault="005E0CAB" w:rsidP="00F703E1">
            <w:pPr>
              <w:spacing w:line="240" w:lineRule="auto"/>
              <w:ind w:right="422"/>
              <w:textAlignment w:val="baseline"/>
              <w:rPr>
                <w:rFonts w:ascii="Times New Roman" w:eastAsia="Times New Roman" w:hAnsi="Times New Roman" w:cs="Times New Roman"/>
                <w:noProof/>
                <w:szCs w:val="24"/>
                <w:lang w:eastAsia="en-GB"/>
              </w:rPr>
            </w:pPr>
            <w:r w:rsidRPr="00A7427F">
              <w:rPr>
                <w:rFonts w:eastAsia="Times New Roman" w:cs="Calibri"/>
                <w:b/>
                <w:bCs/>
                <w:noProof/>
                <w:color w:val="000000"/>
                <w:sz w:val="20"/>
                <w:lang w:eastAsia="en-GB"/>
              </w:rPr>
              <w:t>Financijski instrument za poticanje energetske učinkovitosti (u najavi)</w:t>
            </w:r>
            <w:r w:rsidRPr="00A7427F">
              <w:rPr>
                <w:rFonts w:eastAsia="Times New Roman" w:cs="Calibri"/>
                <w:noProof/>
                <w:color w:val="000000"/>
                <w:sz w:val="20"/>
                <w:lang w:eastAsia="en-GB"/>
              </w:rPr>
              <w:t>  </w:t>
            </w:r>
          </w:p>
        </w:tc>
        <w:tc>
          <w:tcPr>
            <w:tcW w:w="2235" w:type="dxa"/>
            <w:tcBorders>
              <w:top w:val="single" w:sz="6" w:space="0" w:color="auto"/>
              <w:left w:val="nil"/>
              <w:bottom w:val="single" w:sz="6" w:space="0" w:color="auto"/>
              <w:right w:val="single" w:sz="6" w:space="0" w:color="auto"/>
            </w:tcBorders>
            <w:shd w:val="clear" w:color="auto" w:fill="auto"/>
            <w:vAlign w:val="center"/>
            <w:hideMark/>
          </w:tcPr>
          <w:p w14:paraId="1613BE4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Kombinacija bespovratnih sredstava i kredita  </w:t>
            </w:r>
          </w:p>
        </w:tc>
        <w:tc>
          <w:tcPr>
            <w:tcW w:w="2460" w:type="dxa"/>
            <w:tcBorders>
              <w:top w:val="single" w:sz="6" w:space="0" w:color="auto"/>
              <w:left w:val="nil"/>
              <w:bottom w:val="single" w:sz="6" w:space="0" w:color="auto"/>
              <w:right w:val="single" w:sz="6" w:space="0" w:color="auto"/>
            </w:tcBorders>
            <w:shd w:val="clear" w:color="auto" w:fill="auto"/>
            <w:vAlign w:val="center"/>
            <w:hideMark/>
          </w:tcPr>
          <w:p w14:paraId="0E76B5E2"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poznato. Financijski instrument je u lipnju 2022. predložen od strane EIB-a, a provodit će ga tijela određeno od strane upravljačkog tijela u svakoj državi članici.  </w:t>
            </w:r>
          </w:p>
        </w:tc>
        <w:tc>
          <w:tcPr>
            <w:tcW w:w="1976" w:type="dxa"/>
            <w:tcBorders>
              <w:top w:val="single" w:sz="6" w:space="0" w:color="auto"/>
              <w:left w:val="nil"/>
              <w:bottom w:val="single" w:sz="6" w:space="0" w:color="auto"/>
              <w:right w:val="single" w:sz="6" w:space="0" w:color="auto"/>
            </w:tcBorders>
            <w:shd w:val="clear" w:color="auto" w:fill="auto"/>
            <w:vAlign w:val="center"/>
            <w:hideMark/>
          </w:tcPr>
          <w:p w14:paraId="7B2C52A6" w14:textId="77777777" w:rsidR="005E0CAB" w:rsidRPr="00A7427F" w:rsidRDefault="005E0CAB" w:rsidP="00F703E1">
            <w:pPr>
              <w:spacing w:line="240" w:lineRule="auto"/>
              <w:ind w:right="422"/>
              <w:jc w:val="center"/>
              <w:textAlignment w:val="baseline"/>
              <w:rPr>
                <w:rFonts w:ascii="Times New Roman" w:eastAsia="Times New Roman" w:hAnsi="Times New Roman" w:cs="Times New Roman"/>
                <w:noProof/>
                <w:szCs w:val="24"/>
                <w:lang w:eastAsia="en-GB"/>
              </w:rPr>
            </w:pPr>
            <w:r w:rsidRPr="00A7427F">
              <w:rPr>
                <w:rFonts w:eastAsia="Times New Roman" w:cs="Calibri"/>
                <w:noProof/>
                <w:color w:val="000000"/>
                <w:sz w:val="20"/>
                <w:lang w:eastAsia="en-GB"/>
              </w:rPr>
              <w:t>Nije poznato.   </w:t>
            </w:r>
          </w:p>
        </w:tc>
      </w:tr>
    </w:tbl>
    <w:p w14:paraId="334B110B" w14:textId="77777777" w:rsidR="005E0CAB" w:rsidRPr="00A7427F" w:rsidRDefault="005E0CAB" w:rsidP="00F703E1">
      <w:pPr>
        <w:spacing w:line="240" w:lineRule="auto"/>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  </w:t>
      </w:r>
    </w:p>
    <w:p w14:paraId="076354E7" w14:textId="1165FAAB" w:rsidR="005E0CAB" w:rsidRPr="00A7427F" w:rsidRDefault="004529A7" w:rsidP="00F703E1">
      <w:pPr>
        <w:pStyle w:val="Naslov2"/>
        <w:spacing w:before="240" w:after="200"/>
        <w:ind w:right="422"/>
        <w:rPr>
          <w:rStyle w:val="Naslov1Char"/>
          <w:rFonts w:cstheme="minorBidi"/>
          <w:b/>
          <w:bCs w:val="0"/>
          <w:sz w:val="28"/>
          <w:szCs w:val="28"/>
        </w:rPr>
      </w:pPr>
      <w:bookmarkStart w:id="154" w:name="_Toc160092690"/>
      <w:r w:rsidRPr="00A7427F">
        <w:rPr>
          <w:lang w:eastAsia="en-GB"/>
        </w:rPr>
        <w:t>Nacionalni programi</w:t>
      </w:r>
      <w:r w:rsidR="005E0CAB" w:rsidRPr="00A7427F">
        <w:rPr>
          <w:lang w:eastAsia="en-GB"/>
        </w:rPr>
        <w:t> </w:t>
      </w:r>
      <w:bookmarkEnd w:id="154"/>
      <w:r w:rsidR="005E0CAB" w:rsidRPr="00A7427F">
        <w:rPr>
          <w:lang w:eastAsia="en-GB"/>
        </w:rPr>
        <w:t> </w:t>
      </w:r>
    </w:p>
    <w:p w14:paraId="08BCD16D" w14:textId="7EB888CA" w:rsidR="005E0CAB" w:rsidRPr="00A7427F" w:rsidRDefault="005E0CAB" w:rsidP="00F703E1">
      <w:pPr>
        <w:numPr>
          <w:ilvl w:val="0"/>
          <w:numId w:val="37"/>
        </w:numPr>
        <w:spacing w:before="240" w:after="200" w:line="240" w:lineRule="auto"/>
        <w:ind w:left="1077" w:right="422" w:firstLine="0"/>
        <w:textAlignment w:val="baseline"/>
        <w:rPr>
          <w:rFonts w:eastAsia="Times New Roman" w:cs="Calibri"/>
          <w:noProof/>
          <w:szCs w:val="24"/>
          <w:lang w:eastAsia="en-GB"/>
        </w:rPr>
      </w:pPr>
      <w:r w:rsidRPr="00A7427F">
        <w:rPr>
          <w:rFonts w:eastAsia="Times New Roman" w:cs="Calibri"/>
          <w:b/>
          <w:bCs/>
          <w:noProof/>
          <w:szCs w:val="24"/>
          <w:lang w:eastAsia="en-GB"/>
        </w:rPr>
        <w:t>Program energetske obnove zgrada javnog sektora do 2030. godine </w:t>
      </w:r>
      <w:r w:rsidRPr="00A7427F">
        <w:rPr>
          <w:rFonts w:eastAsia="Times New Roman" w:cs="Calibri"/>
          <w:noProof/>
          <w:szCs w:val="24"/>
          <w:lang w:eastAsia="en-GB"/>
        </w:rPr>
        <w:t> </w:t>
      </w:r>
    </w:p>
    <w:p w14:paraId="766ABDF7" w14:textId="7E224D71"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Program energetske obnove zgrada javnog sektora do 2030. </w:t>
      </w:r>
      <w:r w:rsidRPr="00A7427F">
        <w:rPr>
          <w:rFonts w:eastAsia="Times New Roman" w:cs="Calibri"/>
          <w:noProof/>
          <w:szCs w:val="24"/>
          <w:lang w:eastAsia="en-GB"/>
        </w:rPr>
        <w:t>godine</w:t>
      </w:r>
      <w:r w:rsidR="009561DA" w:rsidRPr="00A7427F">
        <w:rPr>
          <w:rFonts w:eastAsia="Times New Roman" w:cs="Calibri"/>
          <w:noProof/>
          <w:szCs w:val="24"/>
          <w:lang w:eastAsia="en-GB"/>
        </w:rPr>
        <w:t xml:space="preserve"> (NN</w:t>
      </w:r>
      <w:r w:rsidRPr="00A7427F">
        <w:rPr>
          <w:rFonts w:eastAsia="Times New Roman"/>
          <w:noProof/>
        </w:rPr>
        <w:t xml:space="preserve"> 41/2022) usvojen je u travnju 2022. godine. Novi Program nastavak je prethodno usvojenog i provođenog Programa energetske obnove zgrada javnog sektora za razdoblje od 2016. do 2020. godine.</w:t>
      </w:r>
      <w:r w:rsidRPr="00A7427F">
        <w:rPr>
          <w:rFonts w:eastAsia="Times New Roman" w:cs="Calibri"/>
          <w:noProof/>
          <w:szCs w:val="24"/>
          <w:lang w:eastAsia="en-GB"/>
        </w:rPr>
        <w:t xml:space="preserve"> </w:t>
      </w:r>
      <w:r w:rsidRPr="00A7427F">
        <w:rPr>
          <w:rFonts w:eastAsia="Times New Roman"/>
          <w:noProof/>
        </w:rPr>
        <w:t>U Programu energetske obnove zgrada javnog sektora za razdoblje od 2030. godine alocirano je više od 211 milijuna eura iz Europskih strukturnih i investicijskih fondova (ESIF) za smanjenje potrošnje energije u zgradama javnog sektora. Sva raspoloživa sredstva su alocirana, a zbog povećanog interesa iznos alokacije je nekoliko puta bio povećan.</w:t>
      </w:r>
      <w:r w:rsidRPr="00A7427F">
        <w:rPr>
          <w:rFonts w:eastAsia="Times New Roman" w:cs="Calibri"/>
          <w:noProof/>
          <w:szCs w:val="24"/>
          <w:lang w:eastAsia="en-GB"/>
        </w:rPr>
        <w:t>  </w:t>
      </w:r>
    </w:p>
    <w:p w14:paraId="7806B3D3" w14:textId="1941A6CB"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Program za razdoblje do 2030. godine stavlja fokus na zgrade s najlošijim energetskim svojstvima (energetskog razreda po </w:t>
      </w:r>
      <w:r w:rsidRPr="00A7427F">
        <w:rPr>
          <w:rFonts w:eastAsia="Times New Roman" w:cs="Calibri"/>
          <w:noProof/>
          <w:szCs w:val="24"/>
          <w:lang w:eastAsia="en-GB"/>
        </w:rPr>
        <w:t>Q</w:t>
      </w:r>
      <w:r w:rsidRPr="00A7427F">
        <w:rPr>
          <w:rFonts w:eastAsia="Times New Roman" w:cs="Calibri"/>
          <w:noProof/>
          <w:sz w:val="19"/>
          <w:szCs w:val="19"/>
          <w:vertAlign w:val="subscript"/>
          <w:lang w:eastAsia="en-GB"/>
        </w:rPr>
        <w:t>H,nd</w:t>
      </w:r>
      <w:r w:rsidRPr="00A7427F">
        <w:rPr>
          <w:rFonts w:eastAsia="Times New Roman"/>
          <w:noProof/>
        </w:rPr>
        <w:t xml:space="preserve"> ili lošijeg u kontinentalnoj te C ili lošijeg u primorskoj Hrvatskoj). Osim toga, novim Programom se uvodi mogućnost financiranja dodatnih mjera koje ne rezultiraju nužno energetskim uštedama. Zbog toga se ovim Programom predviđa nekoliko kategorija obnove:</w:t>
      </w:r>
      <w:r w:rsidRPr="00A7427F">
        <w:rPr>
          <w:rFonts w:eastAsia="Times New Roman" w:cs="Calibri"/>
          <w:noProof/>
          <w:szCs w:val="24"/>
          <w:lang w:eastAsia="en-GB"/>
        </w:rPr>
        <w:t>  </w:t>
      </w:r>
    </w:p>
    <w:p w14:paraId="342D92AD" w14:textId="0CE3A4F8" w:rsidR="005E0CAB" w:rsidRPr="00A7427F" w:rsidRDefault="005E0CAB" w:rsidP="00F703E1">
      <w:pPr>
        <w:numPr>
          <w:ilvl w:val="0"/>
          <w:numId w:val="38"/>
        </w:numPr>
        <w:tabs>
          <w:tab w:val="left" w:pos="1276"/>
        </w:tabs>
        <w:ind w:left="709" w:right="422" w:hanging="283"/>
        <w:textAlignment w:val="baseline"/>
        <w:rPr>
          <w:rFonts w:eastAsia="Times New Roman" w:cs="Calibri"/>
          <w:noProof/>
          <w:szCs w:val="24"/>
          <w:lang w:eastAsia="en-GB"/>
        </w:rPr>
      </w:pPr>
      <w:r w:rsidRPr="00A7427F">
        <w:rPr>
          <w:rFonts w:eastAsia="Times New Roman" w:cs="Calibri"/>
          <w:noProof/>
          <w:szCs w:val="24"/>
          <w:lang w:eastAsia="en-GB"/>
        </w:rPr>
        <w:t>Integralna energetska obnova - obuhvaća kombinaciju više mjera energetske obnove, a obavezno uključuje jednu ili više mjera na ovojnici zgrade kojima se postiže ušteda u godišnjoj potrebnoj toplinskoj energiji za grijanje (Q</w:t>
      </w:r>
      <w:r w:rsidRPr="00A7427F">
        <w:rPr>
          <w:rFonts w:eastAsia="Times New Roman" w:cs="Calibri"/>
          <w:noProof/>
          <w:sz w:val="19"/>
          <w:szCs w:val="19"/>
          <w:vertAlign w:val="subscript"/>
          <w:lang w:eastAsia="en-GB"/>
        </w:rPr>
        <w:t>H,nd</w:t>
      </w:r>
      <w:r w:rsidRPr="00A7427F">
        <w:rPr>
          <w:rFonts w:eastAsia="Times New Roman" w:cs="Calibri"/>
          <w:noProof/>
          <w:szCs w:val="24"/>
          <w:lang w:eastAsia="en-GB"/>
        </w:rPr>
        <w:t>) od najmanje 50</w:t>
      </w:r>
      <w:r w:rsidR="00036CFE" w:rsidRPr="00A7427F">
        <w:rPr>
          <w:rFonts w:eastAsia="Times New Roman" w:cs="Calibri"/>
          <w:noProof/>
          <w:szCs w:val="24"/>
          <w:lang w:eastAsia="en-GB"/>
        </w:rPr>
        <w:t xml:space="preserve"> </w:t>
      </w:r>
      <w:r w:rsidRPr="00A7427F">
        <w:rPr>
          <w:rFonts w:eastAsia="Times New Roman" w:cs="Calibri"/>
          <w:noProof/>
          <w:szCs w:val="24"/>
          <w:lang w:eastAsia="en-GB"/>
        </w:rPr>
        <w:t>% u odnosu na stanje prije obnove; Integralna energetska obnova iznimno može obuhvaćati samo jednu mjeru na ovojnici ako ona rezultira uštedom godišnje potrebne toplinske energije za grijanje (Q</w:t>
      </w:r>
      <w:r w:rsidRPr="00A7427F">
        <w:rPr>
          <w:rFonts w:eastAsia="Times New Roman" w:cs="Calibri"/>
          <w:noProof/>
          <w:sz w:val="19"/>
          <w:szCs w:val="19"/>
          <w:vertAlign w:val="subscript"/>
          <w:lang w:eastAsia="en-GB"/>
        </w:rPr>
        <w:t>H,nd</w:t>
      </w:r>
      <w:r w:rsidRPr="00A7427F">
        <w:rPr>
          <w:rFonts w:eastAsia="Times New Roman" w:cs="Calibri"/>
          <w:noProof/>
          <w:szCs w:val="24"/>
          <w:lang w:eastAsia="en-GB"/>
        </w:rPr>
        <w:t>) na godišnjoj razini od najmanje 50</w:t>
      </w:r>
      <w:r w:rsidR="00036CFE" w:rsidRPr="00A7427F">
        <w:rPr>
          <w:rFonts w:eastAsia="Times New Roman" w:cs="Calibri"/>
          <w:noProof/>
          <w:szCs w:val="24"/>
          <w:lang w:eastAsia="en-GB"/>
        </w:rPr>
        <w:t xml:space="preserve"> </w:t>
      </w:r>
      <w:r w:rsidRPr="00A7427F">
        <w:rPr>
          <w:rFonts w:eastAsia="Times New Roman" w:cs="Calibri"/>
          <w:noProof/>
          <w:szCs w:val="24"/>
          <w:lang w:eastAsia="en-GB"/>
        </w:rPr>
        <w:t>% u odnosu na stanje prije obnove  </w:t>
      </w:r>
    </w:p>
    <w:p w14:paraId="5360B569" w14:textId="1F5B4E9D" w:rsidR="005E0CAB" w:rsidRPr="00A7427F" w:rsidRDefault="005E0CAB" w:rsidP="00F703E1">
      <w:pPr>
        <w:numPr>
          <w:ilvl w:val="0"/>
          <w:numId w:val="38"/>
        </w:numPr>
        <w:tabs>
          <w:tab w:val="left" w:pos="1276"/>
        </w:tabs>
        <w:ind w:left="709" w:right="422" w:hanging="283"/>
        <w:textAlignment w:val="baseline"/>
        <w:rPr>
          <w:rFonts w:eastAsia="Times New Roman" w:cs="Calibri"/>
          <w:noProof/>
          <w:szCs w:val="24"/>
          <w:lang w:eastAsia="en-GB"/>
        </w:rPr>
      </w:pPr>
      <w:r w:rsidRPr="00A7427F">
        <w:rPr>
          <w:rFonts w:eastAsia="Times New Roman" w:cs="Calibri"/>
          <w:noProof/>
          <w:szCs w:val="24"/>
          <w:lang w:eastAsia="en-GB"/>
        </w:rPr>
        <w:t>Dubinska obnova - obuhvaća mjere energetske učinkovitosti na ovojnici i tehničkim sustavima te rezultira uštedom godišnje potrebne toplinske energije za grijanje (Q</w:t>
      </w:r>
      <w:r w:rsidRPr="00A7427F">
        <w:rPr>
          <w:rFonts w:eastAsia="Times New Roman" w:cs="Calibri"/>
          <w:noProof/>
          <w:sz w:val="19"/>
          <w:szCs w:val="19"/>
          <w:vertAlign w:val="subscript"/>
          <w:lang w:eastAsia="en-GB"/>
        </w:rPr>
        <w:t>H,nd</w:t>
      </w:r>
      <w:r w:rsidRPr="00A7427F">
        <w:rPr>
          <w:rFonts w:eastAsia="Times New Roman" w:cs="Calibri"/>
          <w:noProof/>
          <w:szCs w:val="24"/>
          <w:lang w:eastAsia="en-GB"/>
        </w:rPr>
        <w:t>) i primarne energije (E</w:t>
      </w:r>
      <w:r w:rsidRPr="00A7427F">
        <w:rPr>
          <w:rFonts w:eastAsia="Times New Roman" w:cs="Calibri"/>
          <w:noProof/>
          <w:sz w:val="19"/>
          <w:szCs w:val="19"/>
          <w:vertAlign w:val="subscript"/>
          <w:lang w:eastAsia="en-GB"/>
        </w:rPr>
        <w:t>prim</w:t>
      </w:r>
      <w:r w:rsidRPr="00A7427F">
        <w:rPr>
          <w:rFonts w:eastAsia="Times New Roman" w:cs="Calibri"/>
          <w:noProof/>
          <w:szCs w:val="24"/>
          <w:lang w:eastAsia="en-GB"/>
        </w:rPr>
        <w:t>) na godišnjoj razini od najmanje 50</w:t>
      </w:r>
      <w:r w:rsidR="00036CFE" w:rsidRPr="00A7427F">
        <w:rPr>
          <w:rFonts w:eastAsia="Times New Roman" w:cs="Calibri"/>
          <w:noProof/>
          <w:szCs w:val="24"/>
          <w:lang w:eastAsia="en-GB"/>
        </w:rPr>
        <w:t xml:space="preserve"> </w:t>
      </w:r>
      <w:r w:rsidRPr="00A7427F">
        <w:rPr>
          <w:rFonts w:eastAsia="Times New Roman" w:cs="Calibri"/>
          <w:noProof/>
          <w:szCs w:val="24"/>
          <w:lang w:eastAsia="en-GB"/>
        </w:rPr>
        <w:t>% u odnosu na stanje prije obnove.  </w:t>
      </w:r>
    </w:p>
    <w:p w14:paraId="401C70AF" w14:textId="3DDF97EF" w:rsidR="005E0CAB" w:rsidRPr="00A7427F" w:rsidRDefault="005E0CAB" w:rsidP="00F703E1">
      <w:pPr>
        <w:numPr>
          <w:ilvl w:val="0"/>
          <w:numId w:val="38"/>
        </w:numPr>
        <w:tabs>
          <w:tab w:val="left" w:pos="1276"/>
        </w:tabs>
        <w:ind w:left="709" w:right="422" w:hanging="283"/>
        <w:textAlignment w:val="baseline"/>
        <w:rPr>
          <w:rFonts w:eastAsia="Times New Roman" w:cs="Calibri"/>
          <w:noProof/>
          <w:szCs w:val="24"/>
          <w:lang w:eastAsia="en-GB"/>
        </w:rPr>
      </w:pPr>
      <w:r w:rsidRPr="00A7427F">
        <w:rPr>
          <w:rFonts w:eastAsia="Times New Roman" w:cs="Calibri"/>
          <w:noProof/>
          <w:szCs w:val="24"/>
          <w:lang w:eastAsia="en-GB"/>
        </w:rPr>
        <w:t>Sveobuhvatna obnova obuhvaća optimalne mjere unapređenja postojećeg stanja zgrade te osim energetske obnove zgrade uključuje mjere poput:  </w:t>
      </w:r>
    </w:p>
    <w:p w14:paraId="1E1BC6DD" w14:textId="45D4855D" w:rsidR="005E0CAB" w:rsidRPr="00A7427F" w:rsidRDefault="005E0CAB" w:rsidP="00F703E1">
      <w:pPr>
        <w:numPr>
          <w:ilvl w:val="0"/>
          <w:numId w:val="39"/>
        </w:numPr>
        <w:tabs>
          <w:tab w:val="left" w:pos="709"/>
          <w:tab w:val="left" w:pos="1276"/>
        </w:tabs>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povećanja sigurnosti u slučaju požara,  </w:t>
      </w:r>
    </w:p>
    <w:p w14:paraId="2AA8C53B" w14:textId="6FA97299" w:rsidR="005E0CAB" w:rsidRPr="00A7427F" w:rsidRDefault="005E0CAB" w:rsidP="00F703E1">
      <w:pPr>
        <w:numPr>
          <w:ilvl w:val="0"/>
          <w:numId w:val="39"/>
        </w:numPr>
        <w:tabs>
          <w:tab w:val="left" w:pos="709"/>
          <w:tab w:val="left" w:pos="1276"/>
        </w:tabs>
        <w:ind w:left="1418" w:right="422" w:hanging="425"/>
        <w:textAlignment w:val="baseline"/>
        <w:rPr>
          <w:rFonts w:eastAsia="Times New Roman" w:cs="Calibri"/>
          <w:noProof/>
          <w:szCs w:val="24"/>
          <w:lang w:eastAsia="en-GB"/>
        </w:rPr>
      </w:pPr>
      <w:r w:rsidRPr="00A7427F">
        <w:rPr>
          <w:rFonts w:eastAsia="Times New Roman" w:cs="Times New Roman"/>
          <w:noProof/>
        </w:rPr>
        <w:t xml:space="preserve">mjere za osiguravanje zdravih unutarnjih klimatskih </w:t>
      </w:r>
      <w:r w:rsidRPr="00A7427F">
        <w:rPr>
          <w:rFonts w:eastAsia="Times New Roman" w:cs="Calibri"/>
          <w:noProof/>
          <w:szCs w:val="24"/>
          <w:lang w:eastAsia="en-GB"/>
        </w:rPr>
        <w:t>uvjeta</w:t>
      </w:r>
      <w:r w:rsidR="00036CFE" w:rsidRPr="00A7427F">
        <w:rPr>
          <w:rFonts w:eastAsia="Times New Roman" w:cs="Calibri"/>
          <w:noProof/>
          <w:szCs w:val="24"/>
          <w:lang w:eastAsia="en-GB"/>
        </w:rPr>
        <w:t>,</w:t>
      </w:r>
      <w:r w:rsidRPr="00A7427F">
        <w:rPr>
          <w:rFonts w:eastAsia="Times New Roman" w:cs="Calibri"/>
          <w:noProof/>
          <w:szCs w:val="24"/>
          <w:lang w:eastAsia="en-GB"/>
        </w:rPr>
        <w:t> </w:t>
      </w:r>
    </w:p>
    <w:p w14:paraId="27A34413" w14:textId="631C59C9" w:rsidR="005E0CAB" w:rsidRPr="00A7427F" w:rsidRDefault="005E0CAB" w:rsidP="00F703E1">
      <w:pPr>
        <w:numPr>
          <w:ilvl w:val="0"/>
          <w:numId w:val="39"/>
        </w:numPr>
        <w:tabs>
          <w:tab w:val="left" w:pos="709"/>
          <w:tab w:val="left" w:pos="1276"/>
        </w:tabs>
        <w:ind w:left="1276" w:right="422" w:hanging="283"/>
        <w:textAlignment w:val="baseline"/>
        <w:rPr>
          <w:rFonts w:eastAsia="Times New Roman" w:cs="Calibri"/>
          <w:noProof/>
          <w:szCs w:val="24"/>
          <w:lang w:eastAsia="en-GB"/>
        </w:rPr>
      </w:pPr>
      <w:r w:rsidRPr="00A7427F">
        <w:rPr>
          <w:rFonts w:eastAsia="Times New Roman" w:cs="Times New Roman"/>
          <w:noProof/>
        </w:rPr>
        <w:t>mjere za unaprjeđenje ispunjavanja temeljnog zahtjeva mehaničke otpornosti i stabilnosti zgrade, posebice radi povećanja potresne otpornosti zgrade, a može uključivati i druge mjere kojima se unaprjeđuje ispunjavanje temeljnih zahtjeva za građevinu.</w:t>
      </w:r>
      <w:r w:rsidRPr="00A7427F">
        <w:rPr>
          <w:rFonts w:eastAsia="Times New Roman" w:cs="Calibri"/>
          <w:noProof/>
          <w:szCs w:val="24"/>
          <w:lang w:eastAsia="en-GB"/>
        </w:rPr>
        <w:t>  </w:t>
      </w:r>
    </w:p>
    <w:p w14:paraId="3D774600" w14:textId="143C7FF5"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Program podrazumijeva osiguravanje bespovratnih sredstava u iznosima od 60 do 80</w:t>
      </w:r>
      <w:r w:rsidR="00036CFE" w:rsidRPr="00A7427F">
        <w:rPr>
          <w:rFonts w:eastAsia="Times New Roman"/>
          <w:noProof/>
        </w:rPr>
        <w:t xml:space="preserve"> </w:t>
      </w:r>
      <w:r w:rsidRPr="00A7427F">
        <w:rPr>
          <w:rFonts w:eastAsia="Times New Roman"/>
          <w:noProof/>
        </w:rPr>
        <w:t xml:space="preserve">%, te 100% za zgrade oštećene u potresu, te tako predviđeni udio javnih sredstava iz nacionalnih, EU i ostalih međunarodnih iznosi između </w:t>
      </w:r>
      <w:r w:rsidRPr="00A7427F">
        <w:rPr>
          <w:rFonts w:eastAsia="Times New Roman" w:cs="Calibri"/>
          <w:noProof/>
          <w:szCs w:val="24"/>
          <w:lang w:eastAsia="en-GB"/>
        </w:rPr>
        <w:t>238,90 i 318,53 milijuna EUR u razdoblju do 2024. godine odnosno 875,97 do 1.167,96 milijuna EUR u čitavom desetogodišnjem razdoblju.  </w:t>
      </w:r>
    </w:p>
    <w:p w14:paraId="23C53136" w14:textId="04597704" w:rsidR="005E0CAB" w:rsidRPr="00A7427F" w:rsidRDefault="005E0CAB" w:rsidP="00F703E1">
      <w:pPr>
        <w:numPr>
          <w:ilvl w:val="0"/>
          <w:numId w:val="40"/>
        </w:numPr>
        <w:spacing w:before="240" w:after="200" w:line="240" w:lineRule="auto"/>
        <w:ind w:left="1077" w:right="422" w:firstLine="0"/>
        <w:textAlignment w:val="baseline"/>
        <w:rPr>
          <w:b/>
          <w:noProof/>
          <w:szCs w:val="24"/>
        </w:rPr>
      </w:pPr>
      <w:r w:rsidRPr="00A7427F">
        <w:rPr>
          <w:rFonts w:eastAsia="Times New Roman" w:cs="Calibri"/>
          <w:b/>
          <w:bCs/>
          <w:noProof/>
          <w:szCs w:val="24"/>
          <w:lang w:eastAsia="en-GB"/>
        </w:rPr>
        <w:t>Program energetske obnove obiteljskih kuća za razdoblje od 2014. do 2020. </w:t>
      </w:r>
      <w:r w:rsidRPr="00A7427F">
        <w:rPr>
          <w:rFonts w:eastAsia="Times New Roman" w:cs="Calibri"/>
          <w:noProof/>
          <w:szCs w:val="24"/>
          <w:lang w:eastAsia="en-GB"/>
        </w:rPr>
        <w:t> </w:t>
      </w:r>
    </w:p>
    <w:p w14:paraId="5EFDBBD5" w14:textId="4A72493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Program energetske obnove obiteljskih kuća za razdoblje od 2014. do 2020. godine s detaljnim planom za razdoblje od 2014. do 2016. </w:t>
      </w:r>
      <w:r w:rsidRPr="00A7427F">
        <w:rPr>
          <w:rFonts w:eastAsia="Times New Roman" w:cs="Calibri"/>
          <w:noProof/>
          <w:szCs w:val="24"/>
          <w:lang w:eastAsia="en-GB"/>
        </w:rPr>
        <w:t>godin</w:t>
      </w:r>
      <w:r w:rsidR="005741DC" w:rsidRPr="00A7427F">
        <w:rPr>
          <w:rFonts w:eastAsia="Times New Roman" w:cs="Calibri"/>
          <w:noProof/>
          <w:szCs w:val="24"/>
          <w:lang w:eastAsia="en-GB"/>
        </w:rPr>
        <w:t xml:space="preserve"> </w:t>
      </w:r>
      <w:r w:rsidRPr="00A7427F">
        <w:rPr>
          <w:rFonts w:eastAsia="Times New Roman" w:cs="Calibri"/>
          <w:noProof/>
          <w:szCs w:val="24"/>
          <w:lang w:eastAsia="en-GB"/>
        </w:rPr>
        <w:t>e (</w:t>
      </w:r>
      <w:r w:rsidR="005741DC" w:rsidRPr="00A7427F">
        <w:rPr>
          <w:rFonts w:eastAsia="Times New Roman" w:cs="Calibri"/>
          <w:noProof/>
          <w:szCs w:val="24"/>
          <w:lang w:eastAsia="en-GB"/>
        </w:rPr>
        <w:t>NN</w:t>
      </w:r>
      <w:r w:rsidRPr="00A7427F">
        <w:rPr>
          <w:rFonts w:eastAsia="Times New Roman" w:cs="Calibri"/>
          <w:noProof/>
          <w:szCs w:val="24"/>
          <w:lang w:eastAsia="en-GB"/>
        </w:rPr>
        <w:t>43/14, 36/15,</w:t>
      </w:r>
      <w:r w:rsidRPr="00A7427F">
        <w:rPr>
          <w:rFonts w:eastAsia="Times New Roman"/>
          <w:noProof/>
        </w:rPr>
        <w:t xml:space="preserve"> 57/2020) donijela je Vlada Republike Hrvatske 27. ožujka 2014. godine. Ciljevi Programa su utvrđivanje i analiza potrošnje energije i energetske učinkovitosti u postojećem stambenom fondu RH, utvrđivanje potencijala i mogućnosti smanjenja potrošnje energije u postojećim stambenim zgradama, razrada provedbe mjera za poticanje poboljšanja energetske učinkovitosti u postojećim stambenim zgradama te ocjena njihovog učinka. Izmjenama Programa od 26. ožujka 2015. godine omogućene su jednake mogućnosti za ostvarivanje subvencija svim građanima Republike Hrvatske, vremenski tijek provedbe energetske obnove je skraćen, a provedba se pojednostavila.</w:t>
      </w:r>
      <w:r w:rsidRPr="00A7427F">
        <w:rPr>
          <w:rFonts w:eastAsia="Times New Roman" w:cs="Calibri"/>
          <w:noProof/>
          <w:szCs w:val="24"/>
          <w:lang w:eastAsia="en-GB"/>
        </w:rPr>
        <w:t>  </w:t>
      </w:r>
    </w:p>
    <w:p w14:paraId="530AD6A1" w14:textId="3FEE5755" w:rsidR="006B5CE1"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Program energetske obnove obiteljskih kuća Vlada RH provodi putem Ministarstva prostornoga uređenja, graditeljstva i državne imovine te Fonda za zaštitu okoliša i energetsku učinkovitost i to bespovratnim sredstvima kojima je moguće subvencionirati od 40 do 80</w:t>
      </w:r>
      <w:r w:rsidR="00FD3DC9" w:rsidRPr="00A7427F">
        <w:rPr>
          <w:rFonts w:eastAsia="Times New Roman"/>
          <w:noProof/>
        </w:rPr>
        <w:t xml:space="preserve"> </w:t>
      </w:r>
      <w:r w:rsidRPr="00A7427F">
        <w:rPr>
          <w:rFonts w:eastAsia="Times New Roman"/>
          <w:noProof/>
        </w:rPr>
        <w:t>% prihvatljivih troškova, ovisno o lokaciji prijavitelja. Vlada je 16. srpnja 2021. donijela Odluku kojom se produljuje rok za ostvarivanje prava na sufinanciranje energetske obnove obiteljskih kuća do 31. prosinca 2021. godine. Kako novi Program obnove za obiteljske kuće (za razdoblje do 2030. godine) nije donesen, tom se odlukom osigurava kontinuitet energetske obnove i prije donošenja novog programa koji će obuhvatiti razdoblje do 2030. godine. Mjere koje su razrađene u ovom dokumentu mogu poslužiti i kao podloga za planiranje mjere i alokacije u Operativnom programu 2021.-2027.</w:t>
      </w:r>
      <w:r w:rsidRPr="00A7427F">
        <w:rPr>
          <w:rFonts w:eastAsia="Times New Roman" w:cs="Calibri"/>
          <w:noProof/>
          <w:szCs w:val="24"/>
          <w:lang w:eastAsia="en-GB"/>
        </w:rPr>
        <w:t>  </w:t>
      </w:r>
    </w:p>
    <w:p w14:paraId="70ED64C9" w14:textId="0C5FE6BD" w:rsidR="005E0CAB" w:rsidRPr="00A7427F" w:rsidRDefault="005E0CAB" w:rsidP="00F703E1">
      <w:pPr>
        <w:numPr>
          <w:ilvl w:val="0"/>
          <w:numId w:val="41"/>
        </w:numPr>
        <w:spacing w:before="240" w:after="200" w:line="240" w:lineRule="auto"/>
        <w:ind w:left="1077" w:right="422" w:firstLine="0"/>
        <w:textAlignment w:val="baseline"/>
        <w:rPr>
          <w:rFonts w:eastAsia="Times New Roman" w:cs="Calibri"/>
          <w:noProof/>
          <w:szCs w:val="24"/>
          <w:lang w:eastAsia="en-GB"/>
        </w:rPr>
      </w:pPr>
      <w:r w:rsidRPr="00A127FF">
        <w:rPr>
          <w:rFonts w:eastAsia="Times New Roman" w:cs="Calibri"/>
          <w:b/>
          <w:bCs/>
          <w:noProof/>
          <w:szCs w:val="24"/>
          <w:lang w:eastAsia="en-GB"/>
        </w:rPr>
        <w:t> Pr</w:t>
      </w:r>
      <w:r w:rsidRPr="00A7427F">
        <w:rPr>
          <w:rFonts w:eastAsia="Times New Roman" w:cs="Calibri"/>
          <w:b/>
          <w:bCs/>
          <w:noProof/>
          <w:szCs w:val="24"/>
          <w:lang w:eastAsia="en-GB"/>
        </w:rPr>
        <w:t>ogram energetske obnove višestambenih zgrada za razdoblje do 2030. godine </w:t>
      </w:r>
      <w:r w:rsidRPr="00A7427F">
        <w:rPr>
          <w:rFonts w:eastAsia="Times New Roman" w:cs="Calibri"/>
          <w:noProof/>
          <w:szCs w:val="24"/>
          <w:lang w:eastAsia="en-GB"/>
        </w:rPr>
        <w:t> </w:t>
      </w:r>
    </w:p>
    <w:p w14:paraId="5E406D4D" w14:textId="5E0426FB"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Program energetske obnove višestambenih zgrada za razdoblje za razdoblje do 2030. </w:t>
      </w:r>
      <w:r w:rsidRPr="00A7427F">
        <w:rPr>
          <w:rFonts w:eastAsia="Times New Roman" w:cs="Calibri"/>
          <w:noProof/>
          <w:szCs w:val="24"/>
          <w:lang w:eastAsia="en-GB"/>
        </w:rPr>
        <w:t>godine (</w:t>
      </w:r>
      <w:r w:rsidR="00FD3DC9" w:rsidRPr="00A7427F">
        <w:rPr>
          <w:rFonts w:eastAsia="Times New Roman" w:cs="Calibri"/>
          <w:noProof/>
          <w:szCs w:val="24"/>
          <w:lang w:eastAsia="en-GB"/>
        </w:rPr>
        <w:t xml:space="preserve">NN </w:t>
      </w:r>
      <w:r w:rsidRPr="00A7427F">
        <w:rPr>
          <w:rFonts w:eastAsia="Times New Roman" w:cs="Calibri"/>
          <w:noProof/>
          <w:szCs w:val="24"/>
          <w:lang w:eastAsia="en-GB"/>
        </w:rPr>
        <w:t>143/21) usvojen je 23. prosinca 2021. godine. Cilj ovog programa je povećanje energetske učinkovitosti postojećih višestambenih zgrada, smanjenje potrošnje energije i emisija CO</w:t>
      </w:r>
      <w:r w:rsidRPr="00A7427F">
        <w:rPr>
          <w:rFonts w:eastAsia="Times New Roman" w:cs="Calibri"/>
          <w:noProof/>
          <w:szCs w:val="24"/>
          <w:vertAlign w:val="subscript"/>
          <w:lang w:eastAsia="en-GB"/>
        </w:rPr>
        <w:t>2</w:t>
      </w:r>
      <w:r w:rsidRPr="00A7427F">
        <w:rPr>
          <w:rFonts w:eastAsia="Times New Roman" w:cs="Calibri"/>
          <w:noProof/>
          <w:szCs w:val="24"/>
          <w:lang w:eastAsia="en-GB"/>
        </w:rPr>
        <w:t xml:space="preserve"> u atmosferu te smanjenje mjesečnih troškova za energente, smanjenje energetskog siromaštva, povećanje vrijednosti nekretnina, te povećanje sigurnosti odnosno otpornosti postojećih obiteljskih kuća na požar i potres. Program je donesen u svrhu ispunjenja strateškog cilja postavljenog u Dugoročnoj strategiji obnove nacionalnog fonda zgrada do 2050. godine (</w:t>
      </w:r>
      <w:r w:rsidR="00FD3DC9" w:rsidRPr="00A7427F">
        <w:rPr>
          <w:rFonts w:eastAsia="Times New Roman" w:cs="Calibri"/>
          <w:noProof/>
          <w:szCs w:val="24"/>
          <w:lang w:eastAsia="en-GB"/>
        </w:rPr>
        <w:t xml:space="preserve">NN </w:t>
      </w:r>
      <w:r w:rsidRPr="00A7427F">
        <w:rPr>
          <w:rFonts w:eastAsia="Times New Roman" w:cs="Calibri"/>
          <w:noProof/>
          <w:szCs w:val="24"/>
          <w:lang w:eastAsia="en-GB"/>
        </w:rPr>
        <w:t>140/20) prema kojoj se stopa energetske obnove ukupnog fonda zgrada planira postupno povećati s 0,7</w:t>
      </w:r>
      <w:r w:rsidR="00FD3DC9" w:rsidRPr="00A7427F">
        <w:rPr>
          <w:rFonts w:eastAsia="Times New Roman" w:cs="Calibri"/>
          <w:noProof/>
          <w:szCs w:val="24"/>
          <w:lang w:eastAsia="en-GB"/>
        </w:rPr>
        <w:t xml:space="preserve"> </w:t>
      </w:r>
      <w:r w:rsidRPr="00A7427F">
        <w:rPr>
          <w:rFonts w:eastAsia="Times New Roman" w:cs="Calibri"/>
          <w:noProof/>
          <w:szCs w:val="24"/>
          <w:lang w:eastAsia="en-GB"/>
        </w:rPr>
        <w:t>% godišnje (1.350.000 m²/god) na 3</w:t>
      </w:r>
      <w:r w:rsidR="00FD3DC9" w:rsidRPr="00A7427F">
        <w:rPr>
          <w:rFonts w:eastAsia="Times New Roman" w:cs="Calibri"/>
          <w:noProof/>
          <w:szCs w:val="24"/>
          <w:lang w:eastAsia="en-GB"/>
        </w:rPr>
        <w:t xml:space="preserve"> </w:t>
      </w:r>
      <w:r w:rsidRPr="00A7427F">
        <w:rPr>
          <w:rFonts w:eastAsia="Times New Roman" w:cs="Calibri"/>
          <w:noProof/>
          <w:szCs w:val="24"/>
          <w:lang w:eastAsia="en-GB"/>
        </w:rPr>
        <w:t>% 2030. godine tj. cilj iznosi 30,84 milijuna m² obnovljenih zgrada do 2030. godine.   </w:t>
      </w:r>
    </w:p>
    <w:p w14:paraId="68AE0D98" w14:textId="2CE5C0A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Tijekom prve tri godine provedbe ovoga Programa, od 2022. do 2024. godine, osigurano je </w:t>
      </w:r>
      <w:r w:rsidRPr="00A7427F">
        <w:rPr>
          <w:rFonts w:eastAsia="Times New Roman" w:cs="Calibri"/>
          <w:noProof/>
          <w:szCs w:val="24"/>
          <w:lang w:eastAsia="en-GB"/>
        </w:rPr>
        <w:t>40 milijuna EUR</w:t>
      </w:r>
      <w:r w:rsidRPr="00A7427F">
        <w:rPr>
          <w:rFonts w:eastAsia="Times New Roman"/>
          <w:noProof/>
        </w:rPr>
        <w:t xml:space="preserve"> za sufinanciranje obnove višestambenih zgrada neoštećenih u potresu iz sredstava Mehanizma za oporavak i otpornost putem Nacionalnog plana oporavka i otpornosti 2021. -2026. Iz istog izvora osigurat će se i sredstva za obnovu zgrada oštećenih u potresu, odnosno minimalno će se utrošiti oko </w:t>
      </w:r>
      <w:r w:rsidRPr="00A7427F">
        <w:rPr>
          <w:rFonts w:eastAsia="Times New Roman" w:cs="Calibri"/>
          <w:noProof/>
          <w:szCs w:val="24"/>
          <w:lang w:eastAsia="en-GB"/>
        </w:rPr>
        <w:t>23 milijuna EUR</w:t>
      </w:r>
      <w:r w:rsidRPr="00A7427F">
        <w:rPr>
          <w:rFonts w:eastAsia="Times New Roman"/>
          <w:noProof/>
        </w:rPr>
        <w:t xml:space="preserve"> za ovu svrhu.</w:t>
      </w:r>
      <w:r w:rsidRPr="00A7427F">
        <w:rPr>
          <w:rFonts w:eastAsia="Times New Roman" w:cs="Calibri"/>
          <w:noProof/>
          <w:szCs w:val="24"/>
          <w:lang w:eastAsia="en-GB"/>
        </w:rPr>
        <w:t>  </w:t>
      </w:r>
    </w:p>
    <w:p w14:paraId="784C6C43" w14:textId="39001EF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Programom je predviđeno nekoliko kategorija obnove višestambenih zgrada, a stopa sufinanciranja prihvatljivih troškova ovisit će o odabranoj kategoriji obnove te postignutim uštedama. Osnovni uvjet za sufinanciranje energetske obnove višestambene zgrade je postizanje ušteda u godišnjoj potrebnoj energiji za grijanje (Q</w:t>
      </w:r>
      <w:r w:rsidRPr="00A7427F">
        <w:rPr>
          <w:rFonts w:eastAsia="Times New Roman" w:cs="Calibri"/>
          <w:noProof/>
          <w:sz w:val="19"/>
          <w:szCs w:val="19"/>
          <w:vertAlign w:val="subscript"/>
          <w:lang w:eastAsia="en-GB"/>
        </w:rPr>
        <w:t>H,nd</w:t>
      </w:r>
      <w:r w:rsidRPr="00A7427F">
        <w:rPr>
          <w:rFonts w:eastAsia="Times New Roman"/>
          <w:noProof/>
        </w:rPr>
        <w:t>)</w:t>
      </w:r>
      <w:r w:rsidRPr="00A7427F">
        <w:rPr>
          <w:rFonts w:eastAsia="Times New Roman" w:cs="Calibri"/>
          <w:noProof/>
          <w:szCs w:val="24"/>
          <w:lang w:eastAsia="en-GB"/>
        </w:rPr>
        <w:t> </w:t>
      </w:r>
      <w:r w:rsidRPr="00A7427F">
        <w:rPr>
          <w:rFonts w:eastAsia="Times New Roman"/>
          <w:noProof/>
        </w:rPr>
        <w:t xml:space="preserve"> od najmanje 50</w:t>
      </w:r>
      <w:r w:rsidR="00FD3DC9" w:rsidRPr="00A7427F">
        <w:rPr>
          <w:rFonts w:eastAsia="Times New Roman"/>
          <w:noProof/>
        </w:rPr>
        <w:t xml:space="preserve"> </w:t>
      </w:r>
      <w:r w:rsidRPr="00A7427F">
        <w:rPr>
          <w:rFonts w:eastAsia="Times New Roman"/>
          <w:noProof/>
        </w:rPr>
        <w:t>% u odnosu na stanje prije obnove, bez obzira o kojoj kategoriji obnove se radi. Za zgrade oštećene u potresu primjenjuje se jedinstvena stopa sufinanciranja od 80</w:t>
      </w:r>
      <w:r w:rsidR="00FD3DC9" w:rsidRPr="00A7427F">
        <w:rPr>
          <w:rFonts w:eastAsia="Times New Roman"/>
          <w:noProof/>
        </w:rPr>
        <w:t xml:space="preserve"> </w:t>
      </w:r>
      <w:r w:rsidRPr="00A7427F">
        <w:rPr>
          <w:rFonts w:eastAsia="Times New Roman"/>
          <w:noProof/>
        </w:rPr>
        <w:t>% za prihvatljive mjere obnove te 100% za projektnu dokumentaciju i ostale aktivnosti.</w:t>
      </w:r>
      <w:r w:rsidRPr="00A7427F">
        <w:rPr>
          <w:rFonts w:eastAsia="Times New Roman" w:cs="Calibri"/>
          <w:noProof/>
          <w:szCs w:val="24"/>
          <w:lang w:eastAsia="en-GB"/>
        </w:rPr>
        <w:t>  </w:t>
      </w:r>
    </w:p>
    <w:p w14:paraId="26E243B2" w14:textId="065AC66B"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Suvlasnici zgrada neoštećenih u potresu mogu ostvariti sufinanciranje mjera energetske obnove između 60 i 85</w:t>
      </w:r>
      <w:r w:rsidR="00FD3DC9" w:rsidRPr="00A7427F">
        <w:rPr>
          <w:rFonts w:eastAsia="Times New Roman"/>
          <w:noProof/>
        </w:rPr>
        <w:t xml:space="preserve"> </w:t>
      </w:r>
      <w:r w:rsidRPr="00A7427F">
        <w:rPr>
          <w:rFonts w:eastAsia="Times New Roman"/>
          <w:noProof/>
        </w:rPr>
        <w:t>%, ovisno o kategoriji obnove. Stopa sufinanciranja za izradu tehničke dokumentacije i drugih prihvatljivih aktivnosti vezanih uz pripremu, vođenje i nadzor provedbe projekata, ali i neke tehničke mjere koje ne pripadaju u mjere energetske obnove već u mjere zelene gradnje, iznosi 85</w:t>
      </w:r>
      <w:r w:rsidR="00FD3DC9" w:rsidRPr="00A7427F">
        <w:rPr>
          <w:rFonts w:eastAsia="Times New Roman"/>
          <w:noProof/>
        </w:rPr>
        <w:t xml:space="preserve"> </w:t>
      </w:r>
      <w:r w:rsidRPr="00A7427F">
        <w:rPr>
          <w:rFonts w:eastAsia="Times New Roman"/>
          <w:noProof/>
        </w:rPr>
        <w:t>% prihvatljivih troškova.</w:t>
      </w:r>
      <w:r w:rsidRPr="00A7427F">
        <w:rPr>
          <w:rFonts w:eastAsia="Times New Roman" w:cs="Calibri"/>
          <w:noProof/>
          <w:szCs w:val="24"/>
          <w:lang w:eastAsia="en-GB"/>
        </w:rPr>
        <w:t>   </w:t>
      </w:r>
    </w:p>
    <w:p w14:paraId="0DEC5440" w14:textId="7F9F795A" w:rsidR="006B5CE1" w:rsidRPr="00A7427F" w:rsidRDefault="005E0CAB" w:rsidP="00F703E1">
      <w:pPr>
        <w:ind w:right="422"/>
        <w:textAlignment w:val="baseline"/>
        <w:rPr>
          <w:rFonts w:eastAsia="Times New Roman" w:cs="Calibri"/>
          <w:noProof/>
          <w:szCs w:val="24"/>
          <w:lang w:eastAsia="en-GB"/>
        </w:rPr>
      </w:pPr>
      <w:r w:rsidRPr="00A7427F">
        <w:rPr>
          <w:rFonts w:eastAsia="Times New Roman"/>
          <w:noProof/>
        </w:rPr>
        <w:t>Prvi javni poziv u okviru ovog programa proveden je prvoj polovici 2022. godine, a prema Programom se predviđa redovita provedba do 2030. godine.</w:t>
      </w:r>
      <w:r w:rsidRPr="00A7427F">
        <w:rPr>
          <w:rFonts w:eastAsia="Times New Roman" w:cs="Calibri"/>
          <w:noProof/>
          <w:szCs w:val="24"/>
          <w:lang w:eastAsia="en-GB"/>
        </w:rPr>
        <w:t>   </w:t>
      </w:r>
    </w:p>
    <w:p w14:paraId="65D6B709" w14:textId="71ECF94B" w:rsidR="005E0CAB" w:rsidRPr="00A7427F" w:rsidRDefault="005E0CAB" w:rsidP="00F703E1">
      <w:pPr>
        <w:numPr>
          <w:ilvl w:val="0"/>
          <w:numId w:val="42"/>
        </w:numPr>
        <w:spacing w:before="240" w:after="200" w:line="240" w:lineRule="auto"/>
        <w:ind w:left="1077" w:right="422" w:firstLine="0"/>
        <w:textAlignment w:val="baseline"/>
        <w:rPr>
          <w:rFonts w:eastAsia="Times New Roman" w:cs="Calibri"/>
          <w:noProof/>
          <w:szCs w:val="24"/>
          <w:lang w:eastAsia="en-GB"/>
        </w:rPr>
      </w:pPr>
      <w:r w:rsidRPr="00A7427F">
        <w:rPr>
          <w:rFonts w:eastAsia="Times New Roman" w:cs="Calibri"/>
          <w:b/>
          <w:bCs/>
          <w:noProof/>
          <w:szCs w:val="24"/>
          <w:lang w:eastAsia="en-GB"/>
        </w:rPr>
        <w:t>Program razvoja zelene infrastrukture u urbanim područjima za razdoblje 2021. do 2030. godine </w:t>
      </w:r>
      <w:r w:rsidRPr="00A7427F">
        <w:rPr>
          <w:rFonts w:eastAsia="Times New Roman" w:cs="Calibri"/>
          <w:noProof/>
          <w:szCs w:val="24"/>
          <w:lang w:eastAsia="en-GB"/>
        </w:rPr>
        <w:t> </w:t>
      </w:r>
    </w:p>
    <w:p w14:paraId="7938B67F" w14:textId="739381A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Vlada RH je 30. prosinca 2021. donijela Program razvoja zelene infrastrukture u urbanim područjima za razdoblje 2021. do 2030. godine s ciljem uspostave održivih, otpornih, sigurnih i za život ugodnih i uređenih gradova i općina u Republici Hrvatskoj </w:t>
      </w:r>
      <w:r w:rsidRPr="00A7427F">
        <w:rPr>
          <w:rFonts w:eastAsia="Times New Roman" w:cs="Calibri"/>
          <w:noProof/>
          <w:szCs w:val="24"/>
          <w:lang w:eastAsia="en-GB"/>
        </w:rPr>
        <w:t>(</w:t>
      </w:r>
      <w:r w:rsidR="00FD3DC9" w:rsidRPr="00A7427F">
        <w:rPr>
          <w:rFonts w:eastAsia="Times New Roman" w:cs="Calibri"/>
          <w:noProof/>
          <w:szCs w:val="24"/>
          <w:lang w:eastAsia="en-GB"/>
        </w:rPr>
        <w:t xml:space="preserve">NN </w:t>
      </w:r>
      <w:r w:rsidRPr="00A7427F">
        <w:rPr>
          <w:rFonts w:eastAsia="Times New Roman"/>
          <w:noProof/>
        </w:rPr>
        <w:t>147/2021).</w:t>
      </w:r>
      <w:r w:rsidRPr="00A7427F">
        <w:rPr>
          <w:rFonts w:eastAsia="Times New Roman" w:cs="Calibri"/>
          <w:noProof/>
          <w:szCs w:val="24"/>
          <w:lang w:eastAsia="en-GB"/>
        </w:rPr>
        <w:t>  </w:t>
      </w:r>
    </w:p>
    <w:p w14:paraId="0FBE2B5D" w14:textId="3740F595"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Urbana područja, posebice gradovi, prepoznati su kao pokretači ekonomskog rasta, ali imaju i najveći utjecaj na održivi razvoj. Važan čimbenik održivog razvoja je unaprjeđenje održivosti urbanih područja, poboljšanje okoliša i povećanje kvalitete života u gradovima. Međutim, sve više gradova bori se s izazovima neodržive urbanizacije, degradacijom i gubitkom prirodnog kapitala, klimatskim promjenama i povećanjem rizika od prirodnih katastrofa.</w:t>
      </w:r>
      <w:r w:rsidRPr="00A7427F">
        <w:rPr>
          <w:rFonts w:eastAsia="Times New Roman" w:cs="Calibri"/>
          <w:noProof/>
          <w:szCs w:val="24"/>
          <w:lang w:eastAsia="en-GB"/>
        </w:rPr>
        <w:t>   </w:t>
      </w:r>
    </w:p>
    <w:p w14:paraId="0D9240C4" w14:textId="521A2FA4"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U svrhu razvoja zelene infrastrukture u urbanim područjima RH, Program razvoja ZI predlaže tri posebna cilja:</w:t>
      </w:r>
      <w:r w:rsidRPr="00A7427F">
        <w:rPr>
          <w:rFonts w:eastAsia="Times New Roman" w:cs="Calibri"/>
          <w:noProof/>
          <w:szCs w:val="24"/>
          <w:lang w:eastAsia="en-GB"/>
        </w:rPr>
        <w:t>   </w:t>
      </w:r>
    </w:p>
    <w:p w14:paraId="3ECB5899" w14:textId="30B6DCEB" w:rsidR="005E0CAB" w:rsidRPr="00A7427F" w:rsidRDefault="005E0CAB" w:rsidP="00F703E1">
      <w:pPr>
        <w:pStyle w:val="Odlomakpopisa"/>
        <w:numPr>
          <w:ilvl w:val="0"/>
          <w:numId w:val="66"/>
        </w:numPr>
        <w:ind w:right="422"/>
        <w:textAlignment w:val="baseline"/>
        <w:rPr>
          <w:rFonts w:eastAsia="Times New Roman" w:cs="Calibri"/>
          <w:noProof/>
          <w:szCs w:val="24"/>
          <w:lang w:eastAsia="en-GB"/>
        </w:rPr>
      </w:pPr>
      <w:r w:rsidRPr="00A7427F">
        <w:rPr>
          <w:rFonts w:eastAsia="Times New Roman" w:cs="Calibri"/>
          <w:noProof/>
          <w:szCs w:val="24"/>
          <w:lang w:eastAsia="en-GB"/>
        </w:rPr>
        <w:t>Posebni cilj 1. Kvalitetno planiranje i upravljanje razvojem zelene infrastrukture</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1A12C4AB" w14:textId="72460320" w:rsidR="005E0CAB" w:rsidRPr="00A7427F" w:rsidRDefault="005E0CAB" w:rsidP="00F703E1">
      <w:pPr>
        <w:pStyle w:val="Odlomakpopisa"/>
        <w:numPr>
          <w:ilvl w:val="0"/>
          <w:numId w:val="66"/>
        </w:numPr>
        <w:ind w:right="422"/>
        <w:textAlignment w:val="baseline"/>
        <w:rPr>
          <w:rFonts w:eastAsia="Times New Roman" w:cs="Calibri"/>
          <w:noProof/>
          <w:szCs w:val="24"/>
          <w:lang w:eastAsia="en-GB"/>
        </w:rPr>
      </w:pPr>
      <w:r w:rsidRPr="00A7427F">
        <w:rPr>
          <w:rFonts w:eastAsia="Times New Roman" w:cs="Calibri"/>
          <w:noProof/>
          <w:szCs w:val="24"/>
          <w:lang w:eastAsia="en-GB"/>
        </w:rPr>
        <w:t>Posebni cilj 2. Unaprijeđena, raširena, povezana i lako dostupna zelena infrastruktura u urbanim područjima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5D0F9ADA" w14:textId="02F2E814" w:rsidR="005E0CAB" w:rsidRPr="00A7427F" w:rsidRDefault="005E0CAB" w:rsidP="00F703E1">
      <w:pPr>
        <w:pStyle w:val="Odlomakpopisa"/>
        <w:numPr>
          <w:ilvl w:val="0"/>
          <w:numId w:val="66"/>
        </w:numPr>
        <w:ind w:right="422"/>
        <w:textAlignment w:val="baseline"/>
        <w:rPr>
          <w:rFonts w:eastAsia="Times New Roman" w:cs="Calibri"/>
          <w:noProof/>
          <w:szCs w:val="24"/>
          <w:lang w:eastAsia="en-GB"/>
        </w:rPr>
      </w:pPr>
      <w:r w:rsidRPr="00A7427F">
        <w:rPr>
          <w:rFonts w:eastAsia="Times New Roman" w:cs="Calibri"/>
          <w:noProof/>
          <w:szCs w:val="24"/>
          <w:lang w:eastAsia="en-GB"/>
        </w:rPr>
        <w:t>Posebni cilj 3. Visoka razina znanja i društvene svijesti o održivom razvoju urbanih područja kroz razvoj zelene infrastrukture</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3AB48905" w14:textId="3BBDE7B6"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Program razvoja zelene infrastrukture u urbanim područjima za razdoblje 2021. do 2030. godine izrađen je s ciljem uspostave održivih, otpornih, sigurnih i za život ugodnih i uređenih gradova i općina u Republici Hrvatskoj. Procijenjena ukupna vrijednost investicija potrebnih za realizaciju ciljeva i razvojnih mjera definiranih programom iznosi </w:t>
      </w:r>
      <w:r w:rsidRPr="00A7427F">
        <w:rPr>
          <w:rFonts w:eastAsia="Times New Roman" w:cs="Calibri"/>
          <w:noProof/>
          <w:szCs w:val="24"/>
          <w:lang w:eastAsia="en-GB"/>
        </w:rPr>
        <w:t>610 milijuna EUR, a očekivano sufinanciranje je 85</w:t>
      </w:r>
      <w:r w:rsidR="00FD3DC9" w:rsidRPr="00A7427F">
        <w:rPr>
          <w:rFonts w:eastAsia="Times New Roman" w:cs="Calibri"/>
          <w:noProof/>
          <w:szCs w:val="24"/>
          <w:lang w:eastAsia="en-GB"/>
        </w:rPr>
        <w:t xml:space="preserve"> </w:t>
      </w:r>
      <w:r w:rsidRPr="00A7427F">
        <w:rPr>
          <w:rFonts w:eastAsia="Times New Roman" w:cs="Calibri"/>
          <w:noProof/>
          <w:szCs w:val="24"/>
          <w:lang w:eastAsia="en-GB"/>
        </w:rPr>
        <w:t xml:space="preserve">%. </w:t>
      </w:r>
      <w:r w:rsidRPr="00A7427F">
        <w:rPr>
          <w:rFonts w:eastAsia="Times New Roman"/>
          <w:noProof/>
        </w:rPr>
        <w:t xml:space="preserve">Većina navedenog iznosa je namijenjena za provedbu pilot projekata razvoja zelene infrastrukture te poticanje izgradnje zelene infrastrukture kojom se jača otpornost urbanih područja na </w:t>
      </w:r>
      <w:r w:rsidRPr="00A7427F">
        <w:rPr>
          <w:rFonts w:eastAsia="Times New Roman" w:cs="Calibri"/>
          <w:noProof/>
          <w:szCs w:val="24"/>
          <w:lang w:eastAsia="en-GB"/>
        </w:rPr>
        <w:t>posljedice </w:t>
      </w:r>
      <w:r w:rsidRPr="00A7427F">
        <w:rPr>
          <w:rFonts w:eastAsia="Times New Roman"/>
          <w:noProof/>
        </w:rPr>
        <w:t xml:space="preserve"> klimatskih promjena.</w:t>
      </w:r>
      <w:r w:rsidRPr="00A7427F">
        <w:rPr>
          <w:rFonts w:eastAsia="Times New Roman" w:cs="Calibri"/>
          <w:noProof/>
          <w:szCs w:val="24"/>
          <w:lang w:eastAsia="en-GB"/>
        </w:rPr>
        <w:t>   </w:t>
      </w:r>
    </w:p>
    <w:p w14:paraId="3AF946E7" w14:textId="0A3FEAC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Ministarstvo zaduženo za poslove prostornoga uređenja, graditeljstva i državne imovine izradit će Akcijski plan razvoja zelene infrastrukture u urbanim područjima, sukcesivno za razdoblje od 3 godine i to za razdoblja 2022. do 2024. godine, 2025. do 2027. godine te 2028. do 2030. godine.</w:t>
      </w:r>
      <w:r w:rsidRPr="00A7427F">
        <w:rPr>
          <w:rFonts w:eastAsia="Times New Roman" w:cs="Calibri"/>
          <w:noProof/>
          <w:szCs w:val="24"/>
          <w:lang w:eastAsia="en-GB"/>
        </w:rPr>
        <w:t>   </w:t>
      </w:r>
    </w:p>
    <w:p w14:paraId="0821EDB4" w14:textId="511DDFDB" w:rsidR="005E0CAB" w:rsidRPr="00A7427F" w:rsidRDefault="005E0CAB" w:rsidP="00F703E1">
      <w:pPr>
        <w:numPr>
          <w:ilvl w:val="0"/>
          <w:numId w:val="43"/>
        </w:numPr>
        <w:spacing w:before="240" w:after="200" w:line="240" w:lineRule="auto"/>
        <w:ind w:left="1077" w:right="422" w:firstLine="0"/>
        <w:textAlignment w:val="baseline"/>
        <w:rPr>
          <w:b/>
          <w:noProof/>
          <w:szCs w:val="24"/>
        </w:rPr>
      </w:pPr>
      <w:r w:rsidRPr="00A7427F">
        <w:rPr>
          <w:rFonts w:eastAsia="Times New Roman" w:cs="Calibri"/>
          <w:b/>
          <w:bCs/>
          <w:noProof/>
          <w:szCs w:val="24"/>
          <w:lang w:eastAsia="en-GB"/>
        </w:rPr>
        <w:t>Fond za zaštitu okoliša i energetsku učinkovitost (FZOEU) </w:t>
      </w:r>
      <w:r w:rsidRPr="00A7427F">
        <w:rPr>
          <w:rFonts w:eastAsia="Times New Roman" w:cs="Calibri"/>
          <w:noProof/>
          <w:szCs w:val="24"/>
          <w:lang w:eastAsia="en-GB"/>
        </w:rPr>
        <w:t> </w:t>
      </w:r>
    </w:p>
    <w:p w14:paraId="18A8C771" w14:textId="0221A410"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Fond za zaštitu okoliša i energetsku učinkovitost (FZOEU), osnovan Zakonom o Fondu za zaštitu okoliša i energetsku učinkovitost </w:t>
      </w:r>
      <w:r w:rsidRPr="00A7427F">
        <w:rPr>
          <w:rFonts w:eastAsia="Times New Roman" w:cs="Calibri"/>
          <w:noProof/>
          <w:szCs w:val="24"/>
          <w:lang w:eastAsia="en-GB"/>
        </w:rPr>
        <w:t>(„Narodne novine“, br.  107/03, 144/12) te od svog pokretanja, 1. siječnja 2004. godine kroz brojne programe sufinanciranja potiče projekte iz područja zaštite okoliša, energetske učinkovitosti i obnovljivih izvora energije. Sredstva za financiranje djelatnosti Fonda osiguravaju se iz namjenskih prihoda Fonda od:   </w:t>
      </w:r>
    </w:p>
    <w:p w14:paraId="1DF8049B" w14:textId="1D40D1B6" w:rsidR="005E0CAB" w:rsidRPr="00A7427F" w:rsidRDefault="005E0CAB" w:rsidP="00F703E1">
      <w:pPr>
        <w:pStyle w:val="Odlomakpopisa"/>
        <w:numPr>
          <w:ilvl w:val="0"/>
          <w:numId w:val="67"/>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Naknada onečišćivača okoliša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4ED57DE2" w14:textId="28C78748" w:rsidR="005E0CAB" w:rsidRPr="00A7427F" w:rsidRDefault="005E0CAB" w:rsidP="00F703E1">
      <w:pPr>
        <w:pStyle w:val="Odlomakpopisa"/>
        <w:numPr>
          <w:ilvl w:val="0"/>
          <w:numId w:val="67"/>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Naknada korisnika okoliša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6F4B1D31" w14:textId="7D588BF5" w:rsidR="005E0CAB" w:rsidRPr="00A7427F" w:rsidRDefault="005E0CAB" w:rsidP="00F703E1">
      <w:pPr>
        <w:pStyle w:val="Odlomakpopisa"/>
        <w:numPr>
          <w:ilvl w:val="0"/>
          <w:numId w:val="67"/>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Naknada za opterećivanje okoliša otpadom</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2FABD5B1" w14:textId="6B7D1958" w:rsidR="005E0CAB" w:rsidRPr="00A7427F" w:rsidRDefault="005E0CAB" w:rsidP="00F703E1">
      <w:pPr>
        <w:pStyle w:val="Odlomakpopisa"/>
        <w:numPr>
          <w:ilvl w:val="0"/>
          <w:numId w:val="67"/>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Posebnih naknada za okoliš na vozila na motorni pogon.  </w:t>
      </w:r>
    </w:p>
    <w:p w14:paraId="6E31A890" w14:textId="39423CC8"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Sredstva Fonda se dodjeljuju temeljem usvojenih nacionalnih programa, odnosno provedenog javnog natječaja ili poziva i to za financijske instrumente koji uključuju beskamatne zajmove, subvencije, financijske pomoći i donacije, a korisnici mogu biti jedinice lokalne i regionalne samouprave, trgovačka društva i druge pravne osobe, obrtnici te fizičke osobe. Ulaskom Republike Hrvatske u Europsku uniju sredstva Fonda služe kao komplementarni izvori financiranja ESIF sredstvima.</w:t>
      </w:r>
      <w:r w:rsidRPr="00A7427F">
        <w:rPr>
          <w:rFonts w:eastAsia="Times New Roman" w:cs="Calibri"/>
          <w:noProof/>
          <w:szCs w:val="24"/>
          <w:lang w:eastAsia="en-GB"/>
        </w:rPr>
        <w:t>  </w:t>
      </w:r>
    </w:p>
    <w:p w14:paraId="021C7E2C" w14:textId="5547994F" w:rsidR="005E0CAB" w:rsidRPr="00A7427F" w:rsidRDefault="008D4F6F" w:rsidP="00F703E1">
      <w:pPr>
        <w:pStyle w:val="Naslov2"/>
        <w:spacing w:before="240" w:after="200"/>
        <w:ind w:right="422"/>
        <w:rPr>
          <w:rStyle w:val="Naslov1Char"/>
          <w:rFonts w:cstheme="minorBidi"/>
          <w:b/>
          <w:bCs w:val="0"/>
          <w:sz w:val="28"/>
          <w:szCs w:val="28"/>
        </w:rPr>
      </w:pPr>
      <w:bookmarkStart w:id="155" w:name="_Toc160092691"/>
      <w:r w:rsidRPr="00A7427F">
        <w:rPr>
          <w:lang w:eastAsia="en-GB"/>
        </w:rPr>
        <w:t>Mehanizam za oporavak i otpornost</w:t>
      </w:r>
      <w:bookmarkEnd w:id="155"/>
    </w:p>
    <w:p w14:paraId="1A211A28" w14:textId="70F6E489"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Mehanizam za oporavak i otpornost okosnica je privremenog instrumenta za oporavak </w:t>
      </w:r>
      <w:r w:rsidRPr="00A7427F">
        <w:rPr>
          <w:rFonts w:eastAsia="Times New Roman" w:cs="Calibri"/>
          <w:i/>
          <w:iCs/>
          <w:noProof/>
          <w:szCs w:val="24"/>
          <w:lang w:eastAsia="en-GB"/>
        </w:rPr>
        <w:t>NextGenerationEU</w:t>
      </w:r>
      <w:r w:rsidRPr="00A7427F">
        <w:rPr>
          <w:rFonts w:eastAsia="Times New Roman"/>
          <w:noProof/>
        </w:rPr>
        <w:t>, koji Europskoj Komisiji omogućuje da prikupi sredstva za otklanjanje neposredne gospodarske i socijalne štete uzrokovane pandemijom koronavirusa. Navedenim se Mehanizmom za provedbu reformi i povezanih ulaganja državama članicama na raspolaganje stavlja iznos od 672,5 milijardi eura koji čine bespovratna sredstava u iznosu od 312,5 milijardi eura i 360 milijardi eura povoljnih zajmova.</w:t>
      </w:r>
      <w:r w:rsidRPr="00A7427F">
        <w:rPr>
          <w:rFonts w:eastAsia="Times New Roman" w:cs="Calibri"/>
          <w:noProof/>
          <w:szCs w:val="24"/>
          <w:lang w:eastAsia="en-GB"/>
        </w:rPr>
        <w:t>  </w:t>
      </w:r>
    </w:p>
    <w:p w14:paraId="02F51E8B" w14:textId="41B91C6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Kako bi iskoristile dio sredstava osiguranih Mehanizmom za oporavak i otpornost, države članice su trebale pripremiti Nacionalni plan oporavka i otpornosti (NPOO). Uzimajući u obzir glavne ciljeve Mehanizma, fokus hrvatskog NPOO-a je na reformama i investicijama, osobito onima koje se odnose na zelenu i digitalnu tranziciju i transformaciju, koje su okosnica NPOO-a. Hrvatska je za svoj NPOO u okviru Mehanizma osigurala financijska sredstava u iznosu od gotovo 9,9 milijardi </w:t>
      </w:r>
      <w:r w:rsidRPr="00A7427F">
        <w:rPr>
          <w:rFonts w:eastAsia="Times New Roman" w:cs="Calibri"/>
          <w:noProof/>
          <w:szCs w:val="24"/>
          <w:lang w:eastAsia="en-GB"/>
        </w:rPr>
        <w:t>EUR</w:t>
      </w:r>
      <w:r w:rsidRPr="00A7427F">
        <w:rPr>
          <w:rFonts w:eastAsia="Times New Roman"/>
          <w:noProof/>
        </w:rPr>
        <w:t xml:space="preserve"> od čega je 6,3 milijarde </w:t>
      </w:r>
      <w:r w:rsidRPr="00A7427F">
        <w:rPr>
          <w:rFonts w:eastAsia="Times New Roman" w:cs="Calibri"/>
          <w:noProof/>
          <w:szCs w:val="24"/>
          <w:lang w:eastAsia="en-GB"/>
        </w:rPr>
        <w:t>EUR</w:t>
      </w:r>
      <w:r w:rsidRPr="00A7427F">
        <w:rPr>
          <w:rFonts w:eastAsia="Times New Roman"/>
          <w:noProof/>
        </w:rPr>
        <w:t xml:space="preserve"> bespovratnih sredstava, a oko 3,6 milijardi </w:t>
      </w:r>
      <w:r w:rsidRPr="00A7427F">
        <w:rPr>
          <w:rFonts w:eastAsia="Times New Roman" w:cs="Calibri"/>
          <w:noProof/>
          <w:szCs w:val="24"/>
          <w:lang w:eastAsia="en-GB"/>
        </w:rPr>
        <w:t>EUR</w:t>
      </w:r>
      <w:r w:rsidRPr="00A7427F">
        <w:rPr>
          <w:rFonts w:eastAsia="Times New Roman"/>
          <w:noProof/>
        </w:rPr>
        <w:t xml:space="preserve"> povoljnih zajmova.</w:t>
      </w:r>
      <w:r w:rsidRPr="00A7427F">
        <w:rPr>
          <w:rFonts w:eastAsia="Times New Roman" w:cs="Calibri"/>
          <w:noProof/>
          <w:szCs w:val="24"/>
          <w:lang w:eastAsia="en-GB"/>
        </w:rPr>
        <w:t>   </w:t>
      </w:r>
    </w:p>
    <w:p w14:paraId="10A172D8" w14:textId="01B1929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Krajem 2021. godine Hrvatskoj je isplaćen predujam u iznosu od 6,1 milijarde eura, dok će se isplata ostatka sredstava obavljati temeljem izvršenja pokazatelja rezultata definiranih NPOO-om, za svaku od planiranih reformi i investicija. U skladu sa specifičnim hrvatskim razvojnim potrebama, </w:t>
      </w:r>
      <w:r w:rsidRPr="00A7427F">
        <w:rPr>
          <w:rFonts w:eastAsia="Times New Roman" w:cs="Calibri"/>
          <w:noProof/>
          <w:szCs w:val="24"/>
          <w:lang w:eastAsia="en-GB"/>
        </w:rPr>
        <w:t>NPOO  se sastoji od pet komponenti i jedne inicijative:  </w:t>
      </w:r>
    </w:p>
    <w:p w14:paraId="1CBF92BA" w14:textId="4BEE6E97"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Gospodarstvo</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7C6CB445" w14:textId="151585E7"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Javna uprava, pravosuđe i državna imovina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714CBEF0" w14:textId="07CD8340"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Obrazovanje, znanost i istraživanje</w:t>
      </w:r>
      <w:r w:rsidR="00FD3DC9" w:rsidRPr="00A7427F">
        <w:rPr>
          <w:rFonts w:eastAsia="Times New Roman" w:cs="Calibri"/>
          <w:noProof/>
          <w:szCs w:val="24"/>
          <w:lang w:eastAsia="en-GB"/>
        </w:rPr>
        <w:t>,</w:t>
      </w:r>
    </w:p>
    <w:p w14:paraId="23EDA477" w14:textId="7230DD27"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Tržište rada i socijalna zaštita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1E4ACBC5" w14:textId="57A11621"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Zdravstvo</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367805C1" w14:textId="59DADEA8" w:rsidR="005E0CAB" w:rsidRPr="00A7427F" w:rsidRDefault="005E0CAB" w:rsidP="00F703E1">
      <w:pPr>
        <w:pStyle w:val="Odlomakpopisa"/>
        <w:numPr>
          <w:ilvl w:val="0"/>
          <w:numId w:val="68"/>
        </w:numPr>
        <w:ind w:left="1560" w:right="422" w:hanging="426"/>
        <w:textAlignment w:val="baseline"/>
        <w:rPr>
          <w:rFonts w:eastAsia="Times New Roman" w:cs="Calibri"/>
          <w:noProof/>
          <w:szCs w:val="24"/>
          <w:lang w:eastAsia="en-GB"/>
        </w:rPr>
      </w:pPr>
      <w:r w:rsidRPr="00A7427F">
        <w:rPr>
          <w:rFonts w:eastAsia="Times New Roman" w:cs="Calibri"/>
          <w:noProof/>
          <w:szCs w:val="24"/>
          <w:lang w:eastAsia="en-GB"/>
        </w:rPr>
        <w:t>Inicijativa: Obnova zgrada</w:t>
      </w:r>
      <w:r w:rsidR="00FD3DC9" w:rsidRPr="00A7427F">
        <w:rPr>
          <w:rFonts w:eastAsia="Times New Roman" w:cs="Calibri"/>
          <w:noProof/>
          <w:szCs w:val="24"/>
          <w:lang w:eastAsia="en-GB"/>
        </w:rPr>
        <w:t>.</w:t>
      </w:r>
      <w:r w:rsidRPr="00A7427F">
        <w:rPr>
          <w:rFonts w:eastAsia="Times New Roman" w:cs="Calibri"/>
          <w:noProof/>
          <w:szCs w:val="24"/>
          <w:lang w:eastAsia="en-GB"/>
        </w:rPr>
        <w:t>  </w:t>
      </w:r>
    </w:p>
    <w:p w14:paraId="35819801" w14:textId="09389A31"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Na komponentu Gospodarstvo usmjereno je 54</w:t>
      </w:r>
      <w:r w:rsidR="00FD3DC9" w:rsidRPr="00A7427F">
        <w:rPr>
          <w:rFonts w:eastAsia="Times New Roman"/>
          <w:noProof/>
        </w:rPr>
        <w:t xml:space="preserve"> </w:t>
      </w:r>
      <w:r w:rsidRPr="00A7427F">
        <w:rPr>
          <w:rFonts w:eastAsia="Times New Roman"/>
          <w:noProof/>
        </w:rPr>
        <w:t xml:space="preserve">% svih sredstava, odnosno više od </w:t>
      </w:r>
      <w:r w:rsidRPr="00A7427F">
        <w:rPr>
          <w:rFonts w:eastAsia="Times New Roman" w:cs="Calibri"/>
          <w:noProof/>
          <w:szCs w:val="24"/>
          <w:lang w:eastAsia="en-GB"/>
        </w:rPr>
        <w:t>3,45 milijardi EUR.</w:t>
      </w:r>
      <w:r w:rsidRPr="00A7427F">
        <w:rPr>
          <w:rFonts w:eastAsia="Times New Roman"/>
          <w:noProof/>
        </w:rPr>
        <w:t xml:space="preserve"> Ta će se sredstva podijeliti na šest pod komponenti: Jačanje konkurentnosti gospodarstva (12,5</w:t>
      </w:r>
      <w:r w:rsidR="00FD3DC9" w:rsidRPr="00A7427F">
        <w:rPr>
          <w:rFonts w:eastAsia="Times New Roman"/>
          <w:noProof/>
        </w:rPr>
        <w:t xml:space="preserve"> </w:t>
      </w:r>
      <w:r w:rsidRPr="00A7427F">
        <w:rPr>
          <w:rFonts w:eastAsia="Times New Roman"/>
          <w:noProof/>
        </w:rPr>
        <w:t>% sredstava), Energetska tranzicija (10,2</w:t>
      </w:r>
      <w:r w:rsidR="00FD3DC9" w:rsidRPr="00A7427F">
        <w:rPr>
          <w:rFonts w:eastAsia="Times New Roman"/>
          <w:noProof/>
        </w:rPr>
        <w:t xml:space="preserve"> </w:t>
      </w:r>
      <w:r w:rsidRPr="00A7427F">
        <w:rPr>
          <w:rFonts w:eastAsia="Times New Roman"/>
          <w:noProof/>
        </w:rPr>
        <w:t>%), Vodno gospodarstvo i gospodarenje otpadom (13,4</w:t>
      </w:r>
      <w:r w:rsidR="00FD3DC9" w:rsidRPr="00A7427F">
        <w:rPr>
          <w:rFonts w:eastAsia="Times New Roman"/>
          <w:noProof/>
        </w:rPr>
        <w:t xml:space="preserve"> </w:t>
      </w:r>
      <w:r w:rsidRPr="00A7427F">
        <w:rPr>
          <w:rFonts w:eastAsia="Times New Roman"/>
          <w:noProof/>
        </w:rPr>
        <w:t>%), Prometni sustav (11,3</w:t>
      </w:r>
      <w:r w:rsidR="00FD3DC9" w:rsidRPr="00A7427F">
        <w:rPr>
          <w:rFonts w:eastAsia="Times New Roman"/>
          <w:noProof/>
        </w:rPr>
        <w:t xml:space="preserve"> </w:t>
      </w:r>
      <w:r w:rsidRPr="00A7427F">
        <w:rPr>
          <w:rFonts w:eastAsia="Times New Roman"/>
          <w:noProof/>
        </w:rPr>
        <w:t>%), Jačanje lanca opskrbe hranom (2,0</w:t>
      </w:r>
      <w:r w:rsidR="00FD3DC9" w:rsidRPr="00A7427F">
        <w:rPr>
          <w:rFonts w:eastAsia="Times New Roman"/>
          <w:noProof/>
        </w:rPr>
        <w:t xml:space="preserve"> </w:t>
      </w:r>
      <w:r w:rsidRPr="00A7427F">
        <w:rPr>
          <w:rFonts w:eastAsia="Times New Roman"/>
          <w:noProof/>
        </w:rPr>
        <w:t>%) i Razvoj održivog, inovativnog i otpornog turizma (4,5</w:t>
      </w:r>
      <w:r w:rsidR="00FD3DC9" w:rsidRPr="00A7427F">
        <w:rPr>
          <w:rFonts w:eastAsia="Times New Roman"/>
          <w:noProof/>
        </w:rPr>
        <w:t xml:space="preserve"> </w:t>
      </w:r>
      <w:r w:rsidRPr="00A7427F">
        <w:rPr>
          <w:rFonts w:eastAsia="Times New Roman"/>
          <w:noProof/>
        </w:rPr>
        <w:t>%). Preostalih 46</w:t>
      </w:r>
      <w:r w:rsidR="00FD3DC9" w:rsidRPr="00A7427F">
        <w:rPr>
          <w:rFonts w:eastAsia="Times New Roman"/>
          <w:noProof/>
        </w:rPr>
        <w:t xml:space="preserve"> </w:t>
      </w:r>
      <w:r w:rsidRPr="00A7427F">
        <w:rPr>
          <w:rFonts w:eastAsia="Times New Roman"/>
          <w:noProof/>
        </w:rPr>
        <w:t>% sredstava raspodijelit će se na ostale komponente: Javna uprava, pravosuđe i državna imovina (10</w:t>
      </w:r>
      <w:r w:rsidR="00FD3DC9" w:rsidRPr="00A7427F">
        <w:rPr>
          <w:rFonts w:eastAsia="Times New Roman"/>
          <w:noProof/>
        </w:rPr>
        <w:t xml:space="preserve"> </w:t>
      </w:r>
      <w:r w:rsidRPr="00A7427F">
        <w:rPr>
          <w:rFonts w:eastAsia="Times New Roman"/>
          <w:noProof/>
        </w:rPr>
        <w:t>%), Obrazovanje, znanost i istraživanje (15</w:t>
      </w:r>
      <w:r w:rsidR="00FD3DC9" w:rsidRPr="00A7427F">
        <w:rPr>
          <w:rFonts w:eastAsia="Times New Roman"/>
          <w:noProof/>
        </w:rPr>
        <w:t xml:space="preserve"> </w:t>
      </w:r>
      <w:r w:rsidRPr="00A7427F">
        <w:rPr>
          <w:rFonts w:eastAsia="Times New Roman"/>
          <w:noProof/>
        </w:rPr>
        <w:t>%), Tržište rada i socijalna zaštita, (4</w:t>
      </w:r>
      <w:r w:rsidR="00FD3DC9" w:rsidRPr="00A7427F">
        <w:rPr>
          <w:rFonts w:eastAsia="Times New Roman"/>
          <w:noProof/>
        </w:rPr>
        <w:t xml:space="preserve"> </w:t>
      </w:r>
      <w:r w:rsidRPr="00A7427F">
        <w:rPr>
          <w:rFonts w:eastAsia="Times New Roman"/>
          <w:noProof/>
        </w:rPr>
        <w:t>%), Zdravstvo (5</w:t>
      </w:r>
      <w:r w:rsidR="00FD3DC9" w:rsidRPr="00A7427F">
        <w:rPr>
          <w:rFonts w:eastAsia="Times New Roman"/>
          <w:noProof/>
        </w:rPr>
        <w:t xml:space="preserve"> </w:t>
      </w:r>
      <w:r w:rsidRPr="00A7427F">
        <w:rPr>
          <w:rFonts w:eastAsia="Times New Roman"/>
          <w:noProof/>
        </w:rPr>
        <w:t>%) te Obnova zgrada (12</w:t>
      </w:r>
      <w:r w:rsidR="00FD3DC9" w:rsidRPr="00A7427F">
        <w:rPr>
          <w:rFonts w:eastAsia="Times New Roman"/>
          <w:noProof/>
        </w:rPr>
        <w:t xml:space="preserve"> </w:t>
      </w:r>
      <w:r w:rsidRPr="00A7427F">
        <w:rPr>
          <w:rFonts w:eastAsia="Times New Roman"/>
          <w:noProof/>
        </w:rPr>
        <w:t>%).</w:t>
      </w:r>
      <w:r w:rsidRPr="00A7427F">
        <w:rPr>
          <w:rFonts w:eastAsia="Times New Roman" w:cs="Calibri"/>
          <w:noProof/>
          <w:szCs w:val="24"/>
          <w:lang w:eastAsia="en-GB"/>
        </w:rPr>
        <w:t>  </w:t>
      </w:r>
    </w:p>
    <w:p w14:paraId="47B11E80" w14:textId="74F85F96"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Sredstva alocirana u okviru NPOO-a će se dodjeljivati putem javnih poziva te kroz nacionalne programe navedene ranije. Mjere planirane ovim dokumentom, u dijelu prijedloga financiranja, obrađene su na način da se tamo gdje je to moguće koristi dostupnost sredstava iz NPOO-a i povezanih nacionalnih programa.</w:t>
      </w:r>
      <w:r w:rsidRPr="00A7427F">
        <w:rPr>
          <w:rFonts w:eastAsia="Times New Roman" w:cs="Calibri"/>
          <w:noProof/>
          <w:szCs w:val="24"/>
          <w:lang w:eastAsia="en-GB"/>
        </w:rPr>
        <w:t>   </w:t>
      </w:r>
    </w:p>
    <w:p w14:paraId="70EC00EB" w14:textId="31FE2BDB" w:rsidR="005E0CAB" w:rsidRPr="00A7427F" w:rsidRDefault="008D4F6F" w:rsidP="00F703E1">
      <w:pPr>
        <w:pStyle w:val="Naslov2"/>
        <w:spacing w:before="240" w:after="200"/>
        <w:ind w:right="422"/>
        <w:rPr>
          <w:rStyle w:val="Naslov1Char"/>
          <w:rFonts w:cstheme="minorBidi"/>
          <w:b/>
          <w:bCs w:val="0"/>
          <w:sz w:val="28"/>
          <w:szCs w:val="28"/>
        </w:rPr>
      </w:pPr>
      <w:bookmarkStart w:id="156" w:name="_Toc160092692"/>
      <w:r w:rsidRPr="00A7427F">
        <w:rPr>
          <w:lang w:eastAsia="en-GB"/>
        </w:rPr>
        <w:t>Europski strukturni i investicijski troškovi</w:t>
      </w:r>
      <w:bookmarkEnd w:id="156"/>
    </w:p>
    <w:p w14:paraId="0D2DF599" w14:textId="2E11AD4D" w:rsidR="004931D8"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Više od polovine sredstava EU-a usmjereno je preko pet strukturnih i investicijskih fondova, od </w:t>
      </w:r>
      <w:r w:rsidRPr="00A7427F">
        <w:rPr>
          <w:rFonts w:eastAsia="Times New Roman" w:cs="Calibri"/>
          <w:noProof/>
          <w:szCs w:val="24"/>
          <w:lang w:eastAsia="en-GB"/>
        </w:rPr>
        <w:t>kojih </w:t>
      </w:r>
      <w:r w:rsidRPr="00A7427F">
        <w:rPr>
          <w:rFonts w:eastAsia="Times New Roman"/>
          <w:noProof/>
        </w:rPr>
        <w:t xml:space="preserve"> Europski fond za regionalni razvoj (EFRR) i Kohezijski fond predstavljaju najvažniji izvor financiranja nacionalnih infrastrukturnih projekata. Sredstva navedenih fondova u Hrvatskoj u najvećoj mjeri će se koristiti za financiranje ulaganja predviđenih Programom Konkurentnost i kohezija 2021. – 2027.</w:t>
      </w:r>
      <w:r w:rsidRPr="00A7427F">
        <w:rPr>
          <w:rFonts w:eastAsia="Times New Roman" w:cs="Calibri"/>
          <w:noProof/>
          <w:szCs w:val="24"/>
          <w:lang w:eastAsia="en-GB"/>
        </w:rPr>
        <w:t>   </w:t>
      </w:r>
    </w:p>
    <w:p w14:paraId="08287F38" w14:textId="7FB55D26"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Razina sufinanciranja iz ESIF-a može iznositi do 100</w:t>
      </w:r>
      <w:r w:rsidR="005E5F89" w:rsidRPr="00A7427F">
        <w:rPr>
          <w:rFonts w:eastAsia="Times New Roman"/>
          <w:noProof/>
        </w:rPr>
        <w:t xml:space="preserve"> </w:t>
      </w:r>
      <w:r w:rsidRPr="00A7427F">
        <w:rPr>
          <w:rFonts w:eastAsia="Times New Roman"/>
          <w:noProof/>
        </w:rPr>
        <w:t>% ukupno prihvatljivih troškova, pri čemu je važno naglasiti da ova stopa znatno ovisi o indeksu razvijenosti grada ili općine unutar koje se investicija realizira te njenoj financijskoj isplativosti. Pravila financiranja putem EU fondova nalažu da projekti koji su komercijalno isplativi, odnosno ostvaruju brz povrat početne investicije, nisu prihvatljivi za financiranje sredstvima EU fondova. S druge strane, projekti koji imaju nepovoljne financijske pokazatelje, ali stvaraju pozitivan društveni i ekološki učinak na širu zajednicu smatraju se podobnima za financiranje bespovratnim sredstvima EU.</w:t>
      </w:r>
      <w:r w:rsidRPr="00A7427F">
        <w:rPr>
          <w:rFonts w:eastAsia="Times New Roman" w:cs="Calibri"/>
          <w:noProof/>
          <w:szCs w:val="24"/>
          <w:lang w:eastAsia="en-GB"/>
        </w:rPr>
        <w:t>  </w:t>
      </w:r>
    </w:p>
    <w:p w14:paraId="14A54D54" w14:textId="0128A56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U novoj sedmogodišnjoj financijskoj perspektivi 2021. – 2027. godina, Hrvatskoj je na raspolaganju 9 milijardi eura iz EFRR-a i Kohezijskog fonda, dok je ukupan iznos raspoloživih ESIF sredstava nešto više od 14 milijardi eura, što je značajno povećanje u odnosu na višegodišnji financijski okvir 2014. – 2020.</w:t>
      </w:r>
      <w:r w:rsidRPr="00A7427F">
        <w:rPr>
          <w:rFonts w:eastAsia="Times New Roman" w:cs="Calibri"/>
          <w:noProof/>
          <w:szCs w:val="24"/>
          <w:lang w:eastAsia="en-GB"/>
        </w:rPr>
        <w:t>   </w:t>
      </w:r>
    </w:p>
    <w:p w14:paraId="24945C05" w14:textId="0F5D4300"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Odlukom Vlade RH o operativnim programima vezanim za kohezijsku politiku za financijsko razdoblje Europske unije 2021. – 2027. </w:t>
      </w:r>
      <w:r w:rsidRPr="00A7427F">
        <w:rPr>
          <w:rFonts w:eastAsia="Times New Roman" w:cs="Calibri"/>
          <w:noProof/>
          <w:szCs w:val="24"/>
          <w:lang w:eastAsia="en-GB"/>
        </w:rPr>
        <w:t>u Republici Hrvatskoj i tijelima zaduženima za njihovu pripremu utvrđena je provedba tri operativna programa vezana uz kohezijsku politiku, umjesto dosadašnja dva.   </w:t>
      </w:r>
    </w:p>
    <w:p w14:paraId="6A9AF0C0" w14:textId="07DFFDE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Za financijsko razdoblje 2021. - 2027. utvrđeni su sljedeći operativni programi vezani za kohezijsku politiku:  </w:t>
      </w:r>
    </w:p>
    <w:p w14:paraId="5512D3C9" w14:textId="371D2AA7" w:rsidR="005E0CAB" w:rsidRPr="00A7427F" w:rsidRDefault="005E0CAB" w:rsidP="00A127FF">
      <w:pPr>
        <w:numPr>
          <w:ilvl w:val="0"/>
          <w:numId w:val="44"/>
        </w:numPr>
        <w:spacing w:after="0"/>
        <w:ind w:left="1080" w:right="422" w:firstLine="0"/>
        <w:textAlignment w:val="baseline"/>
        <w:rPr>
          <w:rFonts w:eastAsia="Times New Roman" w:cs="Calibri"/>
          <w:noProof/>
          <w:szCs w:val="24"/>
          <w:lang w:eastAsia="en-GB"/>
        </w:rPr>
      </w:pPr>
      <w:r w:rsidRPr="00A7427F">
        <w:rPr>
          <w:rFonts w:eastAsia="Times New Roman"/>
          <w:noProof/>
        </w:rPr>
        <w:t>Operativni program Konkurentnost i kohezija 2021.-2027.,</w:t>
      </w:r>
      <w:r w:rsidRPr="00A7427F">
        <w:rPr>
          <w:rFonts w:eastAsia="Times New Roman" w:cs="Calibri"/>
          <w:noProof/>
          <w:szCs w:val="24"/>
          <w:lang w:eastAsia="en-GB"/>
        </w:rPr>
        <w:t>  </w:t>
      </w:r>
    </w:p>
    <w:p w14:paraId="4E539E49" w14:textId="74FA17AD" w:rsidR="005E0CAB" w:rsidRPr="00A7427F" w:rsidRDefault="005E0CAB" w:rsidP="00A127FF">
      <w:pPr>
        <w:numPr>
          <w:ilvl w:val="0"/>
          <w:numId w:val="45"/>
        </w:numPr>
        <w:spacing w:after="0"/>
        <w:ind w:left="1080" w:right="422" w:firstLine="0"/>
        <w:textAlignment w:val="baseline"/>
        <w:rPr>
          <w:rFonts w:eastAsia="Times New Roman" w:cs="Calibri"/>
          <w:noProof/>
          <w:szCs w:val="24"/>
          <w:lang w:eastAsia="en-GB"/>
        </w:rPr>
      </w:pPr>
      <w:r w:rsidRPr="00A7427F">
        <w:rPr>
          <w:rFonts w:eastAsia="Times New Roman"/>
          <w:noProof/>
        </w:rPr>
        <w:t>Operativni program Učinkoviti ljudski potencijali 2021.– 2027.,</w:t>
      </w:r>
      <w:r w:rsidRPr="00A7427F">
        <w:rPr>
          <w:rFonts w:eastAsia="Times New Roman" w:cs="Calibri"/>
          <w:noProof/>
          <w:szCs w:val="24"/>
          <w:lang w:eastAsia="en-GB"/>
        </w:rPr>
        <w:t>   </w:t>
      </w:r>
    </w:p>
    <w:p w14:paraId="78EC2F4E" w14:textId="396B49A0" w:rsidR="005E0CAB" w:rsidRDefault="005E0CAB" w:rsidP="00A127FF">
      <w:pPr>
        <w:numPr>
          <w:ilvl w:val="0"/>
          <w:numId w:val="46"/>
        </w:numPr>
        <w:spacing w:after="0"/>
        <w:ind w:left="1080" w:right="422" w:firstLine="0"/>
        <w:textAlignment w:val="baseline"/>
        <w:rPr>
          <w:rFonts w:eastAsia="Times New Roman" w:cs="Calibri"/>
          <w:noProof/>
          <w:szCs w:val="24"/>
          <w:lang w:eastAsia="en-GB"/>
        </w:rPr>
      </w:pPr>
      <w:r w:rsidRPr="00A7427F">
        <w:rPr>
          <w:rFonts w:eastAsia="Times New Roman"/>
          <w:noProof/>
        </w:rPr>
        <w:t>Integrirani teritorijalni program 2021. – 2027.</w:t>
      </w:r>
      <w:r w:rsidRPr="00A7427F">
        <w:rPr>
          <w:rFonts w:eastAsia="Times New Roman" w:cs="Calibri"/>
          <w:noProof/>
          <w:szCs w:val="24"/>
          <w:lang w:eastAsia="en-GB"/>
        </w:rPr>
        <w:t>  </w:t>
      </w:r>
    </w:p>
    <w:p w14:paraId="3963BD33" w14:textId="77777777" w:rsidR="00A127FF" w:rsidRPr="00A7427F" w:rsidRDefault="00A127FF" w:rsidP="00A127FF">
      <w:pPr>
        <w:spacing w:after="0"/>
        <w:ind w:left="1080" w:right="422"/>
        <w:textAlignment w:val="baseline"/>
        <w:rPr>
          <w:rFonts w:eastAsia="Times New Roman" w:cs="Calibri"/>
          <w:noProof/>
          <w:szCs w:val="24"/>
          <w:lang w:eastAsia="en-GB"/>
        </w:rPr>
      </w:pPr>
    </w:p>
    <w:p w14:paraId="17DFCCE8" w14:textId="63F449A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Najveći dio mjera ovog Akcijskog plana će biti obuhvaćen Operativnim programom Konkurentnost i kohezija 2021.-2027. te Integrirani teritorijalni program 2021. – 2027.</w:t>
      </w:r>
      <w:r w:rsidRPr="00A7427F">
        <w:rPr>
          <w:rFonts w:eastAsia="Times New Roman" w:cs="Calibri"/>
          <w:noProof/>
          <w:szCs w:val="24"/>
          <w:lang w:eastAsia="en-GB"/>
        </w:rPr>
        <w:t>   </w:t>
      </w:r>
    </w:p>
    <w:p w14:paraId="7FC4A6A3" w14:textId="46D6DBF0"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Nacrti programskih dokumenata izrađeni su sukladno direktivi Europske komisije i za cilj imaju provedbu 5 ciljeva politike: 1. Pametna, 2. Zelena, 3. Povezana, 4. Solidarna i 5. Europa bliže građanima, od kojih je minimalni postotak alokacije sredstava za Pametnu Europu 25</w:t>
      </w:r>
      <w:r w:rsidR="005E5F89" w:rsidRPr="00A7427F">
        <w:rPr>
          <w:rFonts w:eastAsia="Times New Roman"/>
          <w:noProof/>
        </w:rPr>
        <w:t xml:space="preserve"> </w:t>
      </w:r>
      <w:r w:rsidRPr="00A7427F">
        <w:rPr>
          <w:rFonts w:eastAsia="Times New Roman"/>
          <w:noProof/>
        </w:rPr>
        <w:t>% te 30</w:t>
      </w:r>
      <w:r w:rsidR="005E5F89" w:rsidRPr="00A7427F">
        <w:rPr>
          <w:rFonts w:eastAsia="Times New Roman"/>
          <w:noProof/>
        </w:rPr>
        <w:t xml:space="preserve"> </w:t>
      </w:r>
      <w:r w:rsidRPr="00A7427F">
        <w:rPr>
          <w:rFonts w:eastAsia="Times New Roman"/>
          <w:noProof/>
        </w:rPr>
        <w:t>% za Zelenu Europu, sukladno uredbi Europske komisije. Kohezijski fond u iznosu od 1,182 milijardi eura u potpunosti je obuhvaćen kroz cilj Povezana Europa. U Integriranom teritorijalnom programu 2021.-2027. zastupljeni su alati integriranog teritorijalnog razvoja u okviru cilja politike 5 „Europa bliža građanima“, poticanjem održivog i integriranog razvoja urbanih, ruralnih i obalnih područja te lokalnih inicijativa.</w:t>
      </w:r>
      <w:r w:rsidRPr="00A7427F">
        <w:rPr>
          <w:rFonts w:eastAsia="Times New Roman" w:cs="Calibri"/>
          <w:noProof/>
          <w:szCs w:val="24"/>
          <w:lang w:eastAsia="en-GB"/>
        </w:rPr>
        <w:t>   </w:t>
      </w:r>
    </w:p>
    <w:p w14:paraId="3639AA8F" w14:textId="0989601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Oba programa su u postupku izrade te alokacije sredstava po specifičnim ciljevima, kao ni uvjeti sufinanciranja nisu poznati u trenutku pisanja ovog dokumenta.</w:t>
      </w:r>
      <w:r w:rsidRPr="00A7427F">
        <w:rPr>
          <w:rFonts w:eastAsia="Times New Roman" w:cs="Calibri"/>
          <w:noProof/>
          <w:szCs w:val="24"/>
          <w:lang w:eastAsia="en-GB"/>
        </w:rPr>
        <w:t>  </w:t>
      </w:r>
    </w:p>
    <w:p w14:paraId="087E613B" w14:textId="07E2C377" w:rsidR="005E0CAB" w:rsidRPr="00A7427F" w:rsidRDefault="00F61530" w:rsidP="00F703E1">
      <w:pPr>
        <w:pStyle w:val="Naslov2"/>
        <w:spacing w:before="240" w:after="200"/>
        <w:ind w:right="422"/>
        <w:rPr>
          <w:rStyle w:val="Naslov1Char"/>
          <w:rFonts w:cstheme="minorBidi"/>
          <w:b/>
          <w:bCs w:val="0"/>
          <w:sz w:val="28"/>
          <w:szCs w:val="28"/>
        </w:rPr>
      </w:pPr>
      <w:bookmarkStart w:id="157" w:name="_Toc160092693"/>
      <w:r w:rsidRPr="00A7427F">
        <w:rPr>
          <w:lang w:eastAsia="en-GB"/>
        </w:rPr>
        <w:t>H</w:t>
      </w:r>
      <w:r w:rsidR="00C86FED" w:rsidRPr="00A7427F">
        <w:rPr>
          <w:lang w:eastAsia="en-GB"/>
        </w:rPr>
        <w:t>rvatska banka za obnovu i razvitak (HBOR)</w:t>
      </w:r>
      <w:bookmarkEnd w:id="157"/>
    </w:p>
    <w:p w14:paraId="7364D2D9" w14:textId="2C3EE6F4"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Hrvatska banka za obnovu i razvitak (HBOR) osnovana je 12. lipnja 1992. godine donošenjem Zakona o Hrvatskoj kreditnoj banci za obnovu (HKBO) </w:t>
      </w:r>
      <w:r w:rsidRPr="00A7427F">
        <w:rPr>
          <w:rFonts w:eastAsia="Times New Roman" w:cs="Calibri"/>
          <w:noProof/>
          <w:szCs w:val="24"/>
          <w:lang w:eastAsia="en-GB"/>
        </w:rPr>
        <w:t>(</w:t>
      </w:r>
      <w:r w:rsidR="005E5F89" w:rsidRPr="00A7427F">
        <w:rPr>
          <w:rFonts w:eastAsia="Times New Roman" w:cs="Calibri"/>
          <w:noProof/>
          <w:szCs w:val="24"/>
          <w:lang w:eastAsia="en-GB"/>
        </w:rPr>
        <w:t xml:space="preserve">NN </w:t>
      </w:r>
      <w:r w:rsidRPr="00A7427F">
        <w:rPr>
          <w:rFonts w:eastAsia="Times New Roman"/>
          <w:noProof/>
        </w:rPr>
        <w:t>33/92) s osnovnim ciljem kreditiranja obnove i razvitka hrvatskog gospodarstva. Osnivač i 100</w:t>
      </w:r>
      <w:r w:rsidR="005E5F89" w:rsidRPr="00A7427F">
        <w:rPr>
          <w:rFonts w:eastAsia="Times New Roman"/>
          <w:noProof/>
        </w:rPr>
        <w:t xml:space="preserve"> </w:t>
      </w:r>
      <w:r w:rsidRPr="00A7427F">
        <w:rPr>
          <w:rFonts w:eastAsia="Times New Roman"/>
          <w:noProof/>
        </w:rPr>
        <w:t xml:space="preserve">%-tni vlasnik HBOR-a je Republika Hrvatska koja jamči za sve nastale obaveze. Temeljni kapital utvrđen je Zakonom o HBOR-u </w:t>
      </w:r>
      <w:r w:rsidRPr="00A7427F">
        <w:rPr>
          <w:rFonts w:eastAsia="Times New Roman" w:cs="Calibri"/>
          <w:noProof/>
          <w:szCs w:val="24"/>
          <w:lang w:eastAsia="en-GB"/>
        </w:rPr>
        <w:t>(</w:t>
      </w:r>
      <w:r w:rsidR="005E5F89" w:rsidRPr="00A7427F">
        <w:rPr>
          <w:rFonts w:eastAsia="Times New Roman" w:cs="Calibri"/>
          <w:noProof/>
          <w:szCs w:val="24"/>
          <w:lang w:eastAsia="en-GB"/>
        </w:rPr>
        <w:t>NN</w:t>
      </w:r>
      <w:r w:rsidRPr="00A7427F">
        <w:rPr>
          <w:rFonts w:eastAsia="Times New Roman"/>
          <w:noProof/>
        </w:rPr>
        <w:t xml:space="preserve"> 138/06, 25/13) u visini od </w:t>
      </w:r>
      <w:r w:rsidRPr="00A7427F">
        <w:rPr>
          <w:rFonts w:eastAsia="Times New Roman" w:cs="Calibri"/>
          <w:noProof/>
          <w:szCs w:val="24"/>
          <w:lang w:eastAsia="en-GB"/>
        </w:rPr>
        <w:t>929 milijuna EUR</w:t>
      </w:r>
      <w:r w:rsidRPr="00A7427F">
        <w:rPr>
          <w:rFonts w:eastAsia="Times New Roman"/>
          <w:noProof/>
        </w:rPr>
        <w:t xml:space="preserve"> čiju dinamiku uplate iz Državnog proračuna određuje Vlada Republike Hrvatske.</w:t>
      </w:r>
      <w:r w:rsidRPr="00A7427F">
        <w:rPr>
          <w:rFonts w:eastAsia="Times New Roman" w:cs="Calibri"/>
          <w:noProof/>
          <w:szCs w:val="24"/>
          <w:lang w:eastAsia="en-GB"/>
        </w:rPr>
        <w:t>   </w:t>
      </w:r>
    </w:p>
    <w:p w14:paraId="7DF9B46E" w14:textId="17BA86F9"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Posebne linije HBOR-a pod nazivom ESIF krediti za javnu rasvjetu dostupni su jedinicama lokalne samouprave te, u nekim slučajevima, i drugim javnim i društvenim </w:t>
      </w:r>
      <w:r w:rsidRPr="00A7427F">
        <w:rPr>
          <w:rFonts w:eastAsia="Times New Roman" w:cs="Calibri"/>
          <w:noProof/>
          <w:szCs w:val="24"/>
          <w:lang w:eastAsia="en-GB"/>
        </w:rPr>
        <w:t>ustanovama. Moguće je ostvariti kredit na iznos od 66.400 EUR do 6.640.000 EUR, s rokom otplate do 10 godina (uključujući poček do 6 mjeseci). Kamatna stopa iznosi 0,1</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do 0,5</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godišnje, ovisno o stupnju razvijenosti područja u kojem se provodi.   </w:t>
      </w:r>
    </w:p>
    <w:p w14:paraId="6F8BEBD9" w14:textId="6EC528BA"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HBOR također nudi i investicijske kredite</w:t>
      </w:r>
      <w:r w:rsidRPr="00A7427F">
        <w:rPr>
          <w:rFonts w:eastAsia="Times New Roman"/>
          <w:noProof/>
        </w:rPr>
        <w:t xml:space="preserve"> koji nude povoljne uvjete s dodatnim mogućnostima umanjenja kamatnih stopa:</w:t>
      </w:r>
      <w:r w:rsidRPr="00A7427F">
        <w:rPr>
          <w:rFonts w:eastAsia="Times New Roman" w:cs="Calibri"/>
          <w:noProof/>
          <w:szCs w:val="24"/>
          <w:lang w:eastAsia="en-GB"/>
        </w:rPr>
        <w:t>  </w:t>
      </w:r>
    </w:p>
    <w:p w14:paraId="65E3E8D4" w14:textId="1CB8503F" w:rsidR="005E0CAB" w:rsidRPr="00A7427F" w:rsidRDefault="005E0CAB" w:rsidP="00F703E1">
      <w:pPr>
        <w:pStyle w:val="Odlomakpopisa"/>
        <w:numPr>
          <w:ilvl w:val="0"/>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Ulaganje u prirodni kapital (projekte zelene infrastrukture, zelenog poduzetništva, plaćanja usluga eko-sustava i kompenzacijskih mjera za štete u okolišu) – NCFF (do 1 postotnog boda), te za projekte u skladu s uvjetima NPOO-a:  </w:t>
      </w:r>
    </w:p>
    <w:p w14:paraId="7367F6BD" w14:textId="66276DC6" w:rsidR="005E0CAB" w:rsidRPr="00A7427F" w:rsidRDefault="005E0CAB" w:rsidP="00F703E1">
      <w:pPr>
        <w:pStyle w:val="Odlomakpopisa"/>
        <w:numPr>
          <w:ilvl w:val="1"/>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Ulaganja u zelenu i/ili digitalnu tranziciju: umanjenje kamatne stope za max 75</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najviše 3 postotna boda;  </w:t>
      </w:r>
    </w:p>
    <w:p w14:paraId="767195CF" w14:textId="11AB2C42" w:rsidR="005E0CAB" w:rsidRPr="00A7427F" w:rsidRDefault="005E0CAB" w:rsidP="00F703E1">
      <w:pPr>
        <w:pStyle w:val="Odlomakpopisa"/>
        <w:numPr>
          <w:ilvl w:val="1"/>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Ulaganja u istraživanje i razvoj i/ili slabije razvijena područja i/ili ulaganja s ciljem oporavka od posljedica potresa: umanjenje kamatne stope za max 65</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najviše 3 postotna boda;  </w:t>
      </w:r>
    </w:p>
    <w:p w14:paraId="7E8D2ECA" w14:textId="6ECDA5F5" w:rsidR="005E0CAB" w:rsidRPr="00A7427F" w:rsidRDefault="005E0CAB" w:rsidP="00F703E1">
      <w:pPr>
        <w:pStyle w:val="Odlomakpopisa"/>
        <w:numPr>
          <w:ilvl w:val="1"/>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Ostala ulaganja u jačanje održivosti i kvalitete javne infrastrukture: umanjenje kamatne stope za max 50</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najviše 3 postotna boda.  </w:t>
      </w:r>
    </w:p>
    <w:p w14:paraId="094900AF" w14:textId="363321D7" w:rsidR="005E0CAB" w:rsidRPr="00A7427F" w:rsidRDefault="00A567BC" w:rsidP="00F703E1">
      <w:pPr>
        <w:pStyle w:val="Naslov2"/>
        <w:spacing w:before="240" w:after="200"/>
        <w:ind w:right="422"/>
        <w:rPr>
          <w:rStyle w:val="Naslov1Char"/>
          <w:rFonts w:cstheme="minorBidi"/>
          <w:b/>
          <w:bCs w:val="0"/>
          <w:sz w:val="28"/>
          <w:szCs w:val="28"/>
        </w:rPr>
      </w:pPr>
      <w:bookmarkStart w:id="158" w:name="_Toc160092694"/>
      <w:r w:rsidRPr="00A7427F">
        <w:rPr>
          <w:lang w:eastAsia="en-GB"/>
        </w:rPr>
        <w:t>Europska investicijska banka (EIB)</w:t>
      </w:r>
      <w:bookmarkEnd w:id="158"/>
    </w:p>
    <w:p w14:paraId="50ABF272" w14:textId="6810360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Europska investicijska banka (EIB), osnovana Rimskim ugovorima 1958. godine je financijska institucija u vlasništvu zemalja članica EU specijalizirana za dugoročno financiranje projekata koji podupiru razvojnu politiku EU.</w:t>
      </w:r>
      <w:r w:rsidRPr="00A7427F">
        <w:rPr>
          <w:rFonts w:eastAsia="Times New Roman" w:cs="Calibri"/>
          <w:noProof/>
          <w:szCs w:val="24"/>
          <w:lang w:eastAsia="en-GB"/>
        </w:rPr>
        <w:t>   </w:t>
      </w:r>
    </w:p>
    <w:p w14:paraId="6F80D415" w14:textId="50F69CF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EIB ima za cilj financirati projekte koji doprinose ekonomskom napretku i smanjenju regionalnih razlika. Usluge EIB za korisnike iz javnog i privatnog sektora se dijele u 4 osnovne grupe:</w:t>
      </w:r>
      <w:r w:rsidRPr="00A7427F">
        <w:rPr>
          <w:rFonts w:eastAsia="Times New Roman" w:cs="Calibri"/>
          <w:noProof/>
          <w:szCs w:val="24"/>
          <w:lang w:eastAsia="en-GB"/>
        </w:rPr>
        <w:t>  </w:t>
      </w:r>
    </w:p>
    <w:p w14:paraId="3C550D36" w14:textId="6B1429F2" w:rsidR="005E0CAB" w:rsidRPr="00A7427F" w:rsidRDefault="005E0CAB" w:rsidP="00F703E1">
      <w:pPr>
        <w:pStyle w:val="Odlomakpopisa"/>
        <w:numPr>
          <w:ilvl w:val="0"/>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davanje individualnih, posrednih ili skupnih zajmova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25E89388" w14:textId="5816F66C" w:rsidR="005E0CAB" w:rsidRPr="00A7427F" w:rsidRDefault="005E0CAB" w:rsidP="00F703E1">
      <w:pPr>
        <w:pStyle w:val="Odlomakpopisa"/>
        <w:numPr>
          <w:ilvl w:val="0"/>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izdavanje garancija na zajmove</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667083BF" w14:textId="6A88E1BB" w:rsidR="005E0CAB" w:rsidRPr="00A7427F" w:rsidRDefault="005E0CAB" w:rsidP="00F703E1">
      <w:pPr>
        <w:pStyle w:val="Odlomakpopisa"/>
        <w:numPr>
          <w:ilvl w:val="0"/>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pružanje tehničke pomoći putem specijaliziranih instrumenata: ELENA, JASPERS</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057B3133" w14:textId="65376D98" w:rsidR="005E0CAB" w:rsidRPr="00A7427F" w:rsidRDefault="005E0CAB" w:rsidP="00F703E1">
      <w:pPr>
        <w:pStyle w:val="Odlomakpopisa"/>
        <w:numPr>
          <w:ilvl w:val="0"/>
          <w:numId w:val="69"/>
        </w:numPr>
        <w:ind w:right="422"/>
        <w:textAlignment w:val="baseline"/>
        <w:rPr>
          <w:rFonts w:eastAsia="Times New Roman" w:cs="Calibri"/>
          <w:noProof/>
          <w:szCs w:val="24"/>
          <w:lang w:eastAsia="en-GB"/>
        </w:rPr>
      </w:pPr>
      <w:r w:rsidRPr="00A7427F">
        <w:rPr>
          <w:rFonts w:eastAsia="Times New Roman" w:cs="Calibri"/>
          <w:noProof/>
          <w:szCs w:val="24"/>
          <w:lang w:eastAsia="en-GB"/>
        </w:rPr>
        <w:t>financiranje projekata putem fondova i posebnih instrumenata.  </w:t>
      </w:r>
    </w:p>
    <w:p w14:paraId="621B19D6" w14:textId="2048A01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Individualni zajmovi se dodjeljuju za infrastrukturne projekte na području transporta, energetike, zaštite okoliša, industrije, uslužnih djelatnosti, zdravstva i školstva, financirane direktno preko EIB, vrijednosti investicije veće od 25 milijuna Eura. Visine kredita nisu ograničene, razdoblje povrata se kreće od 5 do 12 godina za industrijske projekte, te 15 - 25 godina za investicije u infrastrukturu i energetiku, pri čemu EIB standardno financira do 50</w:t>
      </w:r>
      <w:r w:rsidR="005E5F89" w:rsidRPr="00A7427F">
        <w:rPr>
          <w:rFonts w:eastAsia="Times New Roman"/>
          <w:noProof/>
        </w:rPr>
        <w:t xml:space="preserve"> </w:t>
      </w:r>
      <w:r w:rsidRPr="00A7427F">
        <w:rPr>
          <w:rFonts w:eastAsia="Times New Roman"/>
          <w:noProof/>
        </w:rPr>
        <w:t>% investicije. Kamatne stope mogu biti fiksne ili varijabilne, uz mogućnost počeka otplate glavnice uz obavezno osiguranje zajma bankarskom garancijom ili nekim drugim prvoklasnim instrumentom osiguranja.</w:t>
      </w:r>
      <w:r w:rsidRPr="00A7427F">
        <w:rPr>
          <w:rFonts w:eastAsia="Times New Roman" w:cs="Calibri"/>
          <w:noProof/>
          <w:szCs w:val="24"/>
          <w:lang w:eastAsia="en-GB"/>
        </w:rPr>
        <w:t>  </w:t>
      </w:r>
    </w:p>
    <w:p w14:paraId="44BB1C4E" w14:textId="1D31A3EA"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Posredni zajam se uglavnom dodjeljuju malim i srednjim poduzećima i jedinicama lokalne uprave uz posredovanje banke partnera u zemlji samog investitora. Visina zajma kreće se u rasponu od 40.000 do 25 milijuna Eura, a financira se 100</w:t>
      </w:r>
      <w:r w:rsidR="005E5F89" w:rsidRPr="00A7427F">
        <w:rPr>
          <w:rFonts w:eastAsia="Times New Roman"/>
          <w:noProof/>
        </w:rPr>
        <w:t xml:space="preserve"> </w:t>
      </w:r>
      <w:r w:rsidRPr="00A7427F">
        <w:rPr>
          <w:rFonts w:eastAsia="Times New Roman"/>
          <w:noProof/>
        </w:rPr>
        <w:t>% vrijednosti investicije za projekte u industriji i uslužni djelatnostima, modernizaciju tehnologije, energetske uštede, zaštitu okoliša i poboljšanje infrastrukture. U slučajevima kada investitori ne mogu zadovoljiti uvjet o minimalnoj visini investicije od 25 milijuna Eura, postoji mogućnost grupiranja većeg broja individualnih projekata i dodjele skupnih zajmova.</w:t>
      </w:r>
      <w:r w:rsidRPr="00A7427F">
        <w:rPr>
          <w:rFonts w:eastAsia="Times New Roman" w:cs="Calibri"/>
          <w:noProof/>
          <w:szCs w:val="24"/>
          <w:lang w:eastAsia="en-GB"/>
        </w:rPr>
        <w:t>  </w:t>
      </w:r>
    </w:p>
    <w:p w14:paraId="5939B5F3" w14:textId="353EF478"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Prilikom apliciranja projekta za zajam od EIB ne postoji standardna dokumentacija niti upitnik koji treba popuniti. Međutim, za svaki projekt potrebno je izraditi studiju isplativosti, pribaviti potrebne zakonske dozvole, navesti detaljne tehničke specifikacije projekta, relevantne podatke o investitoru, kreirati plan troškova i financijsku analizu, te napraviti studiju utjecaja na okoliš. Postoji mogućnost kombiniranja zajmova EIB sa sredstvima dobivenim iz ESI fondova.</w:t>
      </w:r>
      <w:r w:rsidRPr="00A7427F">
        <w:rPr>
          <w:rFonts w:eastAsia="Times New Roman" w:cs="Calibri"/>
          <w:noProof/>
          <w:szCs w:val="24"/>
          <w:lang w:eastAsia="en-GB"/>
        </w:rPr>
        <w:t>   </w:t>
      </w:r>
    </w:p>
    <w:p w14:paraId="16060E69" w14:textId="776EAF0C" w:rsidR="005E0CAB" w:rsidRPr="00A7427F" w:rsidRDefault="00653837" w:rsidP="00F703E1">
      <w:pPr>
        <w:pStyle w:val="Naslov2"/>
        <w:spacing w:before="240" w:after="200"/>
        <w:ind w:right="422"/>
        <w:rPr>
          <w:rStyle w:val="Naslov1Char"/>
          <w:rFonts w:cstheme="minorBidi"/>
          <w:sz w:val="28"/>
          <w:szCs w:val="28"/>
        </w:rPr>
      </w:pPr>
      <w:bookmarkStart w:id="159" w:name="_Toc160092695"/>
      <w:r w:rsidRPr="00A7427F">
        <w:rPr>
          <w:rStyle w:val="Naslov1Char"/>
          <w:rFonts w:cstheme="minorBidi"/>
          <w:b/>
          <w:bCs w:val="0"/>
          <w:sz w:val="28"/>
          <w:szCs w:val="28"/>
        </w:rPr>
        <w:t>Europska banka za obnovu i ra</w:t>
      </w:r>
      <w:r w:rsidR="00BF2DB7" w:rsidRPr="00A7427F">
        <w:rPr>
          <w:rStyle w:val="Naslov1Char"/>
          <w:rFonts w:cstheme="minorBidi"/>
          <w:b/>
          <w:bCs w:val="0"/>
          <w:sz w:val="28"/>
          <w:szCs w:val="28"/>
        </w:rPr>
        <w:t>zvoj (EDRD)</w:t>
      </w:r>
      <w:bookmarkEnd w:id="159"/>
    </w:p>
    <w:p w14:paraId="0163918A" w14:textId="5ABD48C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Europska banka za obnovu i razvoj (EBRD) osnovana je 1991. godine kao međunarodna financijska institucija za pomoć tranzicijskim zemljama pri prelasku na tržišnu ekonomiju i demokratsko uređenje. Sjedište banke je u Londonu, a nalazi se u vlasništvu 61 zemlje i dvije međunarodne institucije: EU i EIB. Investiranje se provodi u 29 zemalja Europe i Azije, među kojima je i Hrvatska.</w:t>
      </w:r>
      <w:r w:rsidRPr="00A7427F">
        <w:rPr>
          <w:rFonts w:eastAsia="Times New Roman" w:cs="Calibri"/>
          <w:noProof/>
          <w:szCs w:val="24"/>
          <w:lang w:eastAsia="en-GB"/>
        </w:rPr>
        <w:t>  </w:t>
      </w:r>
    </w:p>
    <w:p w14:paraId="63D301DE" w14:textId="2A9F16E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Korisnici sredstava primarno dolaze iz privatnog sektora i nisu u mogućnosti pronaći odgovarajuće izvore financiranja na tržištu. EBRD također usko surađuje s regionalnim bankama pri financiranju projekata u javnom sektoru.</w:t>
      </w:r>
      <w:r w:rsidRPr="00A7427F">
        <w:rPr>
          <w:rFonts w:eastAsia="Times New Roman" w:cs="Calibri"/>
          <w:noProof/>
          <w:szCs w:val="24"/>
          <w:lang w:eastAsia="en-GB"/>
        </w:rPr>
        <w:t>  </w:t>
      </w:r>
    </w:p>
    <w:p w14:paraId="30FB9E55" w14:textId="343F40E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Uvjeti za financiranje projekta od strane EBRD banke su sljedeći:</w:t>
      </w:r>
      <w:r w:rsidRPr="00A7427F">
        <w:rPr>
          <w:rFonts w:eastAsia="Times New Roman" w:cs="Calibri"/>
          <w:noProof/>
          <w:szCs w:val="24"/>
          <w:lang w:eastAsia="en-GB"/>
        </w:rPr>
        <w:t>   </w:t>
      </w:r>
    </w:p>
    <w:p w14:paraId="3FF5EB69" w14:textId="72286AC0" w:rsidR="005E0CAB" w:rsidRPr="00A7427F" w:rsidRDefault="005E0CAB" w:rsidP="00F703E1">
      <w:pPr>
        <w:pStyle w:val="Odlomakpopisa"/>
        <w:numPr>
          <w:ilvl w:val="0"/>
          <w:numId w:val="70"/>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projekt se mora odvijati u zemlji članici EBRD-a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5854EE64" w14:textId="79312EC2" w:rsidR="005E0CAB" w:rsidRPr="00A7427F" w:rsidRDefault="005E0CAB" w:rsidP="00F703E1">
      <w:pPr>
        <w:pStyle w:val="Odlomakpopisa"/>
        <w:numPr>
          <w:ilvl w:val="0"/>
          <w:numId w:val="70"/>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projekt treba imati značajnu tržišnu perspektivu</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4D4A4499" w14:textId="0212FCED" w:rsidR="005E0CAB" w:rsidRPr="00A7427F" w:rsidRDefault="005E0CAB" w:rsidP="00F703E1">
      <w:pPr>
        <w:pStyle w:val="Odlomakpopisa"/>
        <w:numPr>
          <w:ilvl w:val="0"/>
          <w:numId w:val="70"/>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financijski doprinos investitora mora biti znatno veći nego EBRD-a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35368C5B" w14:textId="4BEA39E8" w:rsidR="005E0CAB" w:rsidRPr="00A7427F" w:rsidRDefault="005E0CAB" w:rsidP="00F703E1">
      <w:pPr>
        <w:pStyle w:val="Odlomakpopisa"/>
        <w:numPr>
          <w:ilvl w:val="0"/>
          <w:numId w:val="70"/>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projekt treba doprinositi lokalnom gospodarstvu i razvitku privatnog sektora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08B352AF" w14:textId="1873F8F8" w:rsidR="005E0CAB" w:rsidRPr="00A7427F" w:rsidRDefault="005E0CAB" w:rsidP="00F703E1">
      <w:pPr>
        <w:pStyle w:val="Odlomakpopisa"/>
        <w:numPr>
          <w:ilvl w:val="0"/>
          <w:numId w:val="70"/>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projekt treba zadovoljavati stroge financijske i ekološke kriterije.  </w:t>
      </w:r>
    </w:p>
    <w:p w14:paraId="6277ABF5" w14:textId="73BC499A"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EBRD standardno financira projekte na području poljoprivrede, energetske efikasnosti i opskrbe energijom, industrijske proizvodnje, infrastrukture lokalne zajednice, turizma, telekomunikacija i transporta. Financiranje EBRD-a vrši se putem zajmova i vrijednosnih papira u vrijednosti od 5 - 230 milijuna Eura. Manje vrijedni projekti mogu se financirati posredno preko privatnih banaka ili posebnih razvojnih programa. Razdoblje otplate zajma kreće se od jedne do 15 godina. EBRD prilagođava uvjete financiranja ovisno o stanju regije i sektora u kojem se odvija projekt. Doprinos EBRD-a u projektu iznosi do 35</w:t>
      </w:r>
      <w:r w:rsidR="005E5F89" w:rsidRPr="00A7427F">
        <w:rPr>
          <w:rFonts w:eastAsia="Times New Roman"/>
          <w:noProof/>
        </w:rPr>
        <w:t xml:space="preserve"> </w:t>
      </w:r>
      <w:r w:rsidRPr="00A7427F">
        <w:rPr>
          <w:rFonts w:eastAsia="Times New Roman"/>
          <w:noProof/>
        </w:rPr>
        <w:t>%, ali može biti i veći.</w:t>
      </w:r>
      <w:r w:rsidRPr="00A7427F">
        <w:rPr>
          <w:rFonts w:eastAsia="Times New Roman" w:cs="Calibri"/>
          <w:noProof/>
          <w:szCs w:val="24"/>
          <w:lang w:eastAsia="en-GB"/>
        </w:rPr>
        <w:t>  </w:t>
      </w:r>
    </w:p>
    <w:p w14:paraId="240CD289" w14:textId="3F66EEDA" w:rsidR="005E0CAB" w:rsidRPr="00A7427F" w:rsidRDefault="005E0CAB" w:rsidP="00F703E1">
      <w:pPr>
        <w:pStyle w:val="Naslov2"/>
        <w:spacing w:before="240" w:after="200"/>
        <w:ind w:right="422"/>
        <w:rPr>
          <w:rStyle w:val="Naslov1Char"/>
          <w:rFonts w:cstheme="minorBidi"/>
          <w:b/>
          <w:sz w:val="28"/>
          <w:szCs w:val="28"/>
        </w:rPr>
      </w:pPr>
      <w:bookmarkStart w:id="160" w:name="_Toc160092696"/>
      <w:r w:rsidRPr="00A7427F">
        <w:rPr>
          <w:lang w:eastAsia="en-GB"/>
        </w:rPr>
        <w:t xml:space="preserve">Programi i posebni instrumenti potpore Europske </w:t>
      </w:r>
      <w:r w:rsidRPr="00A7427F">
        <w:rPr>
          <w:rFonts w:eastAsia="Times New Roman" w:cs="Calibri"/>
          <w:lang w:eastAsia="en-GB"/>
        </w:rPr>
        <w:t>unije  </w:t>
      </w:r>
      <w:bookmarkEnd w:id="160"/>
      <w:r w:rsidRPr="00A7427F">
        <w:rPr>
          <w:rFonts w:eastAsia="Times New Roman" w:cs="Calibri"/>
          <w:lang w:eastAsia="en-GB"/>
        </w:rPr>
        <w:t> </w:t>
      </w:r>
    </w:p>
    <w:p w14:paraId="1AF5A744" w14:textId="6AE60958" w:rsidR="005E0CAB" w:rsidRPr="00A7427F" w:rsidRDefault="005E0CAB" w:rsidP="00F703E1">
      <w:pPr>
        <w:numPr>
          <w:ilvl w:val="0"/>
          <w:numId w:val="47"/>
        </w:numPr>
        <w:spacing w:before="240" w:after="200" w:line="240" w:lineRule="auto"/>
        <w:ind w:right="422" w:firstLine="0"/>
        <w:textAlignment w:val="baseline"/>
        <w:rPr>
          <w:b/>
          <w:noProof/>
          <w:szCs w:val="24"/>
        </w:rPr>
      </w:pPr>
      <w:r w:rsidRPr="00A7427F">
        <w:rPr>
          <w:rFonts w:eastAsia="Times New Roman" w:cs="Calibri"/>
          <w:b/>
          <w:bCs/>
          <w:noProof/>
          <w:szCs w:val="24"/>
          <w:lang w:eastAsia="en-GB"/>
        </w:rPr>
        <w:t>Obzor Europa </w:t>
      </w:r>
      <w:r w:rsidRPr="00A7427F">
        <w:rPr>
          <w:rFonts w:eastAsia="Times New Roman" w:cs="Calibri"/>
          <w:noProof/>
          <w:szCs w:val="24"/>
          <w:lang w:eastAsia="en-GB"/>
        </w:rPr>
        <w:t> </w:t>
      </w:r>
    </w:p>
    <w:p w14:paraId="5D1E98D8" w14:textId="1601613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Obzor Europa je nastavak programa Obzor 2020 koji je u razdoblju 2014.-2020. bio namijenjen financiranju istraživačkih i inovacijskih projekata. Obzor Europa je okvirni program EU za istraživanje i inovacije u razdoblju od 2021. do 2027. godine te predstavlja jedan od ključnih instrumenata EU za jačanje europskog istraživačkog prostora, osnaživanje europske konkurentnosti, usmjeravanje i ubrzavanje digitalne i zelene tranzicije, europskog oporavka te pripravnosti i otpornosti.</w:t>
      </w:r>
      <w:r w:rsidRPr="00A7427F">
        <w:rPr>
          <w:rFonts w:eastAsia="Times New Roman" w:cs="Calibri"/>
          <w:noProof/>
          <w:szCs w:val="24"/>
          <w:lang w:eastAsia="en-GB"/>
        </w:rPr>
        <w:t>   </w:t>
      </w:r>
    </w:p>
    <w:p w14:paraId="75492CD3" w14:textId="05DC430C"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Ovaj najveći javni program za istraživanja i inovacije u svijetu čiji proračun za razdoblje 2021.– 2027. godine iznosi više od 95 milijardi eura, u fokusu ima niz različitih aktivnosti poput aktivnosti istraživanja i inovacija, aktivnosti koordinacije i potpore, aktivnosti osposobljavanja i mobilnosti, a stope sufinanciranja iznose od 30 do 100</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ovisno o vrsti aktivnosti.   </w:t>
      </w:r>
    </w:p>
    <w:p w14:paraId="4D5549E3" w14:textId="4DFC4D2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Strukturu Programa čine tri stupa:  </w:t>
      </w:r>
    </w:p>
    <w:p w14:paraId="5C0061CE" w14:textId="6327E160" w:rsidR="005E0CAB" w:rsidRPr="00A7427F" w:rsidRDefault="005E0CAB" w:rsidP="00F703E1">
      <w:pPr>
        <w:numPr>
          <w:ilvl w:val="0"/>
          <w:numId w:val="48"/>
        </w:numPr>
        <w:ind w:left="1080" w:right="422" w:firstLine="0"/>
        <w:textAlignment w:val="baseline"/>
        <w:rPr>
          <w:rFonts w:eastAsia="Times New Roman" w:cs="Calibri"/>
          <w:noProof/>
          <w:szCs w:val="24"/>
          <w:lang w:eastAsia="en-GB"/>
        </w:rPr>
      </w:pPr>
      <w:r w:rsidRPr="00A7427F">
        <w:rPr>
          <w:rFonts w:eastAsia="Times New Roman"/>
          <w:noProof/>
        </w:rPr>
        <w:t>Izvrsna znanost,</w:t>
      </w:r>
      <w:r w:rsidRPr="00A7427F">
        <w:rPr>
          <w:rFonts w:eastAsia="Times New Roman" w:cs="Calibri"/>
          <w:noProof/>
          <w:szCs w:val="24"/>
          <w:lang w:eastAsia="en-GB"/>
        </w:rPr>
        <w:t>  </w:t>
      </w:r>
    </w:p>
    <w:p w14:paraId="15B4FB99" w14:textId="0BFDF96B" w:rsidR="005E0CAB" w:rsidRPr="00A7427F" w:rsidRDefault="005E0CAB" w:rsidP="00F703E1">
      <w:pPr>
        <w:numPr>
          <w:ilvl w:val="0"/>
          <w:numId w:val="49"/>
        </w:numPr>
        <w:ind w:left="1080" w:right="422" w:firstLine="0"/>
        <w:textAlignment w:val="baseline"/>
        <w:rPr>
          <w:rFonts w:eastAsia="Times New Roman" w:cs="Calibri"/>
          <w:noProof/>
          <w:szCs w:val="24"/>
          <w:lang w:eastAsia="en-GB"/>
        </w:rPr>
      </w:pPr>
      <w:r w:rsidRPr="00A7427F">
        <w:rPr>
          <w:rFonts w:eastAsia="Times New Roman"/>
          <w:noProof/>
        </w:rPr>
        <w:t>Globalni izazovi i europska industrijska konkurentnost,</w:t>
      </w:r>
      <w:r w:rsidRPr="00A7427F">
        <w:rPr>
          <w:rFonts w:eastAsia="Times New Roman" w:cs="Calibri"/>
          <w:noProof/>
          <w:szCs w:val="24"/>
          <w:lang w:eastAsia="en-GB"/>
        </w:rPr>
        <w:t>  </w:t>
      </w:r>
    </w:p>
    <w:p w14:paraId="5B24D54D" w14:textId="295633AC" w:rsidR="005E0CAB" w:rsidRPr="00A7427F" w:rsidRDefault="005E0CAB" w:rsidP="00F703E1">
      <w:pPr>
        <w:numPr>
          <w:ilvl w:val="0"/>
          <w:numId w:val="50"/>
        </w:numPr>
        <w:ind w:left="1080" w:right="422" w:firstLine="0"/>
        <w:textAlignment w:val="baseline"/>
        <w:rPr>
          <w:rFonts w:eastAsia="Times New Roman" w:cs="Calibri"/>
          <w:noProof/>
          <w:szCs w:val="24"/>
          <w:lang w:eastAsia="en-GB"/>
        </w:rPr>
      </w:pPr>
      <w:r w:rsidRPr="00A7427F">
        <w:rPr>
          <w:rFonts w:eastAsia="Times New Roman" w:cs="Calibri"/>
          <w:noProof/>
          <w:szCs w:val="24"/>
          <w:lang w:eastAsia="en-GB"/>
        </w:rPr>
        <w:t>Inovativna Europa.  </w:t>
      </w:r>
    </w:p>
    <w:p w14:paraId="2F17D812" w14:textId="6B0910F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Osim navedene tri okosnice programa, horizontalni dio strukture programa podupire sveukupne ciljeve Europskog istraživačkog prostora, s naglaskom na kreiranje i implementaciju najpogodnijeg okruženja za istraživanje i inovacije, u kojem sve države članice i njihove regije imaju iste mogućnosti za razvoj i pristup financiranju.</w:t>
      </w:r>
      <w:r w:rsidRPr="00A7427F">
        <w:rPr>
          <w:rFonts w:eastAsia="Times New Roman" w:cs="Calibri"/>
          <w:noProof/>
          <w:szCs w:val="24"/>
          <w:lang w:eastAsia="en-GB"/>
        </w:rPr>
        <w:t>   </w:t>
      </w:r>
    </w:p>
    <w:p w14:paraId="40C8EFFF" w14:textId="55DDD35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Misije su novi instrument u programu koji je usmjeren, mjerljiv, vremenski ograničen i s jasnim proračunskim okvirom za pronalaženje odgovora na izazove društva te od zajedničkog značaja za cijelu Uniju.</w:t>
      </w:r>
      <w:r w:rsidRPr="00A7427F">
        <w:rPr>
          <w:rFonts w:eastAsia="Times New Roman" w:cs="Calibri"/>
          <w:noProof/>
          <w:szCs w:val="24"/>
          <w:lang w:eastAsia="en-GB"/>
        </w:rPr>
        <w:t>   </w:t>
      </w:r>
    </w:p>
    <w:p w14:paraId="77ABF215" w14:textId="3A0270A0" w:rsidR="005E0CAB" w:rsidRPr="00A7427F" w:rsidRDefault="005E0CAB" w:rsidP="00F703E1">
      <w:pPr>
        <w:numPr>
          <w:ilvl w:val="0"/>
          <w:numId w:val="51"/>
        </w:numPr>
        <w:spacing w:before="240" w:after="200" w:line="240" w:lineRule="auto"/>
        <w:ind w:right="422" w:firstLine="0"/>
        <w:textAlignment w:val="baseline"/>
        <w:rPr>
          <w:b/>
          <w:noProof/>
          <w:szCs w:val="24"/>
        </w:rPr>
      </w:pPr>
      <w:r w:rsidRPr="00A7427F">
        <w:rPr>
          <w:rFonts w:eastAsia="Times New Roman" w:cs="Calibri"/>
          <w:b/>
          <w:bCs/>
          <w:noProof/>
          <w:szCs w:val="24"/>
          <w:lang w:eastAsia="en-GB"/>
        </w:rPr>
        <w:t>Europski programi teritorijalne suradnje </w:t>
      </w:r>
      <w:r w:rsidRPr="00A7427F">
        <w:rPr>
          <w:rFonts w:eastAsia="Times New Roman" w:cs="Calibri"/>
          <w:noProof/>
          <w:szCs w:val="24"/>
          <w:lang w:eastAsia="en-GB"/>
        </w:rPr>
        <w:t> </w:t>
      </w:r>
    </w:p>
    <w:p w14:paraId="1A7317C7" w14:textId="0AA77BCD"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Europski programi teritorijalne suradnje pokrenuti su s ciljem razvoja partnerstva u sektorima od strateške važnosti kako bi se unaprijedio proces teritorijalne, ekonomske i socijalne integracije i postigla kohezija, stabilnost i konkurentnost na regionalnom planu. Programi se financiraju iz Europskog fonda za regionalni razvoj (EFRR) i Instrumenta pretpristupne pomoći (IPA), ovisno o tome dolazi li prijavitelj iz zemlje članice Europske unije ili ne.</w:t>
      </w:r>
      <w:r w:rsidRPr="00A7427F">
        <w:rPr>
          <w:rFonts w:eastAsia="Times New Roman" w:cs="Calibri"/>
          <w:noProof/>
          <w:szCs w:val="24"/>
          <w:lang w:eastAsia="en-GB"/>
        </w:rPr>
        <w:t>  </w:t>
      </w:r>
    </w:p>
    <w:p w14:paraId="4C63E26B" w14:textId="56451A7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U razdoblju 2021.-2027., programi prekogranične suradnje će imati četiri komponente:</w:t>
      </w:r>
      <w:r w:rsidRPr="00A7427F">
        <w:rPr>
          <w:rFonts w:eastAsia="Times New Roman" w:cs="Calibri"/>
          <w:noProof/>
          <w:szCs w:val="24"/>
          <w:lang w:eastAsia="en-GB"/>
        </w:rPr>
        <w:t>  </w:t>
      </w:r>
    </w:p>
    <w:p w14:paraId="2EF1F465" w14:textId="34166EBA" w:rsidR="005E0CAB" w:rsidRPr="00A7427F" w:rsidRDefault="005E0CAB" w:rsidP="00F703E1">
      <w:pPr>
        <w:numPr>
          <w:ilvl w:val="0"/>
          <w:numId w:val="52"/>
        </w:numPr>
        <w:ind w:left="1080" w:right="422" w:firstLine="0"/>
        <w:textAlignment w:val="baseline"/>
        <w:rPr>
          <w:rFonts w:eastAsia="Times New Roman" w:cs="Calibri"/>
          <w:noProof/>
          <w:szCs w:val="24"/>
          <w:lang w:eastAsia="en-GB"/>
        </w:rPr>
      </w:pPr>
      <w:r w:rsidRPr="00A7427F">
        <w:rPr>
          <w:rFonts w:eastAsia="Times New Roman"/>
          <w:noProof/>
        </w:rPr>
        <w:t>Prekogranična suradnja (Interreg A);</w:t>
      </w:r>
      <w:r w:rsidRPr="00A7427F">
        <w:rPr>
          <w:rFonts w:eastAsia="Times New Roman" w:cs="Calibri"/>
          <w:noProof/>
          <w:szCs w:val="24"/>
          <w:lang w:eastAsia="en-GB"/>
        </w:rPr>
        <w:t>  </w:t>
      </w:r>
    </w:p>
    <w:p w14:paraId="13399226" w14:textId="5BA2A152" w:rsidR="005E0CAB" w:rsidRPr="00A7427F" w:rsidRDefault="005E0CAB" w:rsidP="00F703E1">
      <w:pPr>
        <w:numPr>
          <w:ilvl w:val="0"/>
          <w:numId w:val="53"/>
        </w:numPr>
        <w:ind w:left="1080" w:right="422" w:firstLine="0"/>
        <w:textAlignment w:val="baseline"/>
        <w:rPr>
          <w:rFonts w:eastAsia="Times New Roman" w:cs="Calibri"/>
          <w:noProof/>
          <w:szCs w:val="24"/>
          <w:lang w:eastAsia="en-GB"/>
        </w:rPr>
      </w:pPr>
      <w:r w:rsidRPr="00A7427F">
        <w:rPr>
          <w:rFonts w:eastAsia="Times New Roman"/>
          <w:noProof/>
        </w:rPr>
        <w:t>Transnacionalna suradnja (Interreg B);</w:t>
      </w:r>
      <w:r w:rsidRPr="00A7427F">
        <w:rPr>
          <w:rFonts w:eastAsia="Times New Roman" w:cs="Calibri"/>
          <w:noProof/>
          <w:szCs w:val="24"/>
          <w:lang w:eastAsia="en-GB"/>
        </w:rPr>
        <w:t>  </w:t>
      </w:r>
    </w:p>
    <w:p w14:paraId="22A86BE9" w14:textId="0913B922" w:rsidR="005E0CAB" w:rsidRPr="00A7427F" w:rsidRDefault="005E0CAB" w:rsidP="00F703E1">
      <w:pPr>
        <w:numPr>
          <w:ilvl w:val="0"/>
          <w:numId w:val="54"/>
        </w:numPr>
        <w:ind w:left="1080" w:right="422" w:firstLine="0"/>
        <w:textAlignment w:val="baseline"/>
        <w:rPr>
          <w:rFonts w:eastAsia="Times New Roman" w:cs="Calibri"/>
          <w:noProof/>
          <w:szCs w:val="24"/>
          <w:lang w:eastAsia="en-GB"/>
        </w:rPr>
      </w:pPr>
      <w:r w:rsidRPr="00A7427F">
        <w:rPr>
          <w:rFonts w:eastAsia="Times New Roman"/>
          <w:noProof/>
        </w:rPr>
        <w:t>Međuregionalna suradnja (Interreg C);</w:t>
      </w:r>
      <w:r w:rsidRPr="00A7427F">
        <w:rPr>
          <w:rFonts w:eastAsia="Times New Roman" w:cs="Calibri"/>
          <w:noProof/>
          <w:szCs w:val="24"/>
          <w:lang w:eastAsia="en-GB"/>
        </w:rPr>
        <w:t>  </w:t>
      </w:r>
    </w:p>
    <w:p w14:paraId="324094A6" w14:textId="54B207DF" w:rsidR="005E0CAB" w:rsidRPr="00A7427F" w:rsidRDefault="005E0CAB" w:rsidP="00F703E1">
      <w:pPr>
        <w:numPr>
          <w:ilvl w:val="0"/>
          <w:numId w:val="55"/>
        </w:numPr>
        <w:ind w:left="1080" w:right="422" w:firstLine="0"/>
        <w:textAlignment w:val="baseline"/>
        <w:rPr>
          <w:rFonts w:eastAsia="Times New Roman" w:cs="Calibri"/>
          <w:noProof/>
          <w:szCs w:val="24"/>
          <w:lang w:eastAsia="en-GB"/>
        </w:rPr>
      </w:pPr>
      <w:r w:rsidRPr="00A7427F">
        <w:rPr>
          <w:rFonts w:eastAsia="Times New Roman"/>
          <w:noProof/>
        </w:rPr>
        <w:t>Suradnja najudaljenijih regija (Interreg D).</w:t>
      </w:r>
      <w:r w:rsidRPr="00A7427F">
        <w:rPr>
          <w:rFonts w:eastAsia="Times New Roman" w:cs="Calibri"/>
          <w:noProof/>
          <w:szCs w:val="24"/>
          <w:lang w:eastAsia="en-GB"/>
        </w:rPr>
        <w:t>  </w:t>
      </w:r>
    </w:p>
    <w:p w14:paraId="7DE387D1" w14:textId="63B32793"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Tijekom programskog razdoblja 2021.-2027., programima prekogranične suradnje će biti dodijeljeno oko 10 milijardi eura, za gotovo 100 različitih Interreg programa koji će doprinijeti ostvarenju ciljeva Europske kohezijske politike:  </w:t>
      </w:r>
    </w:p>
    <w:p w14:paraId="1CDE5530" w14:textId="77777777" w:rsidR="005E0CAB" w:rsidRPr="00A7427F" w:rsidRDefault="005E0CAB" w:rsidP="00F703E1">
      <w:pPr>
        <w:pStyle w:val="Odlomakpopisa"/>
        <w:numPr>
          <w:ilvl w:val="0"/>
          <w:numId w:val="71"/>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Konkurentnija i pametnija Europa (PO1)  </w:t>
      </w:r>
    </w:p>
    <w:p w14:paraId="1876DA72" w14:textId="77777777" w:rsidR="005E0CAB" w:rsidRPr="00A7427F" w:rsidRDefault="005E0CAB" w:rsidP="00F703E1">
      <w:pPr>
        <w:pStyle w:val="Odlomakpopisa"/>
        <w:numPr>
          <w:ilvl w:val="0"/>
          <w:numId w:val="71"/>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Zelenija, nisko-ugljična tranzicija prema neto bez-ugljičnom gospodarstvu i otpornoj Europi (PO2)  </w:t>
      </w:r>
    </w:p>
    <w:p w14:paraId="55FCF7BE" w14:textId="4CE4CA88" w:rsidR="005E0CAB" w:rsidRPr="00A7427F" w:rsidRDefault="005E0CAB" w:rsidP="00F703E1">
      <w:pPr>
        <w:pStyle w:val="Odlomakpopisa"/>
        <w:numPr>
          <w:ilvl w:val="0"/>
          <w:numId w:val="71"/>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Bolje povezana Europa (PO3)  </w:t>
      </w:r>
    </w:p>
    <w:p w14:paraId="64B90937" w14:textId="003A990E" w:rsidR="005E0CAB" w:rsidRPr="00A7427F" w:rsidRDefault="005E0CAB" w:rsidP="00F703E1">
      <w:pPr>
        <w:pStyle w:val="Odlomakpopisa"/>
        <w:numPr>
          <w:ilvl w:val="0"/>
          <w:numId w:val="71"/>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Socijalnija i uključivija Europa (PO4)  </w:t>
      </w:r>
    </w:p>
    <w:p w14:paraId="29A370FA" w14:textId="630E52CD" w:rsidR="005E0CAB" w:rsidRPr="00A7427F" w:rsidRDefault="005E0CAB" w:rsidP="00F703E1">
      <w:pPr>
        <w:pStyle w:val="Odlomakpopisa"/>
        <w:numPr>
          <w:ilvl w:val="0"/>
          <w:numId w:val="71"/>
        </w:numPr>
        <w:ind w:left="1418" w:right="422" w:hanging="284"/>
        <w:textAlignment w:val="baseline"/>
        <w:rPr>
          <w:rFonts w:eastAsia="Times New Roman" w:cs="Calibri"/>
          <w:noProof/>
          <w:szCs w:val="24"/>
          <w:lang w:eastAsia="en-GB"/>
        </w:rPr>
      </w:pPr>
      <w:r w:rsidRPr="00A7427F">
        <w:rPr>
          <w:rFonts w:eastAsia="Times New Roman" w:cs="Calibri"/>
          <w:noProof/>
          <w:szCs w:val="24"/>
          <w:lang w:eastAsia="en-GB"/>
        </w:rPr>
        <w:t>Europa bliža građanima (PO5)  </w:t>
      </w:r>
    </w:p>
    <w:p w14:paraId="7E31F32B" w14:textId="378B5C7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Projektni konzorcij za prijavu na Interreg programe u pravilu obavezno mora uključivati više partnera iz različitih zemalja programskog područja pri čemu koordinator projekta može dolaziti samo iz zemlje članice EU12. Sufinanciranje projektnih aktivnosti maksimalno može iznositi do 80% prihvatljivih troškova.</w:t>
      </w:r>
      <w:r w:rsidRPr="00A7427F">
        <w:rPr>
          <w:rFonts w:eastAsia="Times New Roman" w:cs="Calibri"/>
          <w:noProof/>
          <w:szCs w:val="24"/>
          <w:lang w:eastAsia="en-GB"/>
        </w:rPr>
        <w:t>  </w:t>
      </w:r>
    </w:p>
    <w:p w14:paraId="5D4ABC58" w14:textId="786708DC" w:rsidR="005E0CAB" w:rsidRPr="00A7427F" w:rsidRDefault="005E0CAB" w:rsidP="00F703E1">
      <w:pPr>
        <w:numPr>
          <w:ilvl w:val="0"/>
          <w:numId w:val="56"/>
        </w:numPr>
        <w:spacing w:before="240" w:after="200" w:line="240" w:lineRule="auto"/>
        <w:ind w:right="422" w:firstLine="0"/>
        <w:textAlignment w:val="baseline"/>
        <w:rPr>
          <w:b/>
          <w:noProof/>
          <w:szCs w:val="24"/>
        </w:rPr>
      </w:pPr>
      <w:r w:rsidRPr="00A7427F">
        <w:rPr>
          <w:rFonts w:eastAsia="Times New Roman" w:cs="Calibri"/>
          <w:b/>
          <w:bCs/>
          <w:noProof/>
          <w:szCs w:val="24"/>
          <w:lang w:eastAsia="en-GB"/>
        </w:rPr>
        <w:t>European Local Energy Assistance (ELENA) </w:t>
      </w:r>
      <w:r w:rsidRPr="00A7427F">
        <w:rPr>
          <w:rFonts w:eastAsia="Times New Roman" w:cs="Calibri"/>
          <w:noProof/>
          <w:szCs w:val="24"/>
          <w:lang w:eastAsia="en-GB"/>
        </w:rPr>
        <w:t> </w:t>
      </w:r>
    </w:p>
    <w:p w14:paraId="17286266" w14:textId="23CBD2A4"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ELENA je usluga tehničke pomoći pokrenuta u suradnji Europske komisije i Europske investicijske banke krajem 2009. godine. Tehnička pomoć pruža se gradovima i regijama pri razvoju projekata energetske učinkovitosti i privlačenju dodatnih investicija, pri čemu su obuhvaćene sve vrste tehničke podrške potrebne za pripremu, provedbu i financiranje investicijskog programa. Ključan kriterij pri selekciji projekata je njihov utjecaj na ukupno smanjenje emisije CO</w:t>
      </w:r>
      <w:r w:rsidRPr="00A7427F">
        <w:rPr>
          <w:rFonts w:eastAsia="Times New Roman" w:cs="Calibri"/>
          <w:noProof/>
          <w:sz w:val="19"/>
          <w:szCs w:val="19"/>
          <w:vertAlign w:val="subscript"/>
          <w:lang w:eastAsia="en-GB"/>
        </w:rPr>
        <w:t>2</w:t>
      </w:r>
      <w:r w:rsidRPr="00A7427F">
        <w:rPr>
          <w:rFonts w:eastAsia="Times New Roman"/>
          <w:noProof/>
        </w:rPr>
        <w:t>, a prihvatljivi projekti uključuju izgradnju energetski efikasnih sustava grijanja i hlađenja, investicije u čišći javni prijevoz, održivu gradnju i sl.</w:t>
      </w:r>
      <w:r w:rsidRPr="00A7427F">
        <w:rPr>
          <w:rFonts w:eastAsia="Times New Roman" w:cs="Calibri"/>
          <w:noProof/>
          <w:szCs w:val="24"/>
          <w:lang w:eastAsia="en-GB"/>
        </w:rPr>
        <w:t>   </w:t>
      </w:r>
    </w:p>
    <w:p w14:paraId="0353A226" w14:textId="5D5C94A6"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ELENA sredstvima se uobičajeno pruža potpora investicijskim programima iznad 30 milijuna eura s trogodišnjim razdobljem provedbe za energetsku učinkovitost (uključujući stambene projekte) i četverogodišnjim razdobljem za gradski prijevoz i mobilnost.</w:t>
      </w:r>
      <w:r w:rsidRPr="00A7427F">
        <w:rPr>
          <w:rFonts w:eastAsia="Times New Roman" w:cs="Calibri"/>
          <w:noProof/>
          <w:szCs w:val="24"/>
          <w:lang w:eastAsia="en-GB"/>
        </w:rPr>
        <w:t>    </w:t>
      </w:r>
    </w:p>
    <w:p w14:paraId="3F82A132" w14:textId="097831F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 Omjer iznosa tehničke pomoći i kapitalne investicije mora minimalno iznositi između 1:10 i 1:20, ovisno o vrsti sektora kojem se dodjeljuje tehnička pomoć, dok udio bespovratnog sufinanciranja iznosi 90</w:t>
      </w:r>
      <w:r w:rsidR="005E5F89" w:rsidRPr="00A7427F">
        <w:rPr>
          <w:rFonts w:eastAsia="Times New Roman" w:cs="Calibri"/>
          <w:noProof/>
          <w:szCs w:val="24"/>
          <w:lang w:eastAsia="en-GB"/>
        </w:rPr>
        <w:t xml:space="preserve"> </w:t>
      </w:r>
      <w:r w:rsidRPr="00A7427F">
        <w:rPr>
          <w:rFonts w:eastAsia="Times New Roman" w:cs="Calibri"/>
          <w:noProof/>
          <w:szCs w:val="24"/>
          <w:lang w:eastAsia="en-GB"/>
        </w:rPr>
        <w:t>%.  </w:t>
      </w:r>
    </w:p>
    <w:p w14:paraId="25B612B1" w14:textId="43BF918D" w:rsidR="005E0CAB" w:rsidRPr="00A7427F" w:rsidRDefault="005E0CAB" w:rsidP="00F703E1">
      <w:pPr>
        <w:numPr>
          <w:ilvl w:val="0"/>
          <w:numId w:val="57"/>
        </w:numPr>
        <w:spacing w:before="240" w:after="200" w:line="240" w:lineRule="auto"/>
        <w:ind w:right="422" w:firstLine="0"/>
        <w:textAlignment w:val="baseline"/>
        <w:rPr>
          <w:b/>
          <w:noProof/>
          <w:szCs w:val="24"/>
        </w:rPr>
      </w:pPr>
      <w:r w:rsidRPr="00A7427F">
        <w:rPr>
          <w:rFonts w:eastAsia="Times New Roman" w:cs="Calibri"/>
          <w:b/>
          <w:bCs/>
          <w:noProof/>
          <w:szCs w:val="24"/>
          <w:lang w:eastAsia="en-GB"/>
        </w:rPr>
        <w:t>Zajednička pomoć za potporu projektima u europskim regijama (JASPERS) </w:t>
      </w:r>
      <w:r w:rsidRPr="00A7427F">
        <w:rPr>
          <w:rFonts w:eastAsia="Times New Roman" w:cs="Calibri"/>
          <w:noProof/>
          <w:szCs w:val="24"/>
          <w:lang w:eastAsia="en-GB"/>
        </w:rPr>
        <w:t> </w:t>
      </w:r>
    </w:p>
    <w:p w14:paraId="54F7CA38" w14:textId="273FA19F"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Cilj JASPERS inicijative, pokrenute 2006. godine od strane Europske komisije, EBRD i EIB u suradnji s KfW bankom je pomoći zemljama članicama EU koje su pristupile nakon 2004. godine u pripremi kapitalnih projekata za financiranje putem EU fondova.</w:t>
      </w:r>
      <w:r w:rsidRPr="00A7427F">
        <w:rPr>
          <w:rFonts w:eastAsia="Times New Roman" w:cs="Calibri"/>
          <w:noProof/>
          <w:szCs w:val="24"/>
          <w:lang w:eastAsia="en-GB"/>
        </w:rPr>
        <w:t>   </w:t>
      </w:r>
    </w:p>
    <w:p w14:paraId="4115AFD8" w14:textId="4F280A9B"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Program JASPERS provode visokokvalificirani stručnjaci sa sjedištem u Luksemburgu te u regionalnim uredima centralne i istočne Europe, koji osiguravaju tehničku pomoć za sljedeća područja:</w:t>
      </w:r>
      <w:r w:rsidRPr="00A7427F">
        <w:rPr>
          <w:rFonts w:eastAsia="Times New Roman" w:cs="Calibri"/>
          <w:noProof/>
          <w:szCs w:val="24"/>
          <w:lang w:eastAsia="en-GB"/>
        </w:rPr>
        <w:t>   </w:t>
      </w:r>
    </w:p>
    <w:p w14:paraId="7807C1B7" w14:textId="187BB70C" w:rsidR="005E0CAB" w:rsidRPr="00A7427F" w:rsidRDefault="005E0CAB" w:rsidP="00F703E1">
      <w:pPr>
        <w:pStyle w:val="Odlomakpopisa"/>
        <w:numPr>
          <w:ilvl w:val="0"/>
          <w:numId w:val="72"/>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unapređenje prometne infrastrukture unutar i izvan Transeuropske mreže: željeznički, cestovni i riječni promet</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5C9F77EC" w14:textId="2F96E942" w:rsidR="005E0CAB" w:rsidRPr="00A7427F" w:rsidRDefault="005E0CAB" w:rsidP="00F703E1">
      <w:pPr>
        <w:pStyle w:val="Odlomakpopisa"/>
        <w:numPr>
          <w:ilvl w:val="0"/>
          <w:numId w:val="72"/>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intermodalni prometni sustavi i njihova interoperabilnost</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6CC88F0B" w14:textId="705DC4D6" w:rsidR="005E0CAB" w:rsidRPr="00A7427F" w:rsidRDefault="005E0CAB" w:rsidP="00F703E1">
      <w:pPr>
        <w:pStyle w:val="Odlomakpopisa"/>
        <w:numPr>
          <w:ilvl w:val="0"/>
          <w:numId w:val="72"/>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čisti gradski i javni promet</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652491EE" w14:textId="5A6EE667" w:rsidR="005E0CAB" w:rsidRPr="00A7427F" w:rsidRDefault="005E0CAB" w:rsidP="00F703E1">
      <w:pPr>
        <w:pStyle w:val="Odlomakpopisa"/>
        <w:numPr>
          <w:ilvl w:val="0"/>
          <w:numId w:val="72"/>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projekti zaštite okoliša, energetske učinkovitosti i korištenja obnovljivih izvora energije</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46FF37E5" w14:textId="70F1C465" w:rsidR="005E0CAB" w:rsidRPr="00A7427F" w:rsidRDefault="005E0CAB" w:rsidP="00F703E1">
      <w:pPr>
        <w:pStyle w:val="Odlomakpopisa"/>
        <w:numPr>
          <w:ilvl w:val="0"/>
          <w:numId w:val="72"/>
        </w:numPr>
        <w:ind w:left="1418" w:right="422" w:hanging="425"/>
        <w:textAlignment w:val="baseline"/>
        <w:rPr>
          <w:rFonts w:eastAsia="Times New Roman" w:cs="Calibri"/>
          <w:noProof/>
          <w:szCs w:val="24"/>
          <w:lang w:eastAsia="en-GB"/>
        </w:rPr>
      </w:pPr>
      <w:r w:rsidRPr="00A7427F">
        <w:rPr>
          <w:rFonts w:eastAsia="Times New Roman" w:cs="Calibri"/>
          <w:noProof/>
          <w:szCs w:val="24"/>
          <w:lang w:eastAsia="en-GB"/>
        </w:rPr>
        <w:t>provedba projekata kroz javno-privatna partnerstva.   </w:t>
      </w:r>
    </w:p>
    <w:p w14:paraId="31BB42CD" w14:textId="7777777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Tehnička pomoć u sklopu JASPERS inicijative se zajedničkom suradnjom zainteresiranih država članica i Europske komisije priprema u obliku godišnjeg akcijskog plana, pri čemu je fokus na projektima zaštite okoliša čija vrijednost prelazi 25 milijuna Eura te projektima prometne infrastrukture vrjednijima od 50 milijuna Eura.</w:t>
      </w:r>
      <w:r w:rsidRPr="00A7427F">
        <w:rPr>
          <w:rFonts w:eastAsia="Times New Roman" w:cs="Calibri"/>
          <w:noProof/>
          <w:szCs w:val="24"/>
          <w:lang w:eastAsia="en-GB"/>
        </w:rPr>
        <w:t>  Hrvatska koristi mogućnosti JASPERS inicijative od 2012. godine.  </w:t>
      </w:r>
    </w:p>
    <w:p w14:paraId="77FE72D5" w14:textId="77777777" w:rsidR="005E0CAB" w:rsidRPr="00A7427F" w:rsidRDefault="005E0CAB" w:rsidP="00F703E1">
      <w:pPr>
        <w:numPr>
          <w:ilvl w:val="0"/>
          <w:numId w:val="58"/>
        </w:numPr>
        <w:spacing w:before="240" w:after="200" w:line="240" w:lineRule="auto"/>
        <w:ind w:right="422" w:firstLine="0"/>
        <w:textAlignment w:val="baseline"/>
        <w:rPr>
          <w:rFonts w:eastAsia="Times New Roman" w:cs="Calibri"/>
          <w:noProof/>
          <w:szCs w:val="24"/>
          <w:lang w:eastAsia="en-GB"/>
        </w:rPr>
      </w:pPr>
      <w:r w:rsidRPr="00A7427F">
        <w:rPr>
          <w:rFonts w:eastAsia="Times New Roman" w:cs="Calibri"/>
          <w:b/>
          <w:bCs/>
          <w:noProof/>
          <w:szCs w:val="24"/>
          <w:lang w:eastAsia="en-GB"/>
        </w:rPr>
        <w:t>Program LIFE</w:t>
      </w:r>
      <w:r w:rsidRPr="00A7427F">
        <w:rPr>
          <w:rFonts w:eastAsia="Times New Roman" w:cs="Calibri"/>
          <w:noProof/>
          <w:szCs w:val="24"/>
          <w:lang w:eastAsia="en-GB"/>
        </w:rPr>
        <w:t> </w:t>
      </w:r>
    </w:p>
    <w:p w14:paraId="778856B4" w14:textId="7777777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Program LIFE vodeći je financijski instrument Europske unije posvećen zaštiti okoliša, očuvanju prirode i djelovanju u području klime. Program djeluje od 1992. godine, a u programskom razdoblju 2021. – 2027. vrijedan je 5,4 milijarde EUR. </w:t>
      </w:r>
    </w:p>
    <w:p w14:paraId="447324DC" w14:textId="7777777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Program LIFE u potpunosti daje podršku ciljevima Europskog zelenog plana u području transformacije EU u ravnopravno i prosperitetno društvo s modernim, resursno učinkovitim i konkurentnim gospodarstvom u kojem nema emisija stakleničkih plinova u 2050. godini. Također, financira aktivnosti u području zaštite, očuvanja i jačanja prirodnog kapitala EU-a te zaštite zdravlja i dobrobiti građana od rizika i utjecaja povezanih s okolišem i klimom. </w:t>
      </w:r>
    </w:p>
    <w:p w14:paraId="1059F44D" w14:textId="7777777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U programskom razdoblju 2021. - 2027. LIFE djeluje kroz 2 područja od kojih svaki ima po 2 potprograma: </w:t>
      </w:r>
    </w:p>
    <w:p w14:paraId="65FDE26C" w14:textId="77777777" w:rsidR="005E0CAB" w:rsidRPr="00A7427F" w:rsidRDefault="005E0CAB" w:rsidP="00F703E1">
      <w:pPr>
        <w:numPr>
          <w:ilvl w:val="0"/>
          <w:numId w:val="73"/>
        </w:numPr>
        <w:ind w:right="422"/>
        <w:textAlignment w:val="baseline"/>
        <w:rPr>
          <w:rFonts w:eastAsia="Times New Roman" w:cs="Calibri"/>
          <w:noProof/>
          <w:szCs w:val="24"/>
          <w:lang w:eastAsia="en-GB"/>
        </w:rPr>
      </w:pPr>
      <w:r w:rsidRPr="00A7427F">
        <w:rPr>
          <w:rFonts w:eastAsia="Times New Roman" w:cs="Calibri"/>
          <w:noProof/>
          <w:szCs w:val="24"/>
          <w:lang w:eastAsia="en-GB"/>
        </w:rPr>
        <w:t>Okoliš: </w:t>
      </w:r>
    </w:p>
    <w:p w14:paraId="57E428C4" w14:textId="77777777" w:rsidR="005E0CAB" w:rsidRPr="00A7427F" w:rsidRDefault="005E0CAB" w:rsidP="00A127FF">
      <w:pPr>
        <w:numPr>
          <w:ilvl w:val="1"/>
          <w:numId w:val="73"/>
        </w:numPr>
        <w:spacing w:after="0"/>
        <w:ind w:right="422"/>
        <w:textAlignment w:val="baseline"/>
        <w:rPr>
          <w:rFonts w:eastAsia="Times New Roman" w:cs="Calibri"/>
          <w:noProof/>
          <w:szCs w:val="24"/>
          <w:lang w:eastAsia="en-GB"/>
        </w:rPr>
      </w:pPr>
      <w:r w:rsidRPr="00A7427F">
        <w:rPr>
          <w:rFonts w:eastAsia="Times New Roman" w:cs="Calibri"/>
          <w:noProof/>
          <w:szCs w:val="24"/>
          <w:lang w:eastAsia="en-GB"/>
        </w:rPr>
        <w:t>Priroda i bioraznolikost </w:t>
      </w:r>
    </w:p>
    <w:p w14:paraId="66FCD7BE" w14:textId="77777777" w:rsidR="005E0CAB" w:rsidRDefault="005E0CAB" w:rsidP="00A127FF">
      <w:pPr>
        <w:numPr>
          <w:ilvl w:val="1"/>
          <w:numId w:val="73"/>
        </w:numPr>
        <w:spacing w:after="0"/>
        <w:ind w:right="422"/>
        <w:textAlignment w:val="baseline"/>
        <w:rPr>
          <w:rFonts w:eastAsia="Times New Roman" w:cs="Calibri"/>
          <w:noProof/>
          <w:szCs w:val="24"/>
          <w:lang w:eastAsia="en-GB"/>
        </w:rPr>
      </w:pPr>
      <w:r w:rsidRPr="00A7427F">
        <w:rPr>
          <w:rFonts w:eastAsia="Times New Roman" w:cs="Calibri"/>
          <w:noProof/>
          <w:szCs w:val="24"/>
          <w:lang w:eastAsia="en-GB"/>
        </w:rPr>
        <w:t>Kružno gospodarstvo i kvaliteta života </w:t>
      </w:r>
    </w:p>
    <w:p w14:paraId="7EBDF8A2" w14:textId="77777777" w:rsidR="00A127FF" w:rsidRPr="00A7427F" w:rsidRDefault="00A127FF" w:rsidP="00A127FF">
      <w:pPr>
        <w:spacing w:after="0"/>
        <w:ind w:left="1440" w:right="422"/>
        <w:textAlignment w:val="baseline"/>
        <w:rPr>
          <w:rFonts w:eastAsia="Times New Roman" w:cs="Calibri"/>
          <w:noProof/>
          <w:szCs w:val="24"/>
          <w:lang w:eastAsia="en-GB"/>
        </w:rPr>
      </w:pPr>
    </w:p>
    <w:p w14:paraId="0CED8D7C" w14:textId="77777777" w:rsidR="005E0CAB" w:rsidRPr="00A7427F" w:rsidRDefault="005E0CAB" w:rsidP="00F703E1">
      <w:pPr>
        <w:numPr>
          <w:ilvl w:val="0"/>
          <w:numId w:val="73"/>
        </w:numPr>
        <w:ind w:right="422"/>
        <w:textAlignment w:val="baseline"/>
        <w:rPr>
          <w:rFonts w:eastAsia="Times New Roman" w:cs="Calibri"/>
          <w:noProof/>
          <w:szCs w:val="24"/>
          <w:lang w:eastAsia="en-GB"/>
        </w:rPr>
      </w:pPr>
      <w:r w:rsidRPr="00A7427F">
        <w:rPr>
          <w:rFonts w:eastAsia="Times New Roman" w:cs="Calibri"/>
          <w:noProof/>
          <w:szCs w:val="24"/>
          <w:lang w:eastAsia="en-GB"/>
        </w:rPr>
        <w:t>Djelovanje u području klime </w:t>
      </w:r>
    </w:p>
    <w:p w14:paraId="10599262" w14:textId="77777777" w:rsidR="005E0CAB" w:rsidRPr="00A7427F" w:rsidRDefault="005E0CAB" w:rsidP="00A127FF">
      <w:pPr>
        <w:numPr>
          <w:ilvl w:val="1"/>
          <w:numId w:val="73"/>
        </w:numPr>
        <w:spacing w:after="0"/>
        <w:ind w:right="422"/>
        <w:textAlignment w:val="baseline"/>
        <w:rPr>
          <w:rFonts w:eastAsia="Times New Roman" w:cs="Calibri"/>
          <w:noProof/>
          <w:szCs w:val="24"/>
          <w:lang w:eastAsia="en-GB"/>
        </w:rPr>
      </w:pPr>
      <w:r w:rsidRPr="00A7427F">
        <w:rPr>
          <w:rFonts w:eastAsia="Times New Roman" w:cs="Calibri"/>
          <w:noProof/>
          <w:szCs w:val="24"/>
          <w:lang w:eastAsia="en-GB"/>
        </w:rPr>
        <w:t>Ublažavanje i prilagodba klimatskim promjenama </w:t>
      </w:r>
    </w:p>
    <w:p w14:paraId="48101D43" w14:textId="04D864AA" w:rsidR="005E0CAB" w:rsidRPr="00A7427F" w:rsidRDefault="005E0CAB" w:rsidP="00A127FF">
      <w:pPr>
        <w:numPr>
          <w:ilvl w:val="1"/>
          <w:numId w:val="73"/>
        </w:numPr>
        <w:spacing w:after="0"/>
        <w:ind w:right="422"/>
        <w:textAlignment w:val="baseline"/>
        <w:rPr>
          <w:rFonts w:eastAsia="Times New Roman" w:cs="Calibri"/>
          <w:noProof/>
          <w:szCs w:val="24"/>
          <w:lang w:eastAsia="en-GB"/>
        </w:rPr>
      </w:pPr>
      <w:r w:rsidRPr="00A7427F">
        <w:rPr>
          <w:rFonts w:eastAsia="Times New Roman" w:cs="Calibri"/>
          <w:noProof/>
          <w:szCs w:val="24"/>
          <w:lang w:eastAsia="en-GB"/>
        </w:rPr>
        <w:t>Prijelaz na čistu energiju </w:t>
      </w:r>
    </w:p>
    <w:p w14:paraId="2D3F81B6" w14:textId="04881428" w:rsidR="005E0CAB" w:rsidRPr="00A7427F" w:rsidRDefault="005E0CAB" w:rsidP="00F703E1">
      <w:pPr>
        <w:pStyle w:val="Naslov2"/>
        <w:spacing w:before="240" w:after="200"/>
        <w:ind w:right="422"/>
        <w:rPr>
          <w:rStyle w:val="Naslov1Char"/>
          <w:rFonts w:cstheme="minorBidi"/>
          <w:b/>
          <w:sz w:val="28"/>
          <w:szCs w:val="28"/>
        </w:rPr>
      </w:pPr>
      <w:bookmarkStart w:id="161" w:name="_Toc160092697"/>
      <w:r w:rsidRPr="00A7427F">
        <w:rPr>
          <w:lang w:eastAsia="en-GB"/>
        </w:rPr>
        <w:t>Darovnice članica Europske Ekonomske Zone i Norveške („EEA and Norway Grants“)</w:t>
      </w:r>
      <w:r w:rsidRPr="00A7427F">
        <w:rPr>
          <w:rFonts w:eastAsia="Times New Roman" w:cs="Calibri"/>
          <w:lang w:eastAsia="en-GB"/>
        </w:rPr>
        <w:t>  </w:t>
      </w:r>
      <w:bookmarkEnd w:id="161"/>
      <w:r w:rsidRPr="00A7427F">
        <w:rPr>
          <w:rFonts w:eastAsia="Times New Roman" w:cs="Calibri"/>
          <w:lang w:eastAsia="en-GB"/>
        </w:rPr>
        <w:t> </w:t>
      </w:r>
    </w:p>
    <w:p w14:paraId="785FEBF2" w14:textId="7379EAD7"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Program Bespovratnih poticaja članica Europske Ekonomske Zone i Norveške (engl. European Economic Area (EEA) and Norway Grants) predstavlja doprinos 3 zemlje – Islanda, Lihtenštajna i Norveške smanjenju ekonomskih i socijalnih nejednakosti te jačanju bilateralnih odnosa s 15 zemalja Središnje i Južne Europe među kojima je i Hrvatska.</w:t>
      </w:r>
      <w:r w:rsidRPr="00A7427F">
        <w:rPr>
          <w:rFonts w:eastAsia="Times New Roman" w:cs="Calibri"/>
          <w:noProof/>
          <w:szCs w:val="24"/>
          <w:lang w:eastAsia="en-GB"/>
        </w:rPr>
        <w:t>  </w:t>
      </w:r>
    </w:p>
    <w:p w14:paraId="12EB9209" w14:textId="27332FAB"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Bespovratnu pomoć zemlje EEA zajednički financiraju razmjerno svojoj gospodarskoj snazi, a ukupna alokacija namijenjena Republici Hrvatskoj iznosi 103,4 mil Eura za razdoblje od 2014.-2021. Operativni program za korištenje ovih sredstava je trenutno u izradi, a prioriteti financiranja odražavaju glavne izazove s kojima se Europa suočava:</w:t>
      </w:r>
      <w:r w:rsidRPr="00A7427F">
        <w:rPr>
          <w:rFonts w:eastAsia="Times New Roman" w:cs="Calibri"/>
          <w:noProof/>
          <w:szCs w:val="24"/>
          <w:lang w:eastAsia="en-GB"/>
        </w:rPr>
        <w:t>  </w:t>
      </w:r>
    </w:p>
    <w:p w14:paraId="724E2521" w14:textId="1C7896A6" w:rsidR="005E0CAB" w:rsidRPr="00A7427F" w:rsidRDefault="005E0CAB" w:rsidP="00F703E1">
      <w:pPr>
        <w:pStyle w:val="Odlomakpopisa"/>
        <w:numPr>
          <w:ilvl w:val="0"/>
          <w:numId w:val="74"/>
        </w:numPr>
        <w:ind w:left="1276" w:right="422" w:hanging="425"/>
        <w:textAlignment w:val="baseline"/>
        <w:rPr>
          <w:rFonts w:eastAsia="Times New Roman" w:cs="Calibri"/>
          <w:noProof/>
          <w:szCs w:val="24"/>
          <w:lang w:eastAsia="en-GB"/>
        </w:rPr>
      </w:pPr>
      <w:r w:rsidRPr="00A7427F">
        <w:rPr>
          <w:rFonts w:eastAsia="Times New Roman" w:cs="Calibri"/>
          <w:noProof/>
          <w:szCs w:val="24"/>
          <w:lang w:eastAsia="en-GB"/>
        </w:rPr>
        <w:t>inovacije, istraživanje, obrazovanje i konkurentnost</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3AF3563B" w14:textId="577392CD" w:rsidR="005E0CAB" w:rsidRPr="00A7427F" w:rsidRDefault="005E0CAB" w:rsidP="00F703E1">
      <w:pPr>
        <w:pStyle w:val="Odlomakpopisa"/>
        <w:numPr>
          <w:ilvl w:val="0"/>
          <w:numId w:val="74"/>
        </w:numPr>
        <w:ind w:left="1276" w:right="422" w:hanging="425"/>
        <w:textAlignment w:val="baseline"/>
        <w:rPr>
          <w:rFonts w:eastAsia="Times New Roman" w:cs="Calibri"/>
          <w:noProof/>
          <w:szCs w:val="24"/>
          <w:lang w:eastAsia="en-GB"/>
        </w:rPr>
      </w:pPr>
      <w:r w:rsidRPr="00A7427F">
        <w:rPr>
          <w:rFonts w:eastAsia="Times New Roman" w:cs="Calibri"/>
          <w:noProof/>
          <w:szCs w:val="24"/>
          <w:lang w:eastAsia="en-GB"/>
        </w:rPr>
        <w:t>društvena uključenost, zapošljavanje mladih i smanjenje siromaštva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243FD6FF" w14:textId="5D70CB9A" w:rsidR="005E0CAB" w:rsidRPr="00A7427F" w:rsidRDefault="005E0CAB" w:rsidP="00F703E1">
      <w:pPr>
        <w:pStyle w:val="Odlomakpopisa"/>
        <w:numPr>
          <w:ilvl w:val="0"/>
          <w:numId w:val="74"/>
        </w:numPr>
        <w:ind w:left="1276" w:right="422" w:hanging="425"/>
        <w:textAlignment w:val="baseline"/>
        <w:rPr>
          <w:rFonts w:eastAsia="Times New Roman" w:cs="Calibri"/>
          <w:noProof/>
          <w:szCs w:val="24"/>
          <w:lang w:eastAsia="en-GB"/>
        </w:rPr>
      </w:pPr>
      <w:r w:rsidRPr="00A7427F">
        <w:rPr>
          <w:rFonts w:eastAsia="Times New Roman" w:cs="Calibri"/>
          <w:noProof/>
          <w:szCs w:val="24"/>
          <w:lang w:eastAsia="en-GB"/>
        </w:rPr>
        <w:t>okoliš, energija, klimatske promjene i smanjenje stakleničkih plinova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4027CC01" w14:textId="673E70E2" w:rsidR="005E0CAB" w:rsidRPr="00A7427F" w:rsidRDefault="005E0CAB" w:rsidP="00F703E1">
      <w:pPr>
        <w:pStyle w:val="Odlomakpopisa"/>
        <w:numPr>
          <w:ilvl w:val="0"/>
          <w:numId w:val="74"/>
        </w:numPr>
        <w:ind w:left="1276" w:right="422" w:hanging="425"/>
        <w:textAlignment w:val="baseline"/>
        <w:rPr>
          <w:rFonts w:eastAsia="Times New Roman" w:cs="Calibri"/>
          <w:noProof/>
          <w:szCs w:val="24"/>
          <w:lang w:eastAsia="en-GB"/>
        </w:rPr>
      </w:pPr>
      <w:r w:rsidRPr="00A7427F">
        <w:rPr>
          <w:rFonts w:eastAsia="Times New Roman" w:cs="Calibri"/>
          <w:noProof/>
          <w:szCs w:val="24"/>
          <w:lang w:eastAsia="en-GB"/>
        </w:rPr>
        <w:t>kultura, razvoj civilnog društva, dobro upravljanje i temeljna ljudska prava</w:t>
      </w:r>
      <w:r w:rsidR="005E5F89" w:rsidRPr="00A7427F">
        <w:rPr>
          <w:rFonts w:eastAsia="Times New Roman" w:cs="Calibri"/>
          <w:noProof/>
          <w:szCs w:val="24"/>
          <w:lang w:eastAsia="en-GB"/>
        </w:rPr>
        <w:t>,</w:t>
      </w:r>
      <w:r w:rsidRPr="00A7427F">
        <w:rPr>
          <w:rFonts w:eastAsia="Times New Roman" w:cs="Calibri"/>
          <w:noProof/>
          <w:szCs w:val="24"/>
          <w:lang w:eastAsia="en-GB"/>
        </w:rPr>
        <w:t>  </w:t>
      </w:r>
    </w:p>
    <w:p w14:paraId="51CA1442" w14:textId="5534AECB" w:rsidR="005E0CAB" w:rsidRPr="00A7427F" w:rsidRDefault="005E0CAB" w:rsidP="00F703E1">
      <w:pPr>
        <w:pStyle w:val="Odlomakpopisa"/>
        <w:numPr>
          <w:ilvl w:val="0"/>
          <w:numId w:val="74"/>
        </w:numPr>
        <w:ind w:left="1276" w:right="422" w:hanging="425"/>
        <w:textAlignment w:val="baseline"/>
        <w:rPr>
          <w:rFonts w:eastAsia="Times New Roman" w:cs="Calibri"/>
          <w:noProof/>
          <w:szCs w:val="24"/>
          <w:lang w:eastAsia="en-GB"/>
        </w:rPr>
      </w:pPr>
      <w:r w:rsidRPr="00A7427F">
        <w:rPr>
          <w:rFonts w:eastAsia="Times New Roman" w:cs="Calibri"/>
          <w:noProof/>
          <w:szCs w:val="24"/>
          <w:lang w:eastAsia="en-GB"/>
        </w:rPr>
        <w:t>pravosuđe i unutarnji poslovi.  </w:t>
      </w:r>
    </w:p>
    <w:p w14:paraId="50781645" w14:textId="6122970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Ovim fondom su u prethodnom razdoblju financirani projekti povezani s energetskom učinkovitošću u stambenim zgradama u Češkoj, Bugarskoj, Mađarskoj, Poljskoj, Rumunjskoj, Slovačkoj i Sloveniji.</w:t>
      </w:r>
      <w:r w:rsidRPr="00A7427F">
        <w:rPr>
          <w:rFonts w:eastAsia="Times New Roman" w:cs="Calibri"/>
          <w:noProof/>
          <w:szCs w:val="24"/>
          <w:lang w:eastAsia="en-GB"/>
        </w:rPr>
        <w:t>  </w:t>
      </w:r>
    </w:p>
    <w:p w14:paraId="14472071" w14:textId="77777777" w:rsidR="005E0CAB" w:rsidRPr="00A7427F" w:rsidRDefault="005E0CAB" w:rsidP="00F703E1">
      <w:pPr>
        <w:pStyle w:val="Naslov2"/>
        <w:spacing w:before="240" w:after="200"/>
        <w:ind w:right="422"/>
        <w:rPr>
          <w:rFonts w:eastAsia="Times New Roman" w:cs="Calibri"/>
          <w:lang w:eastAsia="en-GB"/>
        </w:rPr>
      </w:pPr>
      <w:bookmarkStart w:id="162" w:name="_Toc160092698"/>
      <w:r w:rsidRPr="00A7427F">
        <w:rPr>
          <w:lang w:eastAsia="en-GB"/>
        </w:rPr>
        <w:t> Europski socijalni fond za klimatsku politiku </w:t>
      </w:r>
      <w:bookmarkEnd w:id="162"/>
      <w:r w:rsidRPr="00A7427F">
        <w:rPr>
          <w:rFonts w:eastAsia="Times New Roman" w:cs="Calibri"/>
          <w:lang w:eastAsia="en-GB"/>
        </w:rPr>
        <w:t> </w:t>
      </w:r>
    </w:p>
    <w:p w14:paraId="266B3320" w14:textId="4C4FE7C9"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cs="Calibri"/>
          <w:noProof/>
          <w:szCs w:val="24"/>
          <w:lang w:eastAsia="en-GB"/>
        </w:rPr>
        <w:t>S</w:t>
      </w:r>
      <w:r w:rsidRPr="00A7427F">
        <w:rPr>
          <w:rFonts w:eastAsia="Times New Roman"/>
          <w:noProof/>
        </w:rPr>
        <w:t xml:space="preserve"> ciljem pružanje suzbijanja energetskog siromaštva te osnaživanja i zaštite malih poduzeća u tranziciji, Europska Komisija je predložila osnivanje Socijalnog fonda za klimatsku politiku s procijenjenim proračunom od 16,4 milijarde eura do 2027., koji bi potencijalno mogao doseći 72 milijarde eura do 2032.</w:t>
      </w:r>
      <w:r w:rsidRPr="00A7427F">
        <w:rPr>
          <w:rFonts w:eastAsia="Times New Roman" w:cs="Calibri"/>
          <w:noProof/>
          <w:szCs w:val="24"/>
          <w:lang w:eastAsia="en-GB"/>
        </w:rPr>
        <w:t>   </w:t>
      </w:r>
    </w:p>
    <w:p w14:paraId="79951409" w14:textId="5ABAB7A1"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Osnivanje Fonda dio je zakonodavnog paketa „Spremni za 55“, kojim se žele postići ciljevi Europskog zelenog plana. Europski Parlament je 22. lipnja 2022. godine usvojio svoje stajalište u korist Socijalnog fonda za klimatsku politiku čime su se otvorile mogućnosti za pregovore s vladama EU-a.</w:t>
      </w:r>
      <w:r w:rsidRPr="00A7427F">
        <w:rPr>
          <w:rFonts w:eastAsia="Times New Roman" w:cs="Calibri"/>
          <w:noProof/>
          <w:szCs w:val="24"/>
          <w:lang w:eastAsia="en-GB"/>
        </w:rPr>
        <w:t>  </w:t>
      </w:r>
    </w:p>
    <w:p w14:paraId="672E8D0F" w14:textId="1BAAA30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Socijalni fond za klimatsku politiku trebao bi financirati konkretne mjere za rješavanje problema energetskog i mobilnog siromaštva, kako kratkoročno tako i dugoročno, uključujući:</w:t>
      </w:r>
      <w:r w:rsidRPr="00A7427F">
        <w:rPr>
          <w:rFonts w:eastAsia="Times New Roman" w:cs="Calibri"/>
          <w:noProof/>
          <w:szCs w:val="24"/>
          <w:lang w:eastAsia="en-GB"/>
        </w:rPr>
        <w:t>  </w:t>
      </w:r>
    </w:p>
    <w:p w14:paraId="7FE678F3" w14:textId="14E87737" w:rsidR="005E0CAB" w:rsidRPr="00A7427F" w:rsidRDefault="005E0CAB" w:rsidP="00F703E1">
      <w:pPr>
        <w:pStyle w:val="Odlomakpopisa"/>
        <w:numPr>
          <w:ilvl w:val="0"/>
          <w:numId w:val="75"/>
        </w:numPr>
        <w:ind w:left="1134" w:right="422" w:hanging="283"/>
        <w:textAlignment w:val="baseline"/>
        <w:rPr>
          <w:rFonts w:eastAsia="Times New Roman" w:cs="Calibri"/>
          <w:noProof/>
          <w:szCs w:val="24"/>
          <w:lang w:eastAsia="en-GB"/>
        </w:rPr>
      </w:pPr>
      <w:r w:rsidRPr="00A7427F">
        <w:rPr>
          <w:rFonts w:eastAsia="Times New Roman" w:cs="Calibri"/>
          <w:noProof/>
          <w:szCs w:val="24"/>
          <w:lang w:eastAsia="en-GB"/>
        </w:rPr>
        <w:t>Smanjenje poreza i naknada za energiju ili pružanje drugih oblika izravne dohodovne potpore za rješavanje rastućih cijena cestovnog prijevoza i goriva za grijanje. To će se postupno ukinuti do kraja 2032. godine.  </w:t>
      </w:r>
    </w:p>
    <w:p w14:paraId="47BAEFD3" w14:textId="35322EA1" w:rsidR="005E0CAB" w:rsidRPr="00A7427F" w:rsidRDefault="005E0CAB" w:rsidP="00F703E1">
      <w:pPr>
        <w:pStyle w:val="Odlomakpopisa"/>
        <w:numPr>
          <w:ilvl w:val="0"/>
          <w:numId w:val="75"/>
        </w:numPr>
        <w:ind w:left="1134" w:right="422" w:hanging="283"/>
        <w:textAlignment w:val="baseline"/>
        <w:rPr>
          <w:rFonts w:eastAsia="Times New Roman" w:cs="Calibri"/>
          <w:noProof/>
          <w:szCs w:val="24"/>
          <w:lang w:eastAsia="en-GB"/>
        </w:rPr>
      </w:pPr>
      <w:r w:rsidRPr="00A7427F">
        <w:rPr>
          <w:rFonts w:eastAsia="Times New Roman" w:cs="Calibri"/>
          <w:noProof/>
          <w:szCs w:val="24"/>
          <w:lang w:eastAsia="en-GB"/>
        </w:rPr>
        <w:t>Poticaje za obnovu zgrada i za prelazak na obnovljive izvore energije u zgradama.  </w:t>
      </w:r>
    </w:p>
    <w:p w14:paraId="698F3AB5" w14:textId="6133B26C" w:rsidR="005E0CAB" w:rsidRPr="00A7427F" w:rsidRDefault="005E0CAB" w:rsidP="00F703E1">
      <w:pPr>
        <w:pStyle w:val="Odlomakpopisa"/>
        <w:numPr>
          <w:ilvl w:val="0"/>
          <w:numId w:val="75"/>
        </w:numPr>
        <w:ind w:left="1134" w:right="422" w:hanging="283"/>
        <w:textAlignment w:val="baseline"/>
        <w:rPr>
          <w:rFonts w:eastAsia="Times New Roman" w:cs="Calibri"/>
          <w:noProof/>
          <w:szCs w:val="24"/>
          <w:lang w:eastAsia="en-GB"/>
        </w:rPr>
      </w:pPr>
      <w:r w:rsidRPr="00A7427F">
        <w:rPr>
          <w:rFonts w:eastAsia="Times New Roman" w:cs="Calibri"/>
          <w:noProof/>
          <w:szCs w:val="24"/>
          <w:lang w:eastAsia="en-GB"/>
        </w:rPr>
        <w:t>Poticaje za prelazak s privatnog na javni prijevoz, dijeljenje automobila i biciklizam.  </w:t>
      </w:r>
    </w:p>
    <w:p w14:paraId="69C975D4" w14:textId="27B34785" w:rsidR="005E0CAB" w:rsidRPr="00A7427F" w:rsidRDefault="005E0CAB" w:rsidP="00F703E1">
      <w:pPr>
        <w:pStyle w:val="Odlomakpopisa"/>
        <w:numPr>
          <w:ilvl w:val="0"/>
          <w:numId w:val="75"/>
        </w:numPr>
        <w:ind w:left="1134" w:right="422" w:hanging="283"/>
        <w:textAlignment w:val="baseline"/>
        <w:rPr>
          <w:rFonts w:eastAsia="Times New Roman" w:cs="Calibri"/>
          <w:noProof/>
          <w:szCs w:val="24"/>
          <w:lang w:eastAsia="en-GB"/>
        </w:rPr>
      </w:pPr>
      <w:r w:rsidRPr="00A7427F">
        <w:rPr>
          <w:rFonts w:eastAsia="Times New Roman" w:cs="Calibri"/>
          <w:noProof/>
          <w:szCs w:val="24"/>
          <w:lang w:eastAsia="en-GB"/>
        </w:rPr>
        <w:t>Potporu razvoju tržišta rabljenih električnih vozila.  </w:t>
      </w:r>
    </w:p>
    <w:p w14:paraId="1707F7A5" w14:textId="1750D492" w:rsidR="005E0CAB" w:rsidRPr="00A7427F" w:rsidRDefault="005E0CAB" w:rsidP="00F703E1">
      <w:pPr>
        <w:pStyle w:val="Naslov2"/>
        <w:spacing w:before="240" w:after="200"/>
        <w:ind w:right="422"/>
        <w:rPr>
          <w:rStyle w:val="Naslov1Char"/>
          <w:rFonts w:cstheme="minorBidi"/>
          <w:b/>
          <w:sz w:val="28"/>
          <w:szCs w:val="28"/>
        </w:rPr>
      </w:pPr>
      <w:bookmarkStart w:id="163" w:name="_Toc160092699"/>
      <w:r w:rsidRPr="00A7427F">
        <w:rPr>
          <w:lang w:eastAsia="en-GB"/>
        </w:rPr>
        <w:t xml:space="preserve">Javno-privatno </w:t>
      </w:r>
      <w:r w:rsidRPr="00A7427F">
        <w:rPr>
          <w:rFonts w:eastAsia="Times New Roman" w:cs="Calibri"/>
          <w:lang w:eastAsia="en-GB"/>
        </w:rPr>
        <w:t>partnerstvo </w:t>
      </w:r>
      <w:bookmarkEnd w:id="163"/>
      <w:r w:rsidRPr="00A7427F">
        <w:rPr>
          <w:rFonts w:eastAsia="Times New Roman" w:cs="Calibri"/>
          <w:lang w:eastAsia="en-GB"/>
        </w:rPr>
        <w:t> </w:t>
      </w:r>
    </w:p>
    <w:p w14:paraId="27B42FE9" w14:textId="6CF9FC6E"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Javno privatno partnerstvo (JPP) je </w:t>
      </w:r>
      <w:r w:rsidR="00FE18B8">
        <w:rPr>
          <w:rFonts w:eastAsia="Times New Roman"/>
          <w:noProof/>
        </w:rPr>
        <w:t>u</w:t>
      </w:r>
      <w:r w:rsidR="00FE18B8" w:rsidRPr="005F2F98">
        <w:rPr>
          <w:rFonts w:eastAsia="Times New Roman"/>
          <w:lang w:val="en-GB"/>
        </w:rPr>
        <w:t>govorni</w:t>
      </w:r>
      <w:r w:rsidR="008758AA" w:rsidRPr="00741234">
        <w:rPr>
          <w:rFonts w:eastAsia="Times New Roman"/>
          <w:lang w:val="en-GB"/>
        </w:rPr>
        <w:t xml:space="preserve"> </w:t>
      </w:r>
      <w:r w:rsidR="00C00602" w:rsidRPr="00741234">
        <w:rPr>
          <w:rFonts w:eastAsia="Times New Roman"/>
          <w:noProof/>
          <w:lang w:val="en-GB"/>
        </w:rPr>
        <w:t xml:space="preserve">odnos između javnog i privatnog partnera </w:t>
      </w:r>
      <w:r w:rsidR="00C00602" w:rsidRPr="00741234">
        <w:rPr>
          <w:rFonts w:eastAsia="Times New Roman"/>
          <w:noProof/>
          <w:u w:val="single"/>
          <w:lang w:val="en-GB"/>
        </w:rPr>
        <w:t xml:space="preserve">predmet kojeg je </w:t>
      </w:r>
      <w:r w:rsidR="00C65EB4">
        <w:rPr>
          <w:rFonts w:eastAsia="Times New Roman"/>
          <w:noProof/>
          <w:u w:val="single"/>
          <w:lang w:val="en-GB"/>
        </w:rPr>
        <w:t xml:space="preserve">minimalno </w:t>
      </w:r>
      <w:r w:rsidR="00C00602" w:rsidRPr="00741234">
        <w:rPr>
          <w:rFonts w:eastAsia="Times New Roman"/>
          <w:noProof/>
          <w:u w:val="single"/>
          <w:lang w:val="en-GB"/>
        </w:rPr>
        <w:t xml:space="preserve">izgradnja i/ili rekonstrukcija i održavanje javne </w:t>
      </w:r>
      <w:r w:rsidR="00C00602" w:rsidRPr="00741234">
        <w:rPr>
          <w:rFonts w:eastAsia="Times New Roman"/>
          <w:b/>
          <w:bCs/>
          <w:noProof/>
          <w:u w:val="single"/>
          <w:lang w:val="en-GB"/>
        </w:rPr>
        <w:t>građevine</w:t>
      </w:r>
      <w:r w:rsidR="00C65EB4">
        <w:rPr>
          <w:rFonts w:eastAsia="Times New Roman"/>
          <w:b/>
          <w:bCs/>
          <w:noProof/>
          <w:u w:val="single"/>
          <w:lang w:val="en-GB"/>
        </w:rPr>
        <w:t xml:space="preserve"> ili infrastrukture</w:t>
      </w:r>
      <w:r w:rsidR="00C00602" w:rsidRPr="00741234">
        <w:rPr>
          <w:rFonts w:eastAsia="Times New Roman"/>
          <w:noProof/>
          <w:lang w:val="en-GB"/>
        </w:rPr>
        <w:t>, u svrhu pružanja javnih usluga iz okvira nadležnosti javnog partnera</w:t>
      </w:r>
      <w:r w:rsidRPr="00A7427F">
        <w:rPr>
          <w:rFonts w:eastAsia="Times New Roman"/>
          <w:noProof/>
        </w:rPr>
        <w:t xml:space="preserve">. Javni sektor se javlja kao  partner </w:t>
      </w:r>
      <w:r w:rsidR="00457DD1">
        <w:rPr>
          <w:rFonts w:eastAsia="Times New Roman"/>
          <w:noProof/>
        </w:rPr>
        <w:t xml:space="preserve">odnosno naručitelj </w:t>
      </w:r>
      <w:r w:rsidRPr="00A7427F">
        <w:rPr>
          <w:rFonts w:eastAsia="Times New Roman"/>
          <w:noProof/>
        </w:rPr>
        <w:t>koji ugovorno definira vrste i obim poslova ili usluga koje namjerava prenijeti na privatn</w:t>
      </w:r>
      <w:r w:rsidR="00C3528F">
        <w:rPr>
          <w:rFonts w:eastAsia="Times New Roman"/>
          <w:noProof/>
        </w:rPr>
        <w:t>og partnera</w:t>
      </w:r>
      <w:r w:rsidRPr="00A7427F">
        <w:rPr>
          <w:rFonts w:eastAsia="Times New Roman"/>
          <w:noProof/>
        </w:rPr>
        <w:t xml:space="preserve">. Privatni </w:t>
      </w:r>
      <w:r w:rsidR="00C3528F">
        <w:rPr>
          <w:rFonts w:eastAsia="Times New Roman"/>
          <w:noProof/>
        </w:rPr>
        <w:t xml:space="preserve">partner </w:t>
      </w:r>
      <w:r w:rsidR="0064420C">
        <w:rPr>
          <w:rFonts w:eastAsia="Times New Roman"/>
          <w:noProof/>
        </w:rPr>
        <w:t xml:space="preserve">se </w:t>
      </w:r>
      <w:r w:rsidR="00C901FD">
        <w:rPr>
          <w:rFonts w:eastAsia="Times New Roman"/>
          <w:noProof/>
        </w:rPr>
        <w:t xml:space="preserve">javlja kao izvršitelj ugovora </w:t>
      </w:r>
      <w:r w:rsidR="00FF1713">
        <w:rPr>
          <w:rFonts w:eastAsia="Times New Roman"/>
          <w:noProof/>
        </w:rPr>
        <w:t>o javno-privatnom partnerstvu</w:t>
      </w:r>
      <w:r w:rsidR="00C901FD">
        <w:rPr>
          <w:rFonts w:eastAsia="Times New Roman"/>
          <w:noProof/>
        </w:rPr>
        <w:t xml:space="preserve"> koji se </w:t>
      </w:r>
      <w:r w:rsidR="001522ED">
        <w:rPr>
          <w:rFonts w:eastAsia="Times New Roman"/>
          <w:noProof/>
        </w:rPr>
        <w:t>obvezuje izvesti</w:t>
      </w:r>
      <w:r w:rsidR="0050398C">
        <w:rPr>
          <w:rFonts w:eastAsia="Times New Roman"/>
          <w:noProof/>
        </w:rPr>
        <w:t xml:space="preserve"> </w:t>
      </w:r>
      <w:r w:rsidR="001522ED">
        <w:rPr>
          <w:rFonts w:eastAsia="Times New Roman"/>
          <w:noProof/>
        </w:rPr>
        <w:t>radove i pružiti usluge u skladu sa definiranom razinom kvalitete</w:t>
      </w:r>
      <w:r w:rsidRPr="00A7427F">
        <w:rPr>
          <w:rFonts w:eastAsia="Times New Roman"/>
          <w:noProof/>
        </w:rPr>
        <w:t xml:space="preserve"> </w:t>
      </w:r>
      <w:r w:rsidR="00FF1713">
        <w:rPr>
          <w:rFonts w:eastAsia="Times New Roman"/>
          <w:noProof/>
        </w:rPr>
        <w:t xml:space="preserve">a za što prima naknadu za pružene usluge. </w:t>
      </w:r>
      <w:r w:rsidR="005700E0">
        <w:rPr>
          <w:rFonts w:eastAsia="Times New Roman"/>
          <w:noProof/>
        </w:rPr>
        <w:t xml:space="preserve">Osnovna </w:t>
      </w:r>
      <w:r w:rsidR="00715093">
        <w:rPr>
          <w:rFonts w:eastAsia="Times New Roman"/>
          <w:noProof/>
        </w:rPr>
        <w:t>odlika u</w:t>
      </w:r>
      <w:r w:rsidR="0094770D">
        <w:rPr>
          <w:rFonts w:eastAsia="Times New Roman"/>
          <w:noProof/>
        </w:rPr>
        <w:t>govora o javno-</w:t>
      </w:r>
      <w:r w:rsidR="006C4C3F">
        <w:rPr>
          <w:rFonts w:eastAsia="Times New Roman"/>
          <w:noProof/>
        </w:rPr>
        <w:t xml:space="preserve">privatnom partnerstvu je </w:t>
      </w:r>
      <w:r w:rsidR="002E59A5">
        <w:rPr>
          <w:rFonts w:eastAsia="Times New Roman"/>
          <w:noProof/>
        </w:rPr>
        <w:t xml:space="preserve">mijenjanje uloge </w:t>
      </w:r>
      <w:r w:rsidR="009A1AFC">
        <w:rPr>
          <w:rFonts w:eastAsia="Times New Roman"/>
          <w:noProof/>
        </w:rPr>
        <w:t>javn</w:t>
      </w:r>
      <w:r w:rsidR="002E59A5">
        <w:rPr>
          <w:rFonts w:eastAsia="Times New Roman"/>
          <w:noProof/>
        </w:rPr>
        <w:t>og</w:t>
      </w:r>
      <w:r w:rsidR="009A1AFC">
        <w:rPr>
          <w:rFonts w:eastAsia="Times New Roman"/>
          <w:noProof/>
        </w:rPr>
        <w:t xml:space="preserve"> sektor</w:t>
      </w:r>
      <w:r w:rsidR="002E59A5">
        <w:rPr>
          <w:rFonts w:eastAsia="Times New Roman"/>
          <w:noProof/>
        </w:rPr>
        <w:t xml:space="preserve">a iz </w:t>
      </w:r>
      <w:r w:rsidR="00E87517">
        <w:rPr>
          <w:rFonts w:eastAsia="Times New Roman"/>
          <w:noProof/>
        </w:rPr>
        <w:t xml:space="preserve">tradicionalne uloge </w:t>
      </w:r>
      <w:r w:rsidR="002E59A5">
        <w:rPr>
          <w:rFonts w:eastAsia="Times New Roman"/>
          <w:noProof/>
        </w:rPr>
        <w:t xml:space="preserve">investitora u </w:t>
      </w:r>
      <w:r w:rsidR="00E87517">
        <w:rPr>
          <w:rFonts w:eastAsia="Times New Roman"/>
          <w:noProof/>
        </w:rPr>
        <w:t xml:space="preserve">ulogu </w:t>
      </w:r>
      <w:r w:rsidR="002E59A5">
        <w:rPr>
          <w:rFonts w:eastAsia="Times New Roman"/>
          <w:noProof/>
        </w:rPr>
        <w:t xml:space="preserve">naručitelja </w:t>
      </w:r>
      <w:r w:rsidR="004508A1">
        <w:rPr>
          <w:rFonts w:eastAsia="Times New Roman"/>
          <w:noProof/>
        </w:rPr>
        <w:t>gdje naručitelj plaća samo stvarno isporučene usluge u obimu i kvaliteti u kojoj su isporučene</w:t>
      </w:r>
      <w:r w:rsidR="00E87517">
        <w:rPr>
          <w:rFonts w:eastAsia="Times New Roman"/>
          <w:noProof/>
        </w:rPr>
        <w:t>.</w:t>
      </w:r>
      <w:r w:rsidRPr="00A7427F">
        <w:rPr>
          <w:rFonts w:eastAsia="Times New Roman"/>
          <w:noProof/>
        </w:rPr>
        <w:t>.</w:t>
      </w:r>
      <w:r w:rsidRPr="00A7427F">
        <w:rPr>
          <w:rFonts w:eastAsia="Times New Roman" w:cs="Calibri"/>
          <w:noProof/>
          <w:szCs w:val="24"/>
          <w:lang w:eastAsia="en-GB"/>
        </w:rPr>
        <w:t>  </w:t>
      </w:r>
    </w:p>
    <w:p w14:paraId="469ED59C" w14:textId="2E800D95"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Cilj javno privatnog partnerstva je ekonomičnija, djelotvornija i učinkovitija </w:t>
      </w:r>
      <w:r w:rsidR="00C80B1D">
        <w:rPr>
          <w:rFonts w:eastAsia="Times New Roman"/>
          <w:noProof/>
        </w:rPr>
        <w:t>javna usluga</w:t>
      </w:r>
      <w:r w:rsidRPr="00A7427F">
        <w:rPr>
          <w:rFonts w:eastAsia="Times New Roman"/>
          <w:noProof/>
        </w:rPr>
        <w:t xml:space="preserve"> u odnosu na tradicionalan način pružanja javnih usluga. JPP</w:t>
      </w:r>
      <w:r w:rsidR="00D4605E">
        <w:rPr>
          <w:rFonts w:eastAsia="Times New Roman"/>
          <w:noProof/>
        </w:rPr>
        <w:t xml:space="preserve"> se</w:t>
      </w:r>
      <w:r w:rsidRPr="00A7427F">
        <w:rPr>
          <w:rFonts w:eastAsia="Times New Roman"/>
          <w:noProof/>
        </w:rPr>
        <w:t xml:space="preserve"> javlja u različitim područjima javne uprave, u različitim oblicima, s različitim rokom trajanja i s različitim intenzitetom, a najčešće u slučajevima kada javna uprava nije u mogućnosti </w:t>
      </w:r>
      <w:r w:rsidR="00D4605E">
        <w:rPr>
          <w:rFonts w:eastAsia="Times New Roman"/>
          <w:noProof/>
        </w:rPr>
        <w:t>efikasno</w:t>
      </w:r>
      <w:r w:rsidR="00D4605E" w:rsidRPr="00A7427F">
        <w:rPr>
          <w:rFonts w:eastAsia="Times New Roman"/>
          <w:noProof/>
        </w:rPr>
        <w:t xml:space="preserve"> </w:t>
      </w:r>
      <w:r w:rsidR="005C7380">
        <w:rPr>
          <w:rFonts w:eastAsia="Times New Roman"/>
          <w:noProof/>
        </w:rPr>
        <w:t>pružati</w:t>
      </w:r>
      <w:r w:rsidRPr="00A7427F">
        <w:rPr>
          <w:rFonts w:eastAsia="Times New Roman"/>
          <w:noProof/>
        </w:rPr>
        <w:t xml:space="preserve"> javne </w:t>
      </w:r>
      <w:r w:rsidR="00D4605E">
        <w:rPr>
          <w:rFonts w:eastAsia="Times New Roman"/>
          <w:noProof/>
        </w:rPr>
        <w:t>usluge</w:t>
      </w:r>
      <w:r w:rsidRPr="00A7427F">
        <w:rPr>
          <w:rFonts w:eastAsia="Times New Roman"/>
          <w:noProof/>
        </w:rPr>
        <w:t xml:space="preserve"> iz dva razloga:</w:t>
      </w:r>
      <w:r w:rsidRPr="00A7427F">
        <w:rPr>
          <w:rFonts w:eastAsia="Times New Roman" w:cs="Calibri"/>
          <w:noProof/>
          <w:szCs w:val="24"/>
          <w:lang w:eastAsia="en-GB"/>
        </w:rPr>
        <w:t>  </w:t>
      </w:r>
    </w:p>
    <w:p w14:paraId="5675A4F3" w14:textId="0195DC08" w:rsidR="005E0CAB" w:rsidRPr="00A7427F" w:rsidRDefault="005E0CAB" w:rsidP="00F703E1">
      <w:pPr>
        <w:numPr>
          <w:ilvl w:val="0"/>
          <w:numId w:val="76"/>
        </w:numPr>
        <w:ind w:right="422"/>
        <w:textAlignment w:val="baseline"/>
        <w:rPr>
          <w:rFonts w:eastAsia="Times New Roman" w:cs="Calibri"/>
          <w:noProof/>
          <w:szCs w:val="24"/>
          <w:lang w:eastAsia="en-GB"/>
        </w:rPr>
      </w:pPr>
      <w:r w:rsidRPr="00A7427F">
        <w:rPr>
          <w:rFonts w:eastAsia="Times New Roman" w:cs="Calibri"/>
          <w:noProof/>
          <w:szCs w:val="24"/>
          <w:lang w:eastAsia="en-GB"/>
        </w:rPr>
        <w:t xml:space="preserve">zbog nedovoljne stručnosti djelatnika javne uprave, kada su u pitanju specifično stručni poslovi (npr. </w:t>
      </w:r>
      <w:r w:rsidR="00D4605E">
        <w:rPr>
          <w:rFonts w:eastAsia="Times New Roman" w:cs="Calibri"/>
          <w:noProof/>
          <w:szCs w:val="24"/>
          <w:lang w:eastAsia="en-GB"/>
        </w:rPr>
        <w:t xml:space="preserve">izgradnja i upravljanje građevinama, </w:t>
      </w:r>
      <w:r w:rsidRPr="00A7427F">
        <w:rPr>
          <w:rFonts w:eastAsia="Times New Roman" w:cs="Calibri"/>
          <w:noProof/>
          <w:szCs w:val="24"/>
          <w:lang w:eastAsia="en-GB"/>
        </w:rPr>
        <w:t>medicinai sl.);   </w:t>
      </w:r>
    </w:p>
    <w:p w14:paraId="7A45F1F7" w14:textId="6D26DCA5" w:rsidR="005E0CAB" w:rsidRPr="00A7427F" w:rsidRDefault="005E0CAB" w:rsidP="00F703E1">
      <w:pPr>
        <w:numPr>
          <w:ilvl w:val="0"/>
          <w:numId w:val="76"/>
        </w:numPr>
        <w:ind w:right="422"/>
        <w:textAlignment w:val="baseline"/>
        <w:rPr>
          <w:rFonts w:eastAsia="Times New Roman" w:cs="Calibri"/>
          <w:noProof/>
          <w:szCs w:val="24"/>
          <w:lang w:eastAsia="en-GB"/>
        </w:rPr>
      </w:pPr>
      <w:r w:rsidRPr="00A7427F">
        <w:rPr>
          <w:rFonts w:eastAsia="Times New Roman" w:cs="Calibri"/>
          <w:noProof/>
          <w:szCs w:val="24"/>
          <w:lang w:eastAsia="en-GB"/>
        </w:rPr>
        <w:t xml:space="preserve">zbog velikih troškova izvedbe </w:t>
      </w:r>
      <w:r w:rsidR="0051094A">
        <w:rPr>
          <w:rFonts w:eastAsia="Times New Roman" w:cs="Calibri"/>
          <w:noProof/>
          <w:szCs w:val="24"/>
          <w:lang w:eastAsia="en-GB"/>
        </w:rPr>
        <w:t>i kompleksnosti</w:t>
      </w:r>
      <w:r w:rsidRPr="00A7427F">
        <w:rPr>
          <w:rFonts w:eastAsia="Times New Roman" w:cs="Calibri"/>
          <w:noProof/>
          <w:szCs w:val="24"/>
          <w:lang w:eastAsia="en-GB"/>
        </w:rPr>
        <w:t xml:space="preserve"> javnih poslova u vlastitoj režiji (npr. </w:t>
      </w:r>
      <w:r w:rsidR="0033578F">
        <w:rPr>
          <w:rFonts w:eastAsia="Times New Roman" w:cs="Calibri"/>
          <w:noProof/>
          <w:szCs w:val="24"/>
          <w:lang w:eastAsia="en-GB"/>
        </w:rPr>
        <w:t>izgrad</w:t>
      </w:r>
      <w:r w:rsidR="0051094A">
        <w:rPr>
          <w:rFonts w:eastAsia="Times New Roman" w:cs="Calibri"/>
          <w:noProof/>
          <w:szCs w:val="24"/>
          <w:lang w:eastAsia="en-GB"/>
        </w:rPr>
        <w:t>nja kompleksne infrastrukture</w:t>
      </w:r>
      <w:r w:rsidRPr="00A7427F">
        <w:rPr>
          <w:rFonts w:eastAsia="Times New Roman" w:cs="Calibri"/>
          <w:noProof/>
          <w:szCs w:val="24"/>
          <w:lang w:eastAsia="en-GB"/>
        </w:rPr>
        <w:t>).   </w:t>
      </w:r>
    </w:p>
    <w:p w14:paraId="68607BF3" w14:textId="2B0C84C6" w:rsidR="005E0CAB" w:rsidRPr="0066086E" w:rsidRDefault="005E0CAB" w:rsidP="00F703E1">
      <w:pPr>
        <w:ind w:right="422"/>
        <w:textAlignment w:val="baseline"/>
        <w:rPr>
          <w:rFonts w:ascii="Segoe UI" w:eastAsia="Times New Roman" w:hAnsi="Segoe UI" w:cs="Segoe UI"/>
          <w:noProof/>
          <w:sz w:val="18"/>
          <w:szCs w:val="18"/>
          <w:lang w:eastAsia="en-GB"/>
        </w:rPr>
      </w:pPr>
      <w:r w:rsidRPr="0066086E">
        <w:rPr>
          <w:rFonts w:eastAsia="Times New Roman" w:cs="Calibri"/>
          <w:noProof/>
          <w:szCs w:val="24"/>
          <w:lang w:eastAsia="en-GB"/>
        </w:rPr>
        <w:t>Karakteristike projekata JPP su:  </w:t>
      </w:r>
    </w:p>
    <w:p w14:paraId="588016C8" w14:textId="1A4E7A25" w:rsidR="005E0CAB" w:rsidRPr="00A7427F" w:rsidRDefault="005E0CAB" w:rsidP="00F703E1">
      <w:pPr>
        <w:numPr>
          <w:ilvl w:val="1"/>
          <w:numId w:val="76"/>
        </w:numPr>
        <w:ind w:right="422"/>
        <w:textAlignment w:val="baseline"/>
        <w:rPr>
          <w:rFonts w:eastAsia="Times New Roman" w:cs="Calibri"/>
          <w:noProof/>
          <w:szCs w:val="24"/>
          <w:lang w:eastAsia="en-GB"/>
        </w:rPr>
      </w:pPr>
      <w:r w:rsidRPr="00A7427F">
        <w:rPr>
          <w:rFonts w:eastAsia="Times New Roman" w:cs="Calibri"/>
          <w:noProof/>
          <w:szCs w:val="24"/>
          <w:lang w:eastAsia="en-GB"/>
        </w:rPr>
        <w:t>dugoročna ugovorna suradnja (maksimalno 40 godina) između javnog i privatnog sektora;  </w:t>
      </w:r>
    </w:p>
    <w:p w14:paraId="44F6DA03" w14:textId="1F8F7B36" w:rsidR="005E0CAB" w:rsidRPr="00A7427F" w:rsidRDefault="00D7574D" w:rsidP="00F703E1">
      <w:pPr>
        <w:numPr>
          <w:ilvl w:val="1"/>
          <w:numId w:val="76"/>
        </w:numPr>
        <w:ind w:right="422"/>
        <w:textAlignment w:val="baseline"/>
        <w:rPr>
          <w:rFonts w:eastAsia="Times New Roman" w:cs="Calibri"/>
          <w:noProof/>
          <w:szCs w:val="24"/>
          <w:lang w:eastAsia="en-GB"/>
        </w:rPr>
      </w:pPr>
      <w:r w:rsidRPr="00A7427F">
        <w:rPr>
          <w:rFonts w:eastAsia="Times New Roman" w:cs="Calibri"/>
          <w:noProof/>
          <w:szCs w:val="24"/>
          <w:lang w:eastAsia="en-GB"/>
        </w:rPr>
        <w:t>s</w:t>
      </w:r>
      <w:r w:rsidR="005E0CAB" w:rsidRPr="00A7427F">
        <w:rPr>
          <w:rFonts w:eastAsia="Times New Roman" w:cs="Calibri"/>
          <w:noProof/>
          <w:szCs w:val="24"/>
          <w:lang w:eastAsia="en-GB"/>
        </w:rPr>
        <w:t>tvarna preraspodjela poslovnog rizika izgradnje, raspoloživosti i potražnje (dva od navedena tri rizika moraju biti na privatnom partneru).  </w:t>
      </w:r>
    </w:p>
    <w:p w14:paraId="4D167962" w14:textId="119F0942"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 xml:space="preserve">Europska unija donijela je Zelenu knjigu o javno-privatnom partnerstvu Europske unije o javnim ugovorima i koncesijama. U tom se dokumentu analizira pojava JPP-a, i to ponajprije radi njihove klasifikacije, kako bi se utvrdilo koji oblici takvog povezivanja spadaju pod propise EU o javnim nabavama, a koji se mogu ugovarati na drugi način. Područje javno-privatnog partnerstva u Republici Hrvatskoj regulirano je Zakonom o JPP-u </w:t>
      </w:r>
      <w:r w:rsidR="00D7574D" w:rsidRPr="00A7427F">
        <w:rPr>
          <w:rFonts w:eastAsia="Times New Roman" w:cs="Calibri"/>
          <w:noProof/>
          <w:szCs w:val="24"/>
          <w:lang w:eastAsia="en-GB"/>
        </w:rPr>
        <w:t>(NN</w:t>
      </w:r>
      <w:r w:rsidRPr="00A7427F">
        <w:rPr>
          <w:rFonts w:eastAsia="Times New Roman"/>
          <w:noProof/>
        </w:rPr>
        <w:t xml:space="preserve"> 78/12, 152/14 i 114/18) i Uredbom o provedbi projekata javno-privatnog partnerstva </w:t>
      </w:r>
      <w:r w:rsidRPr="00A7427F">
        <w:rPr>
          <w:rFonts w:eastAsia="Times New Roman" w:cs="Calibri"/>
          <w:noProof/>
          <w:szCs w:val="24"/>
          <w:lang w:eastAsia="en-GB"/>
        </w:rPr>
        <w:t>(</w:t>
      </w:r>
      <w:r w:rsidR="00D7574D" w:rsidRPr="00A7427F">
        <w:rPr>
          <w:rFonts w:eastAsia="Times New Roman" w:cs="Calibri"/>
          <w:noProof/>
          <w:szCs w:val="24"/>
          <w:lang w:eastAsia="en-GB"/>
        </w:rPr>
        <w:t xml:space="preserve">NN </w:t>
      </w:r>
      <w:r w:rsidRPr="00A7427F">
        <w:rPr>
          <w:rFonts w:eastAsia="Times New Roman"/>
          <w:noProof/>
        </w:rPr>
        <w:t xml:space="preserve">88/12 i 15/15), Zakonom o koncesijama </w:t>
      </w:r>
      <w:r w:rsidRPr="00A7427F">
        <w:rPr>
          <w:rFonts w:eastAsia="Times New Roman" w:cs="Calibri"/>
          <w:noProof/>
          <w:szCs w:val="24"/>
          <w:lang w:eastAsia="en-GB"/>
        </w:rPr>
        <w:t>(</w:t>
      </w:r>
      <w:r w:rsidR="00D7574D" w:rsidRPr="00A7427F">
        <w:rPr>
          <w:rFonts w:eastAsia="Times New Roman" w:cs="Calibri"/>
          <w:noProof/>
          <w:szCs w:val="24"/>
          <w:lang w:eastAsia="en-GB"/>
        </w:rPr>
        <w:t xml:space="preserve">NN </w:t>
      </w:r>
      <w:r w:rsidRPr="00A7427F">
        <w:rPr>
          <w:rFonts w:eastAsia="Times New Roman"/>
          <w:noProof/>
        </w:rPr>
        <w:t xml:space="preserve">69/17 i 107/20) te Zakonom o javnoj nabavi </w:t>
      </w:r>
      <w:r w:rsidRPr="00A7427F">
        <w:rPr>
          <w:rFonts w:eastAsia="Times New Roman" w:cs="Calibri"/>
          <w:noProof/>
          <w:szCs w:val="24"/>
          <w:lang w:eastAsia="en-GB"/>
        </w:rPr>
        <w:t>(</w:t>
      </w:r>
      <w:r w:rsidR="00D7574D" w:rsidRPr="00A7427F">
        <w:rPr>
          <w:rFonts w:eastAsia="Times New Roman" w:cs="Calibri"/>
          <w:noProof/>
          <w:szCs w:val="24"/>
          <w:lang w:eastAsia="en-GB"/>
        </w:rPr>
        <w:t xml:space="preserve">NN </w:t>
      </w:r>
      <w:r w:rsidRPr="00A7427F">
        <w:rPr>
          <w:rFonts w:eastAsia="Times New Roman"/>
          <w:noProof/>
        </w:rPr>
        <w:t>120/16</w:t>
      </w:r>
      <w:r w:rsidRPr="00A7427F">
        <w:rPr>
          <w:rFonts w:eastAsia="Times New Roman" w:cs="Calibri"/>
          <w:noProof/>
          <w:szCs w:val="24"/>
          <w:lang w:eastAsia="en-GB"/>
        </w:rPr>
        <w:t>, 114/22</w:t>
      </w:r>
      <w:r w:rsidRPr="00A7427F">
        <w:rPr>
          <w:rFonts w:eastAsia="Times New Roman"/>
          <w:noProof/>
        </w:rPr>
        <w:t>) vezano na postupke dodjele ugovora o javnoj nabavi i ugovora o koncesijama.</w:t>
      </w:r>
      <w:r w:rsidRPr="00A7427F">
        <w:rPr>
          <w:rFonts w:eastAsia="Times New Roman" w:cs="Calibri"/>
          <w:noProof/>
          <w:szCs w:val="24"/>
          <w:lang w:eastAsia="en-GB"/>
        </w:rPr>
        <w:t>  </w:t>
      </w:r>
    </w:p>
    <w:p w14:paraId="723B8BB3" w14:textId="52B41576" w:rsidR="005E0CAB" w:rsidRPr="00A7427F" w:rsidRDefault="005E0CAB" w:rsidP="00F703E1">
      <w:pPr>
        <w:ind w:right="422"/>
        <w:textAlignment w:val="baseline"/>
        <w:rPr>
          <w:rFonts w:ascii="Segoe UI" w:eastAsia="Times New Roman" w:hAnsi="Segoe UI" w:cs="Segoe UI"/>
          <w:noProof/>
          <w:sz w:val="18"/>
          <w:szCs w:val="18"/>
          <w:lang w:eastAsia="en-GB"/>
        </w:rPr>
      </w:pPr>
      <w:r w:rsidRPr="00A7427F">
        <w:rPr>
          <w:rFonts w:eastAsia="Times New Roman"/>
          <w:noProof/>
        </w:rPr>
        <w:t>Prednost financiranja projekata putem javno-privatnog partnerstva je u činjenici da se takva investicija ne promatra kao povećanje javnog duga. Ključan uvjet nalazi se u klasifikaciji imovine koja se razmatra uz ugovor o partnerstvu. Imovina iz ugovora ne smatra se imovinom grada samo ako postoji čvrst dokaz da privatni partner snosi većinu rizika vezanog uz partnerstvo. U uvjetima prezaduženosti jedinica lokalne i regionalne samouprave te manjka javnih (bespovratnih) sredstava javno-privatno partnerstvo predstavlja model kojim je moguće pokrenuti značajno veći obujam projekata u sektoru energetske obnove.</w:t>
      </w:r>
      <w:r w:rsidRPr="00A7427F">
        <w:rPr>
          <w:rFonts w:eastAsia="Times New Roman" w:cs="Calibri"/>
          <w:noProof/>
          <w:szCs w:val="24"/>
          <w:lang w:eastAsia="en-GB"/>
        </w:rPr>
        <w:t>  </w:t>
      </w:r>
    </w:p>
    <w:p w14:paraId="687D619A" w14:textId="77777777" w:rsidR="003E55D1" w:rsidRPr="00A7427F" w:rsidRDefault="003E55D1" w:rsidP="00F703E1">
      <w:pPr>
        <w:ind w:right="422"/>
        <w:rPr>
          <w:noProof/>
        </w:rPr>
      </w:pPr>
    </w:p>
    <w:p w14:paraId="13A136BA" w14:textId="629C1223" w:rsidR="003E55D1" w:rsidRPr="00A7427F" w:rsidRDefault="003E55D1" w:rsidP="00F703E1">
      <w:pPr>
        <w:pStyle w:val="Naslov10"/>
        <w:ind w:left="357" w:right="422" w:hanging="357"/>
        <w:rPr>
          <w:noProof/>
        </w:rPr>
      </w:pPr>
      <w:bookmarkStart w:id="164" w:name="_Toc160092700"/>
      <w:r w:rsidRPr="00A7427F">
        <w:rPr>
          <w:noProof/>
        </w:rPr>
        <w:t>ZAKLJUČAK</w:t>
      </w:r>
      <w:bookmarkEnd w:id="164"/>
    </w:p>
    <w:p w14:paraId="50222D21" w14:textId="2C6692BE" w:rsidR="004C5A27" w:rsidRPr="00A7427F" w:rsidRDefault="004C5A27" w:rsidP="00F703E1">
      <w:pPr>
        <w:pStyle w:val="paragraph"/>
        <w:spacing w:before="120" w:beforeAutospacing="0" w:after="120" w:afterAutospacing="0" w:line="276" w:lineRule="auto"/>
        <w:ind w:right="422"/>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 xml:space="preserve">Program ublažavanja, prilagodbe klimatskim promjenama i zaštite ozonskog sloja </w:t>
      </w:r>
      <w:r w:rsidR="00521406" w:rsidRPr="00A7427F">
        <w:rPr>
          <w:rStyle w:val="normaltextrun"/>
          <w:rFonts w:ascii="Calibri" w:eastAsiaTheme="majorEastAsia" w:hAnsi="Calibri" w:cs="Calibri"/>
          <w:noProof/>
          <w:lang w:val="hr-HR"/>
        </w:rPr>
        <w:t>Karlovačke županije</w:t>
      </w:r>
      <w:r w:rsidRPr="00A7427F">
        <w:rPr>
          <w:rStyle w:val="normaltextrun"/>
          <w:rFonts w:ascii="Calibri" w:eastAsiaTheme="majorEastAsia" w:hAnsi="Calibri" w:cs="Calibri"/>
          <w:noProof/>
          <w:lang w:val="hr-HR"/>
        </w:rPr>
        <w:t xml:space="preserve"> predstavlja sveobuhvatan plan koji usmjerava razvojne strategije i projekte unutar županije. Cilj ovog programa je osigurati održivi razvoj, poboljšati kvalitetu života stanovnika, te pružiti podršku gospodarskim i društvenim inicijativama. Programom se daju mjere ublažavanja klimatskih promjena, prilagodbe na klimatske promjene i povećanje otpornosti te zaštite ozonskog sloja. Svaka od predloženih mjera cilja na konkretne probleme i prilike unutar županije.</w:t>
      </w:r>
      <w:r w:rsidRPr="00A7427F">
        <w:rPr>
          <w:rStyle w:val="eop"/>
          <w:rFonts w:ascii="Calibri" w:eastAsiaTheme="majorEastAsia" w:hAnsi="Calibri" w:cs="Calibri"/>
          <w:noProof/>
          <w:lang w:val="hr-HR"/>
        </w:rPr>
        <w:t> </w:t>
      </w:r>
    </w:p>
    <w:p w14:paraId="4A2A262D" w14:textId="457E44A1" w:rsidR="004C5A27" w:rsidRPr="00A7427F" w:rsidRDefault="004C5A27" w:rsidP="00F703E1">
      <w:pPr>
        <w:pStyle w:val="paragraph"/>
        <w:spacing w:before="120" w:beforeAutospacing="0" w:after="120" w:afterAutospacing="0" w:line="276" w:lineRule="auto"/>
        <w:ind w:right="422"/>
        <w:textAlignment w:val="baseline"/>
        <w:rPr>
          <w:rFonts w:ascii="Segoe UI" w:hAnsi="Segoe UI" w:cs="Segoe UI"/>
          <w:noProof/>
          <w:sz w:val="18"/>
          <w:szCs w:val="18"/>
          <w:lang w:val="hr-HR"/>
        </w:rPr>
      </w:pPr>
      <w:r w:rsidRPr="00A7427F">
        <w:rPr>
          <w:rStyle w:val="normaltextrun"/>
          <w:rFonts w:ascii="Calibri" w:eastAsiaTheme="majorEastAsia" w:hAnsi="Calibri" w:cs="Calibri"/>
          <w:noProof/>
          <w:lang w:val="hr-HR"/>
        </w:rPr>
        <w:t xml:space="preserve">Za postizanje ciljeva zadanih Programom na području </w:t>
      </w:r>
      <w:r w:rsidR="004845FA" w:rsidRPr="00A7427F">
        <w:rPr>
          <w:rStyle w:val="normaltextrun"/>
          <w:rFonts w:ascii="Calibri" w:eastAsiaTheme="majorEastAsia" w:hAnsi="Calibri" w:cs="Calibri"/>
          <w:noProof/>
          <w:lang w:val="hr-HR"/>
        </w:rPr>
        <w:t xml:space="preserve">Karlovačke </w:t>
      </w:r>
      <w:r w:rsidRPr="00A7427F">
        <w:rPr>
          <w:rStyle w:val="normaltextrun"/>
          <w:rFonts w:ascii="Calibri" w:eastAsiaTheme="majorEastAsia" w:hAnsi="Calibri" w:cs="Calibri"/>
          <w:noProof/>
          <w:lang w:val="hr-HR"/>
        </w:rPr>
        <w:t>županije, kao ključni koraci mogu se izdvojiti:</w:t>
      </w:r>
      <w:r w:rsidRPr="00A7427F">
        <w:rPr>
          <w:rStyle w:val="eop"/>
          <w:rFonts w:ascii="Calibri" w:eastAsiaTheme="majorEastAsia" w:hAnsi="Calibri" w:cs="Calibri"/>
          <w:noProof/>
          <w:lang w:val="hr-HR"/>
        </w:rPr>
        <w:t> </w:t>
      </w:r>
    </w:p>
    <w:p w14:paraId="4E07685C" w14:textId="566339A0" w:rsidR="004C5A27" w:rsidRPr="00A7427F" w:rsidRDefault="004C5A27" w:rsidP="00F703E1">
      <w:pPr>
        <w:pStyle w:val="paragraph"/>
        <w:numPr>
          <w:ilvl w:val="0"/>
          <w:numId w:val="61"/>
        </w:numPr>
        <w:spacing w:before="120" w:beforeAutospacing="0" w:after="120" w:afterAutospacing="0" w:line="276" w:lineRule="auto"/>
        <w:ind w:left="1080" w:right="422" w:firstLine="0"/>
        <w:textAlignment w:val="baseline"/>
        <w:rPr>
          <w:rFonts w:ascii="Calibri" w:hAnsi="Calibri" w:cs="Calibri"/>
          <w:noProof/>
          <w:lang w:val="hr-HR"/>
        </w:rPr>
      </w:pPr>
      <w:r w:rsidRPr="00A7427F">
        <w:rPr>
          <w:rStyle w:val="normaltextrun"/>
          <w:rFonts w:ascii="Calibri" w:eastAsiaTheme="majorEastAsia" w:hAnsi="Calibri" w:cs="Calibri"/>
          <w:b/>
          <w:bCs/>
          <w:noProof/>
          <w:lang w:val="hr-HR"/>
        </w:rPr>
        <w:t>Maksimalno iskorištavanje dostupnih EU Fondova</w:t>
      </w:r>
      <w:r w:rsidRPr="00A7427F">
        <w:rPr>
          <w:rStyle w:val="normaltextrun"/>
          <w:rFonts w:ascii="Calibri" w:eastAsiaTheme="majorEastAsia" w:hAnsi="Calibri" w:cs="Calibri"/>
          <w:noProof/>
          <w:lang w:val="hr-HR"/>
        </w:rPr>
        <w:t xml:space="preserve">: s obzirom na značajna raspoloživa sredstva dostupna putem EU fondova, njihovo korištenje može bit od znatnog utjecaja na realizaciju mjera predviđenih Programom. Posebna pažnja treba biti usmjerena na prilagodbu projekata koji se razvijaju i prijavljuju na dostupne natječaje, specifičnim uvjetima i potrebama </w:t>
      </w:r>
      <w:r w:rsidR="00CF5751"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 kako bi se osiguralo da su investicije usmjerene tamo gdje mogu imati najveći učinak.</w:t>
      </w:r>
      <w:r w:rsidRPr="00A7427F">
        <w:rPr>
          <w:rStyle w:val="eop"/>
          <w:rFonts w:ascii="Calibri" w:eastAsiaTheme="majorEastAsia" w:hAnsi="Calibri" w:cs="Calibri"/>
          <w:noProof/>
          <w:lang w:val="hr-HR"/>
        </w:rPr>
        <w:t> </w:t>
      </w:r>
    </w:p>
    <w:p w14:paraId="0D3B6D5D" w14:textId="77777777" w:rsidR="004C5A27" w:rsidRPr="00A7427F" w:rsidRDefault="004C5A27" w:rsidP="00F703E1">
      <w:pPr>
        <w:pStyle w:val="paragraph"/>
        <w:numPr>
          <w:ilvl w:val="0"/>
          <w:numId w:val="61"/>
        </w:numPr>
        <w:spacing w:before="120" w:beforeAutospacing="0" w:after="120" w:afterAutospacing="0" w:line="276" w:lineRule="auto"/>
        <w:ind w:left="1080" w:right="422" w:firstLine="0"/>
        <w:textAlignment w:val="baseline"/>
        <w:rPr>
          <w:rFonts w:ascii="Calibri" w:hAnsi="Calibri" w:cs="Calibri"/>
          <w:noProof/>
          <w:lang w:val="hr-HR"/>
        </w:rPr>
      </w:pPr>
      <w:r w:rsidRPr="00A7427F">
        <w:rPr>
          <w:rStyle w:val="normaltextrun"/>
          <w:rFonts w:ascii="Calibri" w:eastAsiaTheme="majorEastAsia" w:hAnsi="Calibri" w:cs="Calibri"/>
          <w:b/>
          <w:bCs/>
          <w:noProof/>
          <w:lang w:val="hr-HR"/>
        </w:rPr>
        <w:t>Naglasak na energetsku učinkovitost</w:t>
      </w:r>
      <w:r w:rsidRPr="00A7427F">
        <w:rPr>
          <w:rStyle w:val="normaltextrun"/>
          <w:rFonts w:ascii="Calibri" w:eastAsiaTheme="majorEastAsia" w:hAnsi="Calibri" w:cs="Calibri"/>
          <w:noProof/>
          <w:lang w:val="hr-HR"/>
        </w:rPr>
        <w:t>: energetska učinkovitost je ključna za smanjenje emisija i povećanje održivosti. Stoga se preporučuje nastavak i proširenje programa energetske obnove, s posebnim fokusom na javne i privatne zgrade, uključivo s edukacijom o prednostima energetske učinkovitosti.</w:t>
      </w:r>
      <w:r w:rsidRPr="00A7427F">
        <w:rPr>
          <w:rStyle w:val="eop"/>
          <w:rFonts w:ascii="Calibri" w:eastAsiaTheme="majorEastAsia" w:hAnsi="Calibri" w:cs="Calibri"/>
          <w:noProof/>
          <w:lang w:val="hr-HR"/>
        </w:rPr>
        <w:t> </w:t>
      </w:r>
    </w:p>
    <w:p w14:paraId="3BDF3764" w14:textId="77777777" w:rsidR="004C5A27" w:rsidRPr="00A7427F" w:rsidRDefault="004C5A27" w:rsidP="00F703E1">
      <w:pPr>
        <w:pStyle w:val="paragraph"/>
        <w:numPr>
          <w:ilvl w:val="0"/>
          <w:numId w:val="61"/>
        </w:numPr>
        <w:spacing w:before="120" w:beforeAutospacing="0" w:after="120" w:afterAutospacing="0" w:line="276" w:lineRule="auto"/>
        <w:ind w:left="1080" w:right="422" w:firstLine="0"/>
        <w:textAlignment w:val="baseline"/>
        <w:rPr>
          <w:rFonts w:ascii="Calibri" w:hAnsi="Calibri" w:cs="Calibri"/>
          <w:noProof/>
          <w:lang w:val="hr-HR"/>
        </w:rPr>
      </w:pPr>
      <w:r w:rsidRPr="00A7427F">
        <w:rPr>
          <w:rStyle w:val="normaltextrun"/>
          <w:rFonts w:ascii="Calibri" w:eastAsiaTheme="majorEastAsia" w:hAnsi="Calibri" w:cs="Calibri"/>
          <w:b/>
          <w:bCs/>
          <w:noProof/>
          <w:lang w:val="hr-HR"/>
        </w:rPr>
        <w:t>Razvoj zelene infrastrukture</w:t>
      </w:r>
      <w:r w:rsidRPr="00A7427F">
        <w:rPr>
          <w:rStyle w:val="normaltextrun"/>
          <w:rFonts w:ascii="Calibri" w:eastAsiaTheme="majorEastAsia" w:hAnsi="Calibri" w:cs="Calibri"/>
          <w:noProof/>
          <w:lang w:val="hr-HR"/>
        </w:rPr>
        <w:t>: potrebno je intenzivirati napore na razvoju zelene infrastrukture. Ovo uključuje stvaranje zelenih površina u urbanim područjima, kao i promicanje projekata koji povećavaju biodiverzitet i poboljšavaju kvalitetu zraka i vode.</w:t>
      </w:r>
      <w:r w:rsidRPr="00A7427F">
        <w:rPr>
          <w:rStyle w:val="eop"/>
          <w:rFonts w:ascii="Calibri" w:eastAsiaTheme="majorEastAsia" w:hAnsi="Calibri" w:cs="Calibri"/>
          <w:noProof/>
          <w:lang w:val="hr-HR"/>
        </w:rPr>
        <w:t> </w:t>
      </w:r>
    </w:p>
    <w:p w14:paraId="7D5CD06A" w14:textId="77777777" w:rsidR="004C5A27" w:rsidRPr="00A7427F" w:rsidRDefault="004C5A27" w:rsidP="00F703E1">
      <w:pPr>
        <w:pStyle w:val="paragraph"/>
        <w:numPr>
          <w:ilvl w:val="0"/>
          <w:numId w:val="61"/>
        </w:numPr>
        <w:spacing w:before="120" w:beforeAutospacing="0" w:after="120" w:afterAutospacing="0" w:line="276" w:lineRule="auto"/>
        <w:ind w:left="1080" w:right="422" w:firstLine="0"/>
        <w:textAlignment w:val="baseline"/>
        <w:rPr>
          <w:rFonts w:ascii="Calibri" w:hAnsi="Calibri" w:cs="Calibri"/>
          <w:noProof/>
          <w:lang w:val="hr-HR"/>
        </w:rPr>
      </w:pPr>
      <w:r w:rsidRPr="00A7427F">
        <w:rPr>
          <w:rStyle w:val="normaltextrun"/>
          <w:rFonts w:ascii="Calibri" w:eastAsiaTheme="majorEastAsia" w:hAnsi="Calibri" w:cs="Calibri"/>
          <w:b/>
          <w:bCs/>
          <w:noProof/>
          <w:lang w:val="hr-HR"/>
        </w:rPr>
        <w:t>Poticanje inovacija</w:t>
      </w:r>
      <w:r w:rsidRPr="00A7427F">
        <w:rPr>
          <w:rStyle w:val="normaltextrun"/>
          <w:rFonts w:ascii="Calibri" w:eastAsiaTheme="majorEastAsia" w:hAnsi="Calibri" w:cs="Calibri"/>
          <w:noProof/>
          <w:lang w:val="hr-HR"/>
        </w:rPr>
        <w:t>: Program treba kontinuirano poticati inovacije, posebno u sektorima kao što su obnovljivi izvori energije, pametna rješenja za gradove i održiva mobilnost. Poticanje lokalnih start-upova i suradnja s obrazovnim institucijama mogu pridonijeti razvoju inovativnih rješenja.</w:t>
      </w:r>
      <w:r w:rsidRPr="00A7427F">
        <w:rPr>
          <w:rStyle w:val="eop"/>
          <w:rFonts w:ascii="Calibri" w:eastAsiaTheme="majorEastAsia" w:hAnsi="Calibri" w:cs="Calibri"/>
          <w:noProof/>
          <w:lang w:val="hr-HR"/>
        </w:rPr>
        <w:t> </w:t>
      </w:r>
    </w:p>
    <w:p w14:paraId="6CB47195" w14:textId="1DA81688" w:rsidR="004C5A27" w:rsidRPr="00A7427F" w:rsidRDefault="004C5A27" w:rsidP="00F703E1">
      <w:pPr>
        <w:pStyle w:val="paragraph"/>
        <w:spacing w:before="120" w:beforeAutospacing="0" w:after="120" w:afterAutospacing="0" w:line="276" w:lineRule="auto"/>
        <w:ind w:right="422"/>
        <w:textAlignment w:val="baseline"/>
        <w:rPr>
          <w:rStyle w:val="normaltextrun"/>
          <w:rFonts w:ascii="Calibri" w:eastAsiaTheme="majorEastAsia" w:hAnsi="Calibri" w:cs="Calibri"/>
          <w:noProof/>
          <w:lang w:val="hr-HR"/>
        </w:rPr>
      </w:pPr>
      <w:r w:rsidRPr="00A7427F">
        <w:rPr>
          <w:rStyle w:val="normaltextrun"/>
          <w:rFonts w:ascii="Calibri" w:eastAsiaTheme="majorEastAsia" w:hAnsi="Calibri" w:cs="Calibri"/>
          <w:noProof/>
          <w:lang w:val="hr-HR"/>
        </w:rPr>
        <w:t xml:space="preserve">Program </w:t>
      </w:r>
      <w:r w:rsidR="0074632C"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 predstavlja ključni korak ka osiguranju održivog razvoja i kvalitetnijeg života za sve stanovnike. Kroz strateško planiranje, inovativne pristupe, i aktivno uključivanje zajednice, </w:t>
      </w:r>
      <w:r w:rsidR="0074632C" w:rsidRPr="00A7427F">
        <w:rPr>
          <w:rStyle w:val="normaltextrun"/>
          <w:rFonts w:ascii="Calibri" w:eastAsiaTheme="majorEastAsia" w:hAnsi="Calibri" w:cs="Calibri"/>
          <w:noProof/>
          <w:lang w:val="hr-HR"/>
        </w:rPr>
        <w:t>Karlovačke</w:t>
      </w:r>
      <w:r w:rsidRPr="00A7427F">
        <w:rPr>
          <w:rStyle w:val="normaltextrun"/>
          <w:rFonts w:ascii="Calibri" w:eastAsiaTheme="majorEastAsia" w:hAnsi="Calibri" w:cs="Calibri"/>
          <w:noProof/>
          <w:lang w:val="hr-HR"/>
        </w:rPr>
        <w:t xml:space="preserve"> županije može učinkovito pridonijeti održivom razvoju, gospodarskom napretku i poboljšanju kvalitete života svih svojih stanovnika.</w:t>
      </w:r>
    </w:p>
    <w:p w14:paraId="4566936A" w14:textId="77777777" w:rsidR="0074632C" w:rsidRPr="00A7427F" w:rsidRDefault="0074632C" w:rsidP="004C5A27">
      <w:pPr>
        <w:pStyle w:val="paragraph"/>
        <w:spacing w:before="120" w:beforeAutospacing="0" w:after="120" w:afterAutospacing="0" w:line="276" w:lineRule="auto"/>
        <w:textAlignment w:val="baseline"/>
        <w:rPr>
          <w:rStyle w:val="normaltextrun"/>
          <w:rFonts w:ascii="Calibri" w:eastAsiaTheme="majorEastAsia" w:hAnsi="Calibri" w:cs="Calibri"/>
          <w:noProof/>
          <w:lang w:val="hr-HR"/>
        </w:rPr>
      </w:pPr>
    </w:p>
    <w:p w14:paraId="2F88FE1C" w14:textId="77777777" w:rsidR="0074632C" w:rsidRPr="00A7427F" w:rsidRDefault="0074632C" w:rsidP="004C5A27">
      <w:pPr>
        <w:pStyle w:val="paragraph"/>
        <w:spacing w:before="120" w:beforeAutospacing="0" w:after="120" w:afterAutospacing="0" w:line="276" w:lineRule="auto"/>
        <w:textAlignment w:val="baseline"/>
        <w:rPr>
          <w:rStyle w:val="normaltextrun"/>
          <w:rFonts w:ascii="Calibri" w:eastAsiaTheme="majorEastAsia" w:hAnsi="Calibri" w:cs="Calibri"/>
          <w:noProof/>
          <w:lang w:val="hr-HR"/>
        </w:rPr>
      </w:pPr>
    </w:p>
    <w:p w14:paraId="6E83E120" w14:textId="77777777" w:rsidR="0074632C" w:rsidRPr="00A7427F" w:rsidRDefault="0074632C" w:rsidP="004C5A27">
      <w:pPr>
        <w:pStyle w:val="paragraph"/>
        <w:spacing w:before="120" w:beforeAutospacing="0" w:after="120" w:afterAutospacing="0" w:line="276" w:lineRule="auto"/>
        <w:textAlignment w:val="baseline"/>
        <w:rPr>
          <w:rStyle w:val="normaltextrun"/>
          <w:rFonts w:ascii="Calibri" w:eastAsiaTheme="majorEastAsia" w:hAnsi="Calibri" w:cs="Calibri"/>
          <w:noProof/>
          <w:lang w:val="hr-HR"/>
        </w:rPr>
      </w:pPr>
    </w:p>
    <w:p w14:paraId="0C4E62F6" w14:textId="77777777" w:rsidR="0074632C" w:rsidRPr="00A7427F" w:rsidRDefault="0074632C" w:rsidP="004C5A27">
      <w:pPr>
        <w:pStyle w:val="paragraph"/>
        <w:spacing w:before="120" w:beforeAutospacing="0" w:after="120" w:afterAutospacing="0" w:line="276" w:lineRule="auto"/>
        <w:textAlignment w:val="baseline"/>
        <w:rPr>
          <w:rStyle w:val="normaltextrun"/>
          <w:rFonts w:ascii="Calibri" w:eastAsiaTheme="majorEastAsia" w:hAnsi="Calibri" w:cs="Calibri"/>
          <w:noProof/>
          <w:lang w:val="hr-HR"/>
        </w:rPr>
      </w:pPr>
    </w:p>
    <w:p w14:paraId="28B3CD11" w14:textId="7B33165E" w:rsidR="0074632C" w:rsidRPr="00A7427F" w:rsidRDefault="002E32FF" w:rsidP="004C5A27">
      <w:pPr>
        <w:pStyle w:val="paragraph"/>
        <w:spacing w:before="120" w:beforeAutospacing="0" w:after="120" w:afterAutospacing="0" w:line="276" w:lineRule="auto"/>
        <w:textAlignment w:val="baseline"/>
        <w:rPr>
          <w:rStyle w:val="normaltextrun"/>
          <w:rFonts w:ascii="Calibri" w:eastAsiaTheme="majorEastAsia" w:hAnsi="Calibri" w:cs="Calibri"/>
          <w:b/>
          <w:bCs/>
          <w:noProof/>
          <w:sz w:val="32"/>
          <w:szCs w:val="32"/>
          <w:lang w:val="hr-HR"/>
        </w:rPr>
      </w:pPr>
      <w:r w:rsidRPr="00A7427F">
        <w:rPr>
          <w:rStyle w:val="normaltextrun"/>
          <w:rFonts w:ascii="Calibri" w:eastAsiaTheme="majorEastAsia" w:hAnsi="Calibri" w:cs="Calibri"/>
          <w:b/>
          <w:bCs/>
          <w:noProof/>
          <w:sz w:val="32"/>
          <w:szCs w:val="32"/>
          <w:lang w:val="hr-HR"/>
        </w:rPr>
        <w:t>POPIS SLIKA</w:t>
      </w:r>
    </w:p>
    <w:p w14:paraId="7728F99F" w14:textId="1182EEC8" w:rsidR="003870DD" w:rsidRPr="00A7427F" w:rsidRDefault="003870DD" w:rsidP="00A91C62">
      <w:pPr>
        <w:pStyle w:val="Tablicaslika"/>
        <w:rPr>
          <w:rFonts w:asciiTheme="minorHAnsi" w:eastAsiaTheme="minorEastAsia" w:hAnsiTheme="minorHAnsi" w:cstheme="minorHAnsi"/>
          <w:i/>
          <w:iCs/>
          <w:kern w:val="2"/>
          <w:sz w:val="22"/>
          <w:lang w:eastAsia="en-GB"/>
          <w14:ligatures w14:val="standardContextual"/>
        </w:rPr>
      </w:pPr>
      <w:r w:rsidRPr="00A7427F">
        <w:rPr>
          <w:rStyle w:val="normaltextrun"/>
          <w:rFonts w:asciiTheme="minorHAnsi" w:eastAsiaTheme="majorEastAsia" w:hAnsiTheme="minorHAnsi" w:cstheme="minorHAnsi"/>
          <w:b/>
          <w:bCs/>
          <w:i/>
          <w:iCs/>
          <w:sz w:val="22"/>
        </w:rPr>
        <w:fldChar w:fldCharType="begin"/>
      </w:r>
      <w:r w:rsidRPr="00A7427F">
        <w:rPr>
          <w:rStyle w:val="normaltextrun"/>
          <w:rFonts w:asciiTheme="minorHAnsi" w:eastAsiaTheme="majorEastAsia" w:hAnsiTheme="minorHAnsi" w:cstheme="minorHAnsi"/>
          <w:b/>
          <w:bCs/>
          <w:i/>
          <w:iCs/>
          <w:sz w:val="22"/>
        </w:rPr>
        <w:instrText xml:space="preserve"> TOC \h \z \c "Slika 3." </w:instrText>
      </w:r>
      <w:r w:rsidRPr="00A7427F">
        <w:rPr>
          <w:rStyle w:val="normaltextrun"/>
          <w:rFonts w:asciiTheme="minorHAnsi" w:eastAsiaTheme="majorEastAsia" w:hAnsiTheme="minorHAnsi" w:cstheme="minorHAnsi"/>
          <w:b/>
          <w:bCs/>
          <w:i/>
          <w:iCs/>
          <w:sz w:val="22"/>
        </w:rPr>
        <w:fldChar w:fldCharType="separate"/>
      </w:r>
      <w:hyperlink w:anchor="_Toc157092926" w:history="1">
        <w:r w:rsidRPr="00A7427F">
          <w:rPr>
            <w:rStyle w:val="Hiperveza"/>
            <w:rFonts w:asciiTheme="minorHAnsi" w:hAnsiTheme="minorHAnsi" w:cstheme="minorHAnsi"/>
            <w:b/>
            <w:i/>
            <w:iCs/>
            <w:sz w:val="22"/>
          </w:rPr>
          <w:t>Slika 3. 1.</w:t>
        </w:r>
        <w:r w:rsidRPr="00A7427F">
          <w:rPr>
            <w:rStyle w:val="Hiperveza"/>
            <w:rFonts w:asciiTheme="minorHAnsi" w:hAnsiTheme="minorHAnsi" w:cstheme="minorHAnsi"/>
            <w:i/>
            <w:iCs/>
            <w:sz w:val="22"/>
          </w:rPr>
          <w:t xml:space="preserve"> Područje i položaj obuhvata Karlovačke županije (obrada: REGEA)</w:t>
        </w:r>
        <w:r w:rsidRPr="00A7427F">
          <w:rPr>
            <w:rFonts w:asciiTheme="minorHAnsi" w:hAnsiTheme="minorHAnsi" w:cstheme="minorHAnsi"/>
            <w:i/>
            <w:iCs/>
            <w:webHidden/>
            <w:sz w:val="22"/>
          </w:rPr>
          <w:tab/>
        </w:r>
        <w:r w:rsidRPr="00A7427F">
          <w:rPr>
            <w:rFonts w:asciiTheme="minorHAnsi" w:hAnsiTheme="minorHAnsi" w:cstheme="minorHAnsi"/>
            <w:i/>
            <w:iCs/>
            <w:webHidden/>
            <w:sz w:val="22"/>
          </w:rPr>
          <w:fldChar w:fldCharType="begin"/>
        </w:r>
        <w:r w:rsidRPr="00A7427F">
          <w:rPr>
            <w:rFonts w:asciiTheme="minorHAnsi" w:hAnsiTheme="minorHAnsi" w:cstheme="minorHAnsi"/>
            <w:i/>
            <w:iCs/>
            <w:webHidden/>
            <w:sz w:val="22"/>
          </w:rPr>
          <w:instrText xml:space="preserve"> PAGEREF _Toc157092926 \h </w:instrText>
        </w:r>
        <w:r w:rsidRPr="00A7427F">
          <w:rPr>
            <w:rFonts w:asciiTheme="minorHAnsi" w:hAnsiTheme="minorHAnsi" w:cstheme="minorHAnsi"/>
            <w:i/>
            <w:iCs/>
            <w:webHidden/>
            <w:sz w:val="22"/>
          </w:rPr>
        </w:r>
        <w:r w:rsidRPr="00A7427F">
          <w:rPr>
            <w:rFonts w:asciiTheme="minorHAnsi" w:hAnsiTheme="minorHAnsi" w:cstheme="minorHAnsi"/>
            <w:i/>
            <w:iCs/>
            <w:webHidden/>
            <w:sz w:val="22"/>
          </w:rPr>
          <w:fldChar w:fldCharType="separate"/>
        </w:r>
        <w:r w:rsidRPr="00A7427F">
          <w:rPr>
            <w:rFonts w:asciiTheme="minorHAnsi" w:hAnsiTheme="minorHAnsi" w:cstheme="minorHAnsi"/>
            <w:i/>
            <w:iCs/>
            <w:webHidden/>
            <w:sz w:val="22"/>
          </w:rPr>
          <w:t>8</w:t>
        </w:r>
        <w:r w:rsidRPr="00A7427F">
          <w:rPr>
            <w:rFonts w:asciiTheme="minorHAnsi" w:hAnsiTheme="minorHAnsi" w:cstheme="minorHAnsi"/>
            <w:i/>
            <w:iCs/>
            <w:webHidden/>
            <w:sz w:val="22"/>
          </w:rPr>
          <w:fldChar w:fldCharType="end"/>
        </w:r>
      </w:hyperlink>
    </w:p>
    <w:p w14:paraId="79FD4404" w14:textId="7494F5E1"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27" w:history="1">
        <w:r w:rsidR="003870DD" w:rsidRPr="00A7427F">
          <w:rPr>
            <w:rStyle w:val="Hiperveza"/>
            <w:rFonts w:asciiTheme="minorHAnsi" w:hAnsiTheme="minorHAnsi" w:cstheme="minorHAnsi"/>
            <w:b/>
            <w:bCs/>
            <w:i/>
            <w:iCs/>
            <w:sz w:val="22"/>
          </w:rPr>
          <w:t>Slika 3. 2</w:t>
        </w:r>
        <w:r w:rsidR="003870DD" w:rsidRPr="00A7427F">
          <w:rPr>
            <w:rStyle w:val="Hiperveza"/>
            <w:rFonts w:asciiTheme="minorHAnsi" w:hAnsiTheme="minorHAnsi" w:cstheme="minorHAnsi"/>
            <w:i/>
            <w:iCs/>
            <w:sz w:val="22"/>
          </w:rPr>
          <w:t>. Kretanje broja stanovnika Karlovačke županije u razdoblju 1991.-2021. godine (Izvor: Državni zavod za statistiku RH, obrada: REGEA)</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_Toc157092927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10</w:t>
        </w:r>
        <w:r w:rsidR="003870DD" w:rsidRPr="00A7427F">
          <w:rPr>
            <w:rFonts w:asciiTheme="minorHAnsi" w:hAnsiTheme="minorHAnsi" w:cstheme="minorHAnsi"/>
            <w:i/>
            <w:iCs/>
            <w:webHidden/>
            <w:sz w:val="22"/>
          </w:rPr>
          <w:fldChar w:fldCharType="end"/>
        </w:r>
      </w:hyperlink>
    </w:p>
    <w:p w14:paraId="04274604" w14:textId="6D511D9D"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28" w:history="1">
        <w:r w:rsidR="003870DD" w:rsidRPr="00A7427F">
          <w:rPr>
            <w:rStyle w:val="Hiperveza"/>
            <w:rFonts w:asciiTheme="minorHAnsi" w:hAnsiTheme="minorHAnsi" w:cstheme="minorHAnsi"/>
            <w:b/>
            <w:i/>
            <w:iCs/>
            <w:sz w:val="22"/>
          </w:rPr>
          <w:t>Slika 3. 3.</w:t>
        </w:r>
        <w:r w:rsidR="003870DD" w:rsidRPr="00A7427F">
          <w:rPr>
            <w:rStyle w:val="Hiperveza"/>
            <w:rFonts w:asciiTheme="minorHAnsi" w:hAnsiTheme="minorHAnsi" w:cstheme="minorHAnsi"/>
            <w:i/>
            <w:iCs/>
            <w:sz w:val="22"/>
          </w:rPr>
          <w:t xml:space="preserve"> Geografski prikaz gradova i općina Karlovačke županije (Izvor: II. Izmjene i dopune prostornog plana Karlovačke županije, Jurcon projekt d.o.o., 2016.)</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_Toc157092928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12</w:t>
        </w:r>
        <w:r w:rsidR="003870DD" w:rsidRPr="00A7427F">
          <w:rPr>
            <w:rFonts w:asciiTheme="minorHAnsi" w:hAnsiTheme="minorHAnsi" w:cstheme="minorHAnsi"/>
            <w:i/>
            <w:iCs/>
            <w:webHidden/>
            <w:sz w:val="22"/>
          </w:rPr>
          <w:fldChar w:fldCharType="end"/>
        </w:r>
      </w:hyperlink>
    </w:p>
    <w:p w14:paraId="71B5C4F7" w14:textId="720F792A"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29" w:history="1">
        <w:r w:rsidR="003870DD" w:rsidRPr="00A7427F">
          <w:rPr>
            <w:rStyle w:val="Hiperveza"/>
            <w:rFonts w:asciiTheme="minorHAnsi" w:hAnsiTheme="minorHAnsi" w:cstheme="minorHAnsi"/>
            <w:b/>
            <w:i/>
            <w:iCs/>
            <w:sz w:val="22"/>
          </w:rPr>
          <w:t>Slika 3. 4.</w:t>
        </w:r>
        <w:r w:rsidR="003870DD" w:rsidRPr="00A7427F">
          <w:rPr>
            <w:rStyle w:val="Hiperveza"/>
            <w:rFonts w:asciiTheme="minorHAnsi" w:hAnsiTheme="minorHAnsi" w:cstheme="minorHAnsi"/>
            <w:i/>
            <w:iCs/>
            <w:sz w:val="22"/>
          </w:rPr>
          <w:t xml:space="preserve"> Podjela Republike Hrvatske na statističke regije 2. razine (NUTS 2) (Izvor: Ministarstvo razvoja i fondova EU)</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_Toc157092929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13</w:t>
        </w:r>
        <w:r w:rsidR="003870DD" w:rsidRPr="00A7427F">
          <w:rPr>
            <w:rFonts w:asciiTheme="minorHAnsi" w:hAnsiTheme="minorHAnsi" w:cstheme="minorHAnsi"/>
            <w:i/>
            <w:iCs/>
            <w:webHidden/>
            <w:sz w:val="22"/>
          </w:rPr>
          <w:fldChar w:fldCharType="end"/>
        </w:r>
      </w:hyperlink>
    </w:p>
    <w:p w14:paraId="65523CCD" w14:textId="3D5A6401"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0" w:history="1">
        <w:r w:rsidR="003870DD" w:rsidRPr="00A7427F">
          <w:rPr>
            <w:rStyle w:val="Hiperveza"/>
            <w:rFonts w:asciiTheme="minorHAnsi" w:hAnsiTheme="minorHAnsi" w:cstheme="minorHAnsi"/>
            <w:b/>
            <w:i/>
            <w:iCs/>
            <w:sz w:val="22"/>
          </w:rPr>
          <w:t>Slika 3. 5</w:t>
        </w:r>
        <w:r w:rsidR="003870DD" w:rsidRPr="00A7427F">
          <w:rPr>
            <w:rStyle w:val="Hiperveza"/>
            <w:rFonts w:asciiTheme="minorHAnsi" w:hAnsiTheme="minorHAnsi" w:cstheme="minorHAnsi"/>
            <w:i/>
            <w:iCs/>
            <w:sz w:val="22"/>
          </w:rPr>
          <w:t>. Poljoprivredna zemljišta u Karlovačkoj županiji (Izvor: Strateška studija o utjecaju na okoliš, VI. Izmjena i dopuna prostornog plana Karlovačke županije, IRES ekologija,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_Toc157092930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15</w:t>
        </w:r>
        <w:r w:rsidR="003870DD" w:rsidRPr="00A7427F">
          <w:rPr>
            <w:rFonts w:asciiTheme="minorHAnsi" w:hAnsiTheme="minorHAnsi" w:cstheme="minorHAnsi"/>
            <w:i/>
            <w:iCs/>
            <w:webHidden/>
            <w:sz w:val="22"/>
          </w:rPr>
          <w:fldChar w:fldCharType="end"/>
        </w:r>
      </w:hyperlink>
    </w:p>
    <w:p w14:paraId="1EF37518" w14:textId="10507FCB"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1" w:history="1">
        <w:r w:rsidR="003870DD" w:rsidRPr="00A7427F">
          <w:rPr>
            <w:rStyle w:val="Hiperveza"/>
            <w:rFonts w:asciiTheme="minorHAnsi" w:hAnsiTheme="minorHAnsi" w:cstheme="minorHAnsi"/>
            <w:b/>
            <w:i/>
            <w:iCs/>
            <w:sz w:val="22"/>
          </w:rPr>
          <w:t>Slika 3. 6.</w:t>
        </w:r>
        <w:r w:rsidR="003870DD" w:rsidRPr="00A7427F">
          <w:rPr>
            <w:rStyle w:val="Hiperveza"/>
            <w:rFonts w:asciiTheme="minorHAnsi" w:hAnsiTheme="minorHAnsi" w:cstheme="minorHAnsi"/>
            <w:i/>
            <w:iCs/>
            <w:sz w:val="22"/>
          </w:rPr>
          <w:t xml:space="preserve"> Šumska staništa zastupljena u Karlovačkoj županiji (Izvor: Strateška studija o utjecaju na okoliš, VI. Izmjena i dopuna prostornog plana Karlovačke županije, IRES ekologija,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_Toc157092931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16</w:t>
        </w:r>
        <w:r w:rsidR="003870DD" w:rsidRPr="00A7427F">
          <w:rPr>
            <w:rFonts w:asciiTheme="minorHAnsi" w:hAnsiTheme="minorHAnsi" w:cstheme="minorHAnsi"/>
            <w:i/>
            <w:iCs/>
            <w:webHidden/>
            <w:sz w:val="22"/>
          </w:rPr>
          <w:fldChar w:fldCharType="end"/>
        </w:r>
      </w:hyperlink>
    </w:p>
    <w:p w14:paraId="7CDFCD6A" w14:textId="0E464E1F"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2" w:history="1">
        <w:r w:rsidR="003870DD" w:rsidRPr="00A7427F">
          <w:rPr>
            <w:rStyle w:val="Hiperveza"/>
            <w:rFonts w:asciiTheme="minorHAnsi" w:hAnsiTheme="minorHAnsi" w:cstheme="minorHAnsi"/>
            <w:b/>
            <w:i/>
            <w:iCs/>
            <w:sz w:val="22"/>
          </w:rPr>
          <w:t>Slika 3. 7.</w:t>
        </w:r>
        <w:r w:rsidR="003870DD" w:rsidRPr="00A7427F">
          <w:rPr>
            <w:rStyle w:val="Hiperveza"/>
            <w:rFonts w:asciiTheme="minorHAnsi" w:hAnsiTheme="minorHAnsi" w:cstheme="minorHAnsi"/>
            <w:i/>
            <w:iCs/>
            <w:sz w:val="22"/>
          </w:rPr>
          <w:t xml:space="preserve"> Prometna infrastruktura Karlovačke županije (Izvor: Strateška studija o utjecaju na okoliš, VI. Izmjena i dopuna prostornog plana Karlovačke županije, IRES ekologija,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_Toc157092932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17</w:t>
        </w:r>
        <w:r w:rsidR="003870DD" w:rsidRPr="00A7427F">
          <w:rPr>
            <w:rFonts w:asciiTheme="minorHAnsi" w:hAnsiTheme="minorHAnsi" w:cstheme="minorHAnsi"/>
            <w:i/>
            <w:iCs/>
            <w:webHidden/>
            <w:sz w:val="22"/>
          </w:rPr>
          <w:fldChar w:fldCharType="end"/>
        </w:r>
      </w:hyperlink>
    </w:p>
    <w:p w14:paraId="30D86873" w14:textId="7DF9962A"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3" w:history="1">
        <w:r w:rsidR="003870DD" w:rsidRPr="00A7427F">
          <w:rPr>
            <w:rStyle w:val="Hiperveza"/>
            <w:rFonts w:asciiTheme="minorHAnsi" w:hAnsiTheme="minorHAnsi" w:cstheme="minorHAnsi"/>
            <w:b/>
            <w:i/>
            <w:iCs/>
            <w:sz w:val="22"/>
          </w:rPr>
          <w:t>Slika 3. 8.</w:t>
        </w:r>
        <w:r w:rsidR="003870DD" w:rsidRPr="00A7427F">
          <w:rPr>
            <w:rStyle w:val="Hiperveza"/>
            <w:rFonts w:asciiTheme="minorHAnsi" w:hAnsiTheme="minorHAnsi" w:cstheme="minorHAnsi"/>
            <w:i/>
            <w:iCs/>
            <w:sz w:val="22"/>
          </w:rPr>
          <w:t xml:space="preserve"> Površinske vode na području Karlovačke županije (Izvor: Strateška studija o utjecaju na okoliš, VI. Izmjena i dopuna prostornog plana Karlovačke županije, IRES ekologija,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_Toc157092933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18</w:t>
        </w:r>
        <w:r w:rsidR="003870DD" w:rsidRPr="00A7427F">
          <w:rPr>
            <w:rFonts w:asciiTheme="minorHAnsi" w:hAnsiTheme="minorHAnsi" w:cstheme="minorHAnsi"/>
            <w:i/>
            <w:iCs/>
            <w:webHidden/>
            <w:sz w:val="22"/>
          </w:rPr>
          <w:fldChar w:fldCharType="end"/>
        </w:r>
      </w:hyperlink>
    </w:p>
    <w:p w14:paraId="792BD0E0" w14:textId="2FF590E1"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4" w:history="1">
        <w:r w:rsidR="003870DD" w:rsidRPr="00A7427F">
          <w:rPr>
            <w:rStyle w:val="Hiperveza"/>
            <w:rFonts w:asciiTheme="minorHAnsi" w:hAnsiTheme="minorHAnsi" w:cstheme="minorHAnsi"/>
            <w:b/>
            <w:i/>
            <w:iCs/>
            <w:sz w:val="22"/>
          </w:rPr>
          <w:t>Slika 3. 9.</w:t>
        </w:r>
        <w:r w:rsidR="003870DD" w:rsidRPr="00A7427F">
          <w:rPr>
            <w:rStyle w:val="Hiperveza"/>
            <w:rFonts w:asciiTheme="minorHAnsi" w:hAnsiTheme="minorHAnsi" w:cstheme="minorHAnsi"/>
            <w:i/>
            <w:iCs/>
            <w:sz w:val="22"/>
          </w:rPr>
          <w:t xml:space="preserve"> Zaštićena područja prirode na području Karlovačke županije (Izvor: Strateška studija o utjecaju na okoliš, VI. Izmjena i dopuna prostornog plana Karlovačke županije, IRES ekologija,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_Toc157092934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20</w:t>
        </w:r>
        <w:r w:rsidR="003870DD" w:rsidRPr="00A7427F">
          <w:rPr>
            <w:rFonts w:asciiTheme="minorHAnsi" w:hAnsiTheme="minorHAnsi" w:cstheme="minorHAnsi"/>
            <w:i/>
            <w:iCs/>
            <w:webHidden/>
            <w:sz w:val="22"/>
          </w:rPr>
          <w:fldChar w:fldCharType="end"/>
        </w:r>
      </w:hyperlink>
    </w:p>
    <w:p w14:paraId="20F91E0F" w14:textId="635BFAF9"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5" w:history="1">
        <w:r w:rsidR="003870DD" w:rsidRPr="00A7427F">
          <w:rPr>
            <w:rStyle w:val="Hiperveza"/>
            <w:rFonts w:asciiTheme="minorHAnsi" w:hAnsiTheme="minorHAnsi" w:cstheme="minorHAnsi"/>
            <w:b/>
            <w:i/>
            <w:iCs/>
            <w:sz w:val="22"/>
          </w:rPr>
          <w:t>Slika 3. 10.</w:t>
        </w:r>
        <w:r w:rsidR="003870DD" w:rsidRPr="00A7427F">
          <w:rPr>
            <w:rStyle w:val="Hiperveza"/>
            <w:rFonts w:asciiTheme="minorHAnsi" w:hAnsiTheme="minorHAnsi" w:cstheme="minorHAnsi"/>
            <w:i/>
            <w:iCs/>
            <w:sz w:val="22"/>
          </w:rPr>
          <w:t xml:space="preserve"> Godišnji hod temperature zraka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_Toc157092935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25</w:t>
        </w:r>
        <w:r w:rsidR="003870DD" w:rsidRPr="00A7427F">
          <w:rPr>
            <w:rFonts w:asciiTheme="minorHAnsi" w:hAnsiTheme="minorHAnsi" w:cstheme="minorHAnsi"/>
            <w:i/>
            <w:iCs/>
            <w:webHidden/>
            <w:sz w:val="22"/>
          </w:rPr>
          <w:fldChar w:fldCharType="end"/>
        </w:r>
      </w:hyperlink>
    </w:p>
    <w:p w14:paraId="1002E285" w14:textId="48B4EB7C"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6" w:history="1">
        <w:r w:rsidR="003870DD" w:rsidRPr="00A7427F">
          <w:rPr>
            <w:rStyle w:val="Hiperveza"/>
            <w:rFonts w:asciiTheme="minorHAnsi" w:hAnsiTheme="minorHAnsi" w:cstheme="minorHAnsi"/>
            <w:b/>
            <w:i/>
            <w:iCs/>
            <w:sz w:val="22"/>
          </w:rPr>
          <w:t>Slika 3. 11.</w:t>
        </w:r>
        <w:r w:rsidR="003870DD" w:rsidRPr="00A7427F">
          <w:rPr>
            <w:rStyle w:val="Hiperveza"/>
            <w:rFonts w:asciiTheme="minorHAnsi" w:hAnsiTheme="minorHAnsi" w:cstheme="minorHAnsi"/>
            <w:i/>
            <w:iCs/>
            <w:sz w:val="22"/>
          </w:rPr>
          <w:t xml:space="preserve"> Godišnji hod broja toplih dana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_Toc157092936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26</w:t>
        </w:r>
        <w:r w:rsidR="003870DD" w:rsidRPr="00A7427F">
          <w:rPr>
            <w:rFonts w:asciiTheme="minorHAnsi" w:hAnsiTheme="minorHAnsi" w:cstheme="minorHAnsi"/>
            <w:i/>
            <w:iCs/>
            <w:webHidden/>
            <w:sz w:val="22"/>
          </w:rPr>
          <w:fldChar w:fldCharType="end"/>
        </w:r>
      </w:hyperlink>
    </w:p>
    <w:p w14:paraId="59B8BD37" w14:textId="512C64AC"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7" w:history="1">
        <w:r w:rsidR="003870DD" w:rsidRPr="00A7427F">
          <w:rPr>
            <w:rStyle w:val="Hiperveza"/>
            <w:rFonts w:asciiTheme="minorHAnsi" w:hAnsiTheme="minorHAnsi" w:cstheme="minorHAnsi"/>
            <w:b/>
            <w:i/>
            <w:iCs/>
            <w:sz w:val="22"/>
          </w:rPr>
          <w:t>Slika 3. 12.</w:t>
        </w:r>
        <w:r w:rsidR="003870DD" w:rsidRPr="00A7427F">
          <w:rPr>
            <w:rStyle w:val="Hiperveza"/>
            <w:rFonts w:asciiTheme="minorHAnsi" w:hAnsiTheme="minorHAnsi" w:cstheme="minorHAnsi"/>
            <w:i/>
            <w:iCs/>
            <w:sz w:val="22"/>
          </w:rPr>
          <w:t xml:space="preserve"> Godišnji hod broja vrućih dana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_Toc157092937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27</w:t>
        </w:r>
        <w:r w:rsidR="003870DD" w:rsidRPr="00A7427F">
          <w:rPr>
            <w:rFonts w:asciiTheme="minorHAnsi" w:hAnsiTheme="minorHAnsi" w:cstheme="minorHAnsi"/>
            <w:i/>
            <w:iCs/>
            <w:webHidden/>
            <w:sz w:val="22"/>
          </w:rPr>
          <w:fldChar w:fldCharType="end"/>
        </w:r>
      </w:hyperlink>
    </w:p>
    <w:p w14:paraId="1F3FC9F7" w14:textId="1483C3CF"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8" w:history="1">
        <w:r w:rsidR="003870DD" w:rsidRPr="00A7427F">
          <w:rPr>
            <w:rStyle w:val="Hiperveza"/>
            <w:rFonts w:asciiTheme="minorHAnsi" w:hAnsiTheme="minorHAnsi" w:cstheme="minorHAnsi"/>
            <w:b/>
            <w:i/>
            <w:iCs/>
            <w:sz w:val="22"/>
          </w:rPr>
          <w:t>Slika 3. 13</w:t>
        </w:r>
        <w:r w:rsidR="003870DD" w:rsidRPr="00A7427F">
          <w:rPr>
            <w:rStyle w:val="Hiperveza"/>
            <w:rFonts w:asciiTheme="minorHAnsi" w:hAnsiTheme="minorHAnsi" w:cstheme="minorHAnsi"/>
            <w:i/>
            <w:iCs/>
            <w:sz w:val="22"/>
          </w:rPr>
          <w:t xml:space="preserve">. </w:t>
        </w:r>
        <w:r w:rsidR="003870DD" w:rsidRPr="00A7427F">
          <w:rPr>
            <w:rStyle w:val="Hiperveza"/>
            <w:rFonts w:asciiTheme="minorHAnsi" w:hAnsiTheme="minorHAnsi" w:cstheme="minorHAnsi"/>
            <w:i/>
            <w:iCs/>
            <w:sz w:val="22"/>
            <w:bdr w:val="none" w:sz="0" w:space="0" w:color="auto" w:frame="1"/>
          </w:rPr>
          <w:t xml:space="preserve">Godišnji hod broja hladnih dana na meteorološkim postajama </w:t>
        </w:r>
        <w:r w:rsidR="003870DD" w:rsidRPr="00A7427F">
          <w:rPr>
            <w:rStyle w:val="Hiperveza"/>
            <w:rFonts w:asciiTheme="minorHAnsi" w:hAnsiTheme="minorHAnsi" w:cstheme="minorHAnsi"/>
            <w:i/>
            <w:iCs/>
            <w:sz w:val="22"/>
          </w:rPr>
          <w:t>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_Toc157092938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28</w:t>
        </w:r>
        <w:r w:rsidR="003870DD" w:rsidRPr="00A7427F">
          <w:rPr>
            <w:rFonts w:asciiTheme="minorHAnsi" w:hAnsiTheme="minorHAnsi" w:cstheme="minorHAnsi"/>
            <w:i/>
            <w:iCs/>
            <w:webHidden/>
            <w:sz w:val="22"/>
          </w:rPr>
          <w:fldChar w:fldCharType="end"/>
        </w:r>
      </w:hyperlink>
    </w:p>
    <w:p w14:paraId="6D33BA2E" w14:textId="610F457F"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39" w:history="1">
        <w:r w:rsidR="003870DD" w:rsidRPr="00A7427F">
          <w:rPr>
            <w:rStyle w:val="Hiperveza"/>
            <w:rFonts w:asciiTheme="minorHAnsi" w:hAnsiTheme="minorHAnsi" w:cstheme="minorHAnsi"/>
            <w:b/>
            <w:i/>
            <w:iCs/>
            <w:sz w:val="22"/>
          </w:rPr>
          <w:t>Slika 3. 14.</w:t>
        </w:r>
        <w:r w:rsidR="003870DD" w:rsidRPr="00A7427F">
          <w:rPr>
            <w:rStyle w:val="Hiperveza"/>
            <w:rFonts w:asciiTheme="minorHAnsi" w:hAnsiTheme="minorHAnsi" w:cstheme="minorHAnsi"/>
            <w:i/>
            <w:iCs/>
            <w:sz w:val="22"/>
          </w:rPr>
          <w:t xml:space="preserve"> Kretanje srednje godišnje količine oborine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_Toc157092939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30</w:t>
        </w:r>
        <w:r w:rsidR="003870DD" w:rsidRPr="00A7427F">
          <w:rPr>
            <w:rFonts w:asciiTheme="minorHAnsi" w:hAnsiTheme="minorHAnsi" w:cstheme="minorHAnsi"/>
            <w:i/>
            <w:iCs/>
            <w:webHidden/>
            <w:sz w:val="22"/>
          </w:rPr>
          <w:fldChar w:fldCharType="end"/>
        </w:r>
      </w:hyperlink>
    </w:p>
    <w:p w14:paraId="747A726A" w14:textId="01F92C0B"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0" w:history="1">
        <w:r w:rsidR="003870DD" w:rsidRPr="00A7427F">
          <w:rPr>
            <w:rStyle w:val="Hiperveza"/>
            <w:rFonts w:asciiTheme="minorHAnsi" w:hAnsiTheme="minorHAnsi" w:cstheme="minorHAnsi"/>
            <w:b/>
            <w:i/>
            <w:iCs/>
            <w:sz w:val="22"/>
          </w:rPr>
          <w:t>Slika 3. 15.</w:t>
        </w:r>
        <w:r w:rsidR="003870DD" w:rsidRPr="00A7427F">
          <w:rPr>
            <w:rStyle w:val="Hiperveza"/>
            <w:rFonts w:asciiTheme="minorHAnsi" w:hAnsiTheme="minorHAnsi" w:cstheme="minorHAnsi"/>
            <w:i/>
            <w:iCs/>
            <w:sz w:val="22"/>
          </w:rPr>
          <w:t xml:space="preserve"> Broj dana sa snijegom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_Toc157092940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31</w:t>
        </w:r>
        <w:r w:rsidR="003870DD" w:rsidRPr="00A7427F">
          <w:rPr>
            <w:rFonts w:asciiTheme="minorHAnsi" w:hAnsiTheme="minorHAnsi" w:cstheme="minorHAnsi"/>
            <w:i/>
            <w:iCs/>
            <w:webHidden/>
            <w:sz w:val="22"/>
          </w:rPr>
          <w:fldChar w:fldCharType="end"/>
        </w:r>
      </w:hyperlink>
    </w:p>
    <w:p w14:paraId="18844884" w14:textId="15783A22"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1" w:history="1">
        <w:r w:rsidR="003870DD" w:rsidRPr="00A7427F">
          <w:rPr>
            <w:rStyle w:val="Hiperveza"/>
            <w:rFonts w:asciiTheme="minorHAnsi" w:hAnsiTheme="minorHAnsi" w:cstheme="minorHAnsi"/>
            <w:b/>
            <w:i/>
            <w:iCs/>
            <w:sz w:val="22"/>
          </w:rPr>
          <w:t>Slika 3. 16.</w:t>
        </w:r>
        <w:r w:rsidR="003870DD" w:rsidRPr="00A7427F">
          <w:rPr>
            <w:rStyle w:val="Hiperveza"/>
            <w:rFonts w:asciiTheme="minorHAnsi" w:hAnsiTheme="minorHAnsi" w:cstheme="minorHAnsi"/>
            <w:i/>
            <w:iCs/>
            <w:sz w:val="22"/>
          </w:rPr>
          <w:t xml:space="preserve"> Maksimalna visina snijega na meteorološkim postajama 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_Toc157092941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32</w:t>
        </w:r>
        <w:r w:rsidR="003870DD" w:rsidRPr="00A7427F">
          <w:rPr>
            <w:rFonts w:asciiTheme="minorHAnsi" w:hAnsiTheme="minorHAnsi" w:cstheme="minorHAnsi"/>
            <w:i/>
            <w:iCs/>
            <w:webHidden/>
            <w:sz w:val="22"/>
          </w:rPr>
          <w:fldChar w:fldCharType="end"/>
        </w:r>
      </w:hyperlink>
    </w:p>
    <w:p w14:paraId="25DEBB1C" w14:textId="5F0494C3"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2" w:history="1">
        <w:r w:rsidR="003870DD" w:rsidRPr="00A7427F">
          <w:rPr>
            <w:rStyle w:val="Hiperveza"/>
            <w:rFonts w:asciiTheme="minorHAnsi" w:hAnsiTheme="minorHAnsi" w:cstheme="minorHAnsi"/>
            <w:b/>
            <w:bCs/>
            <w:i/>
            <w:iCs/>
            <w:sz w:val="22"/>
          </w:rPr>
          <w:t>Slika 3. 17.</w:t>
        </w:r>
        <w:r w:rsidR="003870DD" w:rsidRPr="00A7427F">
          <w:rPr>
            <w:rStyle w:val="Hiperveza"/>
            <w:rFonts w:asciiTheme="minorHAnsi" w:hAnsiTheme="minorHAnsi" w:cstheme="minorHAnsi"/>
            <w:i/>
            <w:iCs/>
            <w:sz w:val="22"/>
          </w:rPr>
          <w:t xml:space="preserve"> B</w:t>
        </w:r>
        <w:r w:rsidR="003870DD" w:rsidRPr="00A7427F">
          <w:rPr>
            <w:rStyle w:val="Hiperveza"/>
            <w:rFonts w:asciiTheme="minorHAnsi" w:eastAsiaTheme="majorEastAsia" w:hAnsiTheme="minorHAnsi" w:cstheme="minorHAnsi"/>
            <w:i/>
            <w:iCs/>
            <w:sz w:val="22"/>
            <w:bdr w:val="none" w:sz="0" w:space="0" w:color="auto" w:frame="1"/>
          </w:rPr>
          <w:t xml:space="preserve">roj dana s tučom na meteorološkim postajama </w:t>
        </w:r>
        <w:r w:rsidR="003870DD" w:rsidRPr="00A7427F">
          <w:rPr>
            <w:rStyle w:val="Hiperveza"/>
            <w:rFonts w:asciiTheme="minorHAnsi" w:hAnsiTheme="minorHAnsi" w:cstheme="minorHAnsi"/>
            <w:i/>
            <w:iCs/>
            <w:sz w:val="22"/>
          </w:rPr>
          <w:t>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_Toc157092942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34</w:t>
        </w:r>
        <w:r w:rsidR="003870DD" w:rsidRPr="00A7427F">
          <w:rPr>
            <w:rFonts w:asciiTheme="minorHAnsi" w:hAnsiTheme="minorHAnsi" w:cstheme="minorHAnsi"/>
            <w:i/>
            <w:iCs/>
            <w:webHidden/>
            <w:sz w:val="22"/>
          </w:rPr>
          <w:fldChar w:fldCharType="end"/>
        </w:r>
      </w:hyperlink>
    </w:p>
    <w:p w14:paraId="6CBCDBC3" w14:textId="1328608A"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3" w:history="1">
        <w:r w:rsidR="003870DD" w:rsidRPr="00A7427F">
          <w:rPr>
            <w:rStyle w:val="Hiperveza"/>
            <w:rFonts w:asciiTheme="minorHAnsi" w:hAnsiTheme="minorHAnsi" w:cstheme="minorHAnsi"/>
            <w:b/>
            <w:i/>
            <w:iCs/>
            <w:sz w:val="22"/>
          </w:rPr>
          <w:t>Slika 3. 18.</w:t>
        </w:r>
        <w:r w:rsidR="003870DD" w:rsidRPr="00A7427F">
          <w:rPr>
            <w:rStyle w:val="Hiperveza"/>
            <w:rFonts w:asciiTheme="minorHAnsi" w:hAnsiTheme="minorHAnsi" w:cstheme="minorHAnsi"/>
            <w:i/>
            <w:iCs/>
            <w:sz w:val="22"/>
          </w:rPr>
          <w:t xml:space="preserve"> </w:t>
        </w:r>
        <w:r w:rsidR="003870DD" w:rsidRPr="00A7427F">
          <w:rPr>
            <w:rStyle w:val="Hiperveza"/>
            <w:rFonts w:asciiTheme="minorHAnsi" w:hAnsiTheme="minorHAnsi" w:cstheme="minorHAnsi"/>
            <w:i/>
            <w:iCs/>
            <w:sz w:val="22"/>
            <w:shd w:val="clear" w:color="auto" w:fill="FFFFFF"/>
          </w:rPr>
          <w:t xml:space="preserve">Broj dana s jakim vjetrom na meteorološkim postajama </w:t>
        </w:r>
        <w:r w:rsidR="003870DD" w:rsidRPr="00A7427F">
          <w:rPr>
            <w:rStyle w:val="Hiperveza"/>
            <w:rFonts w:asciiTheme="minorHAnsi" w:hAnsiTheme="minorHAnsi" w:cstheme="minorHAnsi"/>
            <w:i/>
            <w:iCs/>
            <w:sz w:val="22"/>
          </w:rPr>
          <w:t>Karlovac, Ogulin, Slunj, Bosiljevo i Plaški za razdoblje 2000. – 2022.</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_Toc157092943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35</w:t>
        </w:r>
        <w:r w:rsidR="003870DD" w:rsidRPr="00A7427F">
          <w:rPr>
            <w:rFonts w:asciiTheme="minorHAnsi" w:hAnsiTheme="minorHAnsi" w:cstheme="minorHAnsi"/>
            <w:i/>
            <w:iCs/>
            <w:webHidden/>
            <w:sz w:val="22"/>
          </w:rPr>
          <w:fldChar w:fldCharType="end"/>
        </w:r>
      </w:hyperlink>
    </w:p>
    <w:p w14:paraId="174EE95B" w14:textId="77777777" w:rsidR="003870DD" w:rsidRPr="00A7427F" w:rsidRDefault="003870DD" w:rsidP="00A91C62">
      <w:pPr>
        <w:pStyle w:val="paragraph"/>
        <w:spacing w:before="120" w:beforeAutospacing="0" w:after="120" w:afterAutospacing="0"/>
        <w:textAlignment w:val="baseline"/>
        <w:rPr>
          <w:rFonts w:asciiTheme="minorHAnsi" w:hAnsiTheme="minorHAnsi" w:cstheme="minorHAnsi"/>
          <w:i/>
          <w:iCs/>
          <w:noProof/>
          <w:sz w:val="22"/>
          <w:szCs w:val="22"/>
          <w:lang w:val="hr-HR"/>
        </w:rPr>
      </w:pPr>
      <w:r w:rsidRPr="00A7427F">
        <w:rPr>
          <w:rStyle w:val="normaltextrun"/>
          <w:rFonts w:asciiTheme="minorHAnsi" w:eastAsiaTheme="majorEastAsia" w:hAnsiTheme="minorHAnsi" w:cstheme="minorHAnsi"/>
          <w:b/>
          <w:bCs/>
          <w:i/>
          <w:iCs/>
          <w:noProof/>
          <w:sz w:val="22"/>
          <w:szCs w:val="22"/>
          <w:lang w:val="hr-HR"/>
        </w:rPr>
        <w:fldChar w:fldCharType="end"/>
      </w:r>
      <w:r w:rsidRPr="00A7427F">
        <w:rPr>
          <w:rStyle w:val="normaltextrun"/>
          <w:rFonts w:asciiTheme="minorHAnsi" w:eastAsiaTheme="majorEastAsia" w:hAnsiTheme="minorHAnsi" w:cstheme="minorHAnsi"/>
          <w:b/>
          <w:bCs/>
          <w:i/>
          <w:iCs/>
          <w:noProof/>
          <w:sz w:val="22"/>
          <w:szCs w:val="22"/>
          <w:lang w:val="hr-HR"/>
        </w:rPr>
        <w:fldChar w:fldCharType="begin"/>
      </w:r>
      <w:r w:rsidRPr="00A7427F">
        <w:rPr>
          <w:rStyle w:val="normaltextrun"/>
          <w:rFonts w:asciiTheme="minorHAnsi" w:eastAsiaTheme="majorEastAsia" w:hAnsiTheme="minorHAnsi" w:cstheme="minorHAnsi"/>
          <w:b/>
          <w:bCs/>
          <w:i/>
          <w:iCs/>
          <w:noProof/>
          <w:sz w:val="22"/>
          <w:szCs w:val="22"/>
          <w:lang w:val="hr-HR"/>
        </w:rPr>
        <w:instrText xml:space="preserve"> TOC \h \z \c "Slika 4. " </w:instrText>
      </w:r>
      <w:r w:rsidRPr="00A7427F">
        <w:rPr>
          <w:rStyle w:val="normaltextrun"/>
          <w:rFonts w:asciiTheme="minorHAnsi" w:eastAsiaTheme="majorEastAsia" w:hAnsiTheme="minorHAnsi" w:cstheme="minorHAnsi"/>
          <w:b/>
          <w:bCs/>
          <w:i/>
          <w:iCs/>
          <w:noProof/>
          <w:sz w:val="22"/>
          <w:szCs w:val="22"/>
          <w:lang w:val="hr-HR"/>
        </w:rPr>
        <w:fldChar w:fldCharType="separate"/>
      </w:r>
    </w:p>
    <w:p w14:paraId="495AFA7C" w14:textId="0EB481D0"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4" w:history="1">
        <w:r w:rsidR="003870DD" w:rsidRPr="00A7427F">
          <w:rPr>
            <w:rStyle w:val="Hiperveza"/>
            <w:rFonts w:asciiTheme="minorHAnsi" w:hAnsiTheme="minorHAnsi" w:cstheme="minorHAnsi"/>
            <w:b/>
            <w:i/>
            <w:iCs/>
            <w:sz w:val="22"/>
          </w:rPr>
          <w:t>Slika 4.  1.</w:t>
        </w:r>
        <w:r w:rsidR="003870DD" w:rsidRPr="00A7427F">
          <w:rPr>
            <w:rStyle w:val="Hiperveza"/>
            <w:rFonts w:asciiTheme="minorHAnsi" w:hAnsiTheme="minorHAnsi" w:cstheme="minorHAnsi"/>
            <w:i/>
            <w:iCs/>
            <w:sz w:val="22"/>
          </w:rPr>
          <w:t xml:space="preserve"> Rezultati klimatskog modeliranja promjene srednje godišnje temperature zraka (oC) za klimatsko razdoblje 2011.-2040. godine (P1-P0) i za klimatsko razdoblje 2041.-2070. godine (P2-P0) za scenarije RCP4.5 i RCP8.5</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_Toc157092944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39</w:t>
        </w:r>
        <w:r w:rsidR="003870DD" w:rsidRPr="00A7427F">
          <w:rPr>
            <w:rFonts w:asciiTheme="minorHAnsi" w:hAnsiTheme="minorHAnsi" w:cstheme="minorHAnsi"/>
            <w:i/>
            <w:iCs/>
            <w:webHidden/>
            <w:sz w:val="22"/>
          </w:rPr>
          <w:fldChar w:fldCharType="end"/>
        </w:r>
      </w:hyperlink>
    </w:p>
    <w:p w14:paraId="42484A41" w14:textId="65D2800C" w:rsidR="003870DD" w:rsidRPr="00A7427F" w:rsidRDefault="000B41C3" w:rsidP="00A91C62">
      <w:pPr>
        <w:pStyle w:val="Tablicaslika"/>
        <w:rPr>
          <w:rFonts w:asciiTheme="minorHAnsi" w:eastAsiaTheme="minorEastAsia" w:hAnsiTheme="minorHAnsi" w:cstheme="minorHAnsi"/>
          <w:i/>
          <w:iCs/>
          <w:kern w:val="2"/>
          <w:sz w:val="22"/>
          <w:lang w:eastAsia="en-GB"/>
          <w14:ligatures w14:val="standardContextual"/>
        </w:rPr>
      </w:pPr>
      <w:hyperlink w:anchor="_Toc157092945" w:history="1">
        <w:r w:rsidR="003870DD" w:rsidRPr="00A7427F">
          <w:rPr>
            <w:rStyle w:val="Hiperveza"/>
            <w:rFonts w:asciiTheme="minorHAnsi" w:hAnsiTheme="minorHAnsi" w:cstheme="minorHAnsi"/>
            <w:b/>
            <w:i/>
            <w:iCs/>
            <w:sz w:val="22"/>
          </w:rPr>
          <w:t>Slika 4.  2.</w:t>
        </w:r>
        <w:r w:rsidR="003870DD" w:rsidRPr="00A7427F">
          <w:rPr>
            <w:rStyle w:val="Hiperveza"/>
            <w:rFonts w:asciiTheme="minorHAnsi" w:hAnsiTheme="minorHAnsi" w:cstheme="minorHAnsi"/>
            <w:i/>
            <w:iCs/>
            <w:sz w:val="22"/>
          </w:rPr>
          <w:t xml:space="preserve"> Rezultati klimatskog modeliranja promjene godišnje količine oborine (%) za klimatsko razdoblje 2011.-2040. godine (P1-P0) i za klimatsko razdoblje 2041.-2070. godine (P2-P0) za scenarije RCP4.5 i RCP8.5)</w:t>
        </w:r>
        <w:r w:rsidR="003870DD" w:rsidRPr="00A7427F">
          <w:rPr>
            <w:rFonts w:asciiTheme="minorHAnsi" w:hAnsiTheme="minorHAnsi" w:cstheme="minorHAnsi"/>
            <w:i/>
            <w:iCs/>
            <w:webHidden/>
            <w:sz w:val="22"/>
          </w:rPr>
          <w:tab/>
        </w:r>
        <w:r w:rsidR="003870DD" w:rsidRPr="00A7427F">
          <w:rPr>
            <w:rFonts w:asciiTheme="minorHAnsi" w:hAnsiTheme="minorHAnsi" w:cstheme="minorHAnsi"/>
            <w:i/>
            <w:iCs/>
            <w:webHidden/>
            <w:sz w:val="22"/>
          </w:rPr>
          <w:fldChar w:fldCharType="begin"/>
        </w:r>
        <w:r w:rsidR="003870DD" w:rsidRPr="00A7427F">
          <w:rPr>
            <w:rFonts w:asciiTheme="minorHAnsi" w:hAnsiTheme="minorHAnsi" w:cstheme="minorHAnsi"/>
            <w:i/>
            <w:iCs/>
            <w:webHidden/>
            <w:sz w:val="22"/>
          </w:rPr>
          <w:instrText xml:space="preserve"> PAGEREF _Toc157092945 \h </w:instrText>
        </w:r>
        <w:r w:rsidR="003870DD" w:rsidRPr="00A7427F">
          <w:rPr>
            <w:rFonts w:asciiTheme="minorHAnsi" w:hAnsiTheme="minorHAnsi" w:cstheme="minorHAnsi"/>
            <w:i/>
            <w:iCs/>
            <w:webHidden/>
            <w:sz w:val="22"/>
          </w:rPr>
        </w:r>
        <w:r w:rsidR="003870DD" w:rsidRPr="00A7427F">
          <w:rPr>
            <w:rFonts w:asciiTheme="minorHAnsi" w:hAnsiTheme="minorHAnsi" w:cstheme="minorHAnsi"/>
            <w:i/>
            <w:iCs/>
            <w:webHidden/>
            <w:sz w:val="22"/>
          </w:rPr>
          <w:fldChar w:fldCharType="separate"/>
        </w:r>
        <w:r w:rsidR="003870DD" w:rsidRPr="00A7427F">
          <w:rPr>
            <w:rFonts w:asciiTheme="minorHAnsi" w:hAnsiTheme="minorHAnsi" w:cstheme="minorHAnsi"/>
            <w:i/>
            <w:iCs/>
            <w:webHidden/>
            <w:sz w:val="22"/>
          </w:rPr>
          <w:t>40</w:t>
        </w:r>
        <w:r w:rsidR="003870DD" w:rsidRPr="00A7427F">
          <w:rPr>
            <w:rFonts w:asciiTheme="minorHAnsi" w:hAnsiTheme="minorHAnsi" w:cstheme="minorHAnsi"/>
            <w:i/>
            <w:iCs/>
            <w:webHidden/>
            <w:sz w:val="22"/>
          </w:rPr>
          <w:fldChar w:fldCharType="end"/>
        </w:r>
      </w:hyperlink>
    </w:p>
    <w:p w14:paraId="56D16901" w14:textId="75AE83D6" w:rsidR="003870DD" w:rsidRPr="00A7427F" w:rsidRDefault="003870DD" w:rsidP="00A91C62">
      <w:pPr>
        <w:pStyle w:val="paragraph"/>
        <w:spacing w:before="120" w:beforeAutospacing="0" w:after="120" w:afterAutospacing="0"/>
        <w:textAlignment w:val="baseline"/>
        <w:rPr>
          <w:rStyle w:val="normaltextrun"/>
          <w:rFonts w:asciiTheme="minorHAnsi" w:eastAsiaTheme="majorEastAsia" w:hAnsiTheme="minorHAnsi" w:cstheme="minorHAnsi"/>
          <w:b/>
          <w:bCs/>
          <w:i/>
          <w:iCs/>
          <w:noProof/>
          <w:sz w:val="22"/>
          <w:szCs w:val="22"/>
          <w:lang w:val="hr-HR"/>
        </w:rPr>
      </w:pPr>
      <w:r w:rsidRPr="00A7427F">
        <w:rPr>
          <w:rStyle w:val="normaltextrun"/>
          <w:rFonts w:asciiTheme="minorHAnsi" w:eastAsiaTheme="majorEastAsia" w:hAnsiTheme="minorHAnsi" w:cstheme="minorHAnsi"/>
          <w:b/>
          <w:bCs/>
          <w:i/>
          <w:iCs/>
          <w:noProof/>
          <w:sz w:val="22"/>
          <w:szCs w:val="22"/>
          <w:lang w:val="hr-HR"/>
        </w:rPr>
        <w:fldChar w:fldCharType="end"/>
      </w:r>
      <w:r w:rsidRPr="00A7427F">
        <w:rPr>
          <w:rStyle w:val="normaltextrun"/>
          <w:rFonts w:asciiTheme="minorHAnsi" w:eastAsiaTheme="majorEastAsia" w:hAnsiTheme="minorHAnsi" w:cstheme="minorHAnsi"/>
          <w:b/>
          <w:bCs/>
          <w:i/>
          <w:iCs/>
          <w:noProof/>
          <w:sz w:val="22"/>
          <w:szCs w:val="22"/>
          <w:lang w:val="hr-HR"/>
        </w:rPr>
        <w:t xml:space="preserve"> </w:t>
      </w:r>
    </w:p>
    <w:p w14:paraId="64B99C37" w14:textId="645034AE" w:rsidR="002E32FF" w:rsidRPr="00A7427F" w:rsidRDefault="002E32FF" w:rsidP="002E32FF">
      <w:pPr>
        <w:pStyle w:val="paragraph"/>
        <w:spacing w:before="120" w:beforeAutospacing="0" w:after="120" w:afterAutospacing="0"/>
        <w:textAlignment w:val="baseline"/>
        <w:rPr>
          <w:rStyle w:val="normaltextrun"/>
          <w:rFonts w:asciiTheme="minorHAnsi" w:eastAsiaTheme="majorEastAsia" w:hAnsiTheme="minorHAnsi" w:cstheme="minorHAnsi"/>
          <w:noProof/>
          <w:sz w:val="22"/>
          <w:szCs w:val="22"/>
          <w:lang w:val="hr-HR"/>
        </w:rPr>
      </w:pPr>
    </w:p>
    <w:p w14:paraId="18F2CC41" w14:textId="77777777" w:rsidR="002E32FF" w:rsidRPr="00A7427F" w:rsidRDefault="002E32FF">
      <w:pPr>
        <w:rPr>
          <w:rStyle w:val="normaltextrun"/>
          <w:rFonts w:asciiTheme="minorHAnsi" w:eastAsiaTheme="majorEastAsia" w:hAnsiTheme="minorHAnsi" w:cstheme="minorHAnsi"/>
          <w:noProof/>
          <w:sz w:val="22"/>
          <w:szCs w:val="22"/>
        </w:rPr>
      </w:pPr>
      <w:r w:rsidRPr="00A7427F">
        <w:rPr>
          <w:rStyle w:val="normaltextrun"/>
          <w:rFonts w:asciiTheme="minorHAnsi" w:eastAsiaTheme="majorEastAsia" w:hAnsiTheme="minorHAnsi" w:cstheme="minorHAnsi"/>
          <w:noProof/>
          <w:sz w:val="22"/>
          <w:szCs w:val="22"/>
        </w:rPr>
        <w:br w:type="page"/>
      </w:r>
    </w:p>
    <w:p w14:paraId="5C82AE53" w14:textId="18FE3C2F" w:rsidR="0074632C" w:rsidRPr="00A7427F" w:rsidRDefault="002E32FF" w:rsidP="003870DD">
      <w:pPr>
        <w:pStyle w:val="paragraph"/>
        <w:spacing w:before="120" w:beforeAutospacing="0" w:after="120" w:afterAutospacing="0"/>
        <w:textAlignment w:val="baseline"/>
        <w:rPr>
          <w:rFonts w:asciiTheme="minorHAnsi" w:hAnsiTheme="minorHAnsi" w:cstheme="minorHAnsi"/>
          <w:noProof/>
          <w:sz w:val="32"/>
          <w:szCs w:val="32"/>
          <w:lang w:val="hr-HR"/>
        </w:rPr>
      </w:pPr>
      <w:r w:rsidRPr="00A7427F">
        <w:rPr>
          <w:rStyle w:val="normaltextrun"/>
          <w:rFonts w:asciiTheme="minorHAnsi" w:eastAsiaTheme="majorEastAsia" w:hAnsiTheme="minorHAnsi" w:cstheme="minorHAnsi"/>
          <w:b/>
          <w:bCs/>
          <w:noProof/>
          <w:sz w:val="32"/>
          <w:szCs w:val="32"/>
          <w:lang w:val="hr-HR"/>
        </w:rPr>
        <w:t xml:space="preserve">POPIS TABLICA </w:t>
      </w:r>
    </w:p>
    <w:p w14:paraId="256D7561" w14:textId="70A281DB" w:rsidR="0026268D" w:rsidRPr="00A7427F" w:rsidRDefault="0026268D">
      <w:pPr>
        <w:pStyle w:val="Tablicaslika"/>
        <w:rPr>
          <w:rFonts w:asciiTheme="minorHAnsi" w:eastAsiaTheme="minorEastAsia" w:hAnsiTheme="minorHAnsi" w:cstheme="minorHAnsi"/>
          <w:kern w:val="2"/>
          <w:sz w:val="22"/>
          <w:lang w:eastAsia="en-GB"/>
          <w14:ligatures w14:val="standardContextual"/>
        </w:rPr>
      </w:pPr>
      <w:r w:rsidRPr="00A7427F">
        <w:rPr>
          <w:rFonts w:asciiTheme="minorHAnsi" w:hAnsiTheme="minorHAnsi" w:cstheme="minorHAnsi"/>
          <w:sz w:val="22"/>
        </w:rPr>
        <w:fldChar w:fldCharType="begin"/>
      </w:r>
      <w:r w:rsidRPr="00A7427F">
        <w:rPr>
          <w:rFonts w:asciiTheme="minorHAnsi" w:hAnsiTheme="minorHAnsi" w:cstheme="minorHAnsi"/>
          <w:sz w:val="22"/>
        </w:rPr>
        <w:instrText xml:space="preserve"> TOC \h \z \c "Tablica 3." </w:instrText>
      </w:r>
      <w:r w:rsidRPr="00A7427F">
        <w:rPr>
          <w:rFonts w:asciiTheme="minorHAnsi" w:hAnsiTheme="minorHAnsi" w:cstheme="minorHAnsi"/>
          <w:sz w:val="22"/>
        </w:rPr>
        <w:fldChar w:fldCharType="separate"/>
      </w:r>
      <w:hyperlink w:anchor="_Toc157093131" w:history="1">
        <w:r w:rsidRPr="00A7427F">
          <w:rPr>
            <w:rStyle w:val="Hiperveza"/>
            <w:rFonts w:asciiTheme="minorHAnsi" w:hAnsiTheme="minorHAnsi" w:cstheme="minorHAnsi"/>
            <w:b/>
            <w:i/>
            <w:sz w:val="22"/>
          </w:rPr>
          <w:t>Tablica 3. 1.</w:t>
        </w:r>
        <w:r w:rsidRPr="00A7427F">
          <w:rPr>
            <w:rStyle w:val="Hiperveza"/>
            <w:rFonts w:asciiTheme="minorHAnsi" w:hAnsiTheme="minorHAnsi" w:cstheme="minorHAnsi"/>
            <w:i/>
            <w:sz w:val="22"/>
          </w:rPr>
          <w:t xml:space="preserve"> Usporedba županija, stanovništva, broja gradova, općina i naselja (Izvor: Državni zavod za statistiku RH, obrada REGEA)</w:t>
        </w:r>
        <w:r w:rsidRPr="00A7427F">
          <w:rPr>
            <w:rFonts w:asciiTheme="minorHAnsi" w:hAnsiTheme="minorHAnsi" w:cstheme="minorHAnsi"/>
            <w:webHidden/>
            <w:sz w:val="22"/>
          </w:rPr>
          <w:tab/>
        </w:r>
        <w:r w:rsidRPr="00A7427F">
          <w:rPr>
            <w:rFonts w:asciiTheme="minorHAnsi" w:hAnsiTheme="minorHAnsi" w:cstheme="minorHAnsi"/>
            <w:webHidden/>
            <w:sz w:val="22"/>
          </w:rPr>
          <w:fldChar w:fldCharType="begin"/>
        </w:r>
        <w:r w:rsidRPr="00A7427F">
          <w:rPr>
            <w:rFonts w:asciiTheme="minorHAnsi" w:hAnsiTheme="minorHAnsi" w:cstheme="minorHAnsi"/>
            <w:webHidden/>
            <w:sz w:val="22"/>
          </w:rPr>
          <w:instrText xml:space="preserve"> PAGEREF _Toc157093131 \h </w:instrText>
        </w:r>
        <w:r w:rsidRPr="00A7427F">
          <w:rPr>
            <w:rFonts w:asciiTheme="minorHAnsi" w:hAnsiTheme="minorHAnsi" w:cstheme="minorHAnsi"/>
            <w:webHidden/>
            <w:sz w:val="22"/>
          </w:rPr>
        </w:r>
        <w:r w:rsidRPr="00A7427F">
          <w:rPr>
            <w:rFonts w:asciiTheme="minorHAnsi" w:hAnsiTheme="minorHAnsi" w:cstheme="minorHAnsi"/>
            <w:webHidden/>
            <w:sz w:val="22"/>
          </w:rPr>
          <w:fldChar w:fldCharType="separate"/>
        </w:r>
        <w:r w:rsidRPr="00A7427F">
          <w:rPr>
            <w:rFonts w:asciiTheme="minorHAnsi" w:hAnsiTheme="minorHAnsi" w:cstheme="minorHAnsi"/>
            <w:webHidden/>
            <w:sz w:val="22"/>
          </w:rPr>
          <w:t>11</w:t>
        </w:r>
        <w:r w:rsidRPr="00A7427F">
          <w:rPr>
            <w:rFonts w:asciiTheme="minorHAnsi" w:hAnsiTheme="minorHAnsi" w:cstheme="minorHAnsi"/>
            <w:webHidden/>
            <w:sz w:val="22"/>
          </w:rPr>
          <w:fldChar w:fldCharType="end"/>
        </w:r>
      </w:hyperlink>
    </w:p>
    <w:p w14:paraId="68F54A3E" w14:textId="77777777" w:rsidR="0026268D" w:rsidRPr="00A7427F" w:rsidRDefault="0026268D" w:rsidP="008339F4">
      <w:pPr>
        <w:rPr>
          <w:rFonts w:asciiTheme="minorHAnsi" w:hAnsiTheme="minorHAnsi" w:cstheme="minorHAnsi"/>
          <w:noProof/>
          <w:sz w:val="22"/>
          <w:szCs w:val="22"/>
        </w:rPr>
      </w:pPr>
      <w:r w:rsidRPr="00A7427F">
        <w:rPr>
          <w:rFonts w:asciiTheme="minorHAnsi" w:hAnsiTheme="minorHAnsi" w:cstheme="minorHAnsi"/>
          <w:noProof/>
          <w:sz w:val="22"/>
          <w:szCs w:val="22"/>
        </w:rPr>
        <w:fldChar w:fldCharType="end"/>
      </w:r>
      <w:r w:rsidRPr="00A7427F">
        <w:rPr>
          <w:rFonts w:asciiTheme="minorHAnsi" w:hAnsiTheme="minorHAnsi" w:cstheme="minorHAnsi"/>
          <w:noProof/>
          <w:sz w:val="22"/>
          <w:szCs w:val="22"/>
        </w:rPr>
        <w:fldChar w:fldCharType="begin"/>
      </w:r>
      <w:r w:rsidRPr="00A7427F">
        <w:rPr>
          <w:rFonts w:asciiTheme="minorHAnsi" w:hAnsiTheme="minorHAnsi" w:cstheme="minorHAnsi"/>
          <w:noProof/>
          <w:sz w:val="22"/>
          <w:szCs w:val="22"/>
        </w:rPr>
        <w:instrText xml:space="preserve"> TOC \h \z \c "Tablica 4." </w:instrText>
      </w:r>
      <w:r w:rsidRPr="00A7427F">
        <w:rPr>
          <w:rFonts w:asciiTheme="minorHAnsi" w:hAnsiTheme="minorHAnsi" w:cstheme="minorHAnsi"/>
          <w:noProof/>
          <w:sz w:val="22"/>
          <w:szCs w:val="22"/>
        </w:rPr>
        <w:fldChar w:fldCharType="separate"/>
      </w:r>
    </w:p>
    <w:p w14:paraId="252E2C34" w14:textId="372B5F74" w:rsidR="0026268D" w:rsidRPr="00A7427F" w:rsidRDefault="000B41C3">
      <w:pPr>
        <w:pStyle w:val="Tablicaslika"/>
        <w:rPr>
          <w:rFonts w:asciiTheme="minorHAnsi" w:eastAsiaTheme="minorEastAsia" w:hAnsiTheme="minorHAnsi" w:cstheme="minorHAnsi"/>
          <w:kern w:val="2"/>
          <w:sz w:val="22"/>
          <w:lang w:eastAsia="en-GB"/>
          <w14:ligatures w14:val="standardContextual"/>
        </w:rPr>
      </w:pPr>
      <w:hyperlink w:anchor="_Toc157093136" w:history="1">
        <w:r w:rsidR="0026268D" w:rsidRPr="00A7427F">
          <w:rPr>
            <w:rStyle w:val="Hiperveza"/>
            <w:rFonts w:asciiTheme="minorHAnsi" w:hAnsiTheme="minorHAnsi" w:cstheme="minorHAnsi"/>
            <w:b/>
            <w:i/>
            <w:sz w:val="22"/>
          </w:rPr>
          <w:t>Tablica 4. 1</w:t>
        </w:r>
        <w:r w:rsidR="0026268D" w:rsidRPr="00A7427F">
          <w:rPr>
            <w:rStyle w:val="Hiperveza"/>
            <w:rFonts w:asciiTheme="minorHAnsi" w:hAnsiTheme="minorHAnsi" w:cstheme="minorHAnsi"/>
            <w:i/>
            <w:sz w:val="22"/>
          </w:rPr>
          <w:t>. Projekcije odabranih klimatskih parametara za Republiku Hrvatsku prema scenariju RCP4.5. prema Strategiji prilagodbe klimatskim promjenama u Republici Hrvatskoj za razdoblje do 2040. godine s pogledom na 2070. godinu („Narodne novine“, broj: 46/2020)</w:t>
        </w:r>
        <w:r w:rsidR="0026268D" w:rsidRPr="00A7427F">
          <w:rPr>
            <w:rFonts w:asciiTheme="minorHAnsi" w:hAnsiTheme="minorHAnsi" w:cstheme="minorHAnsi"/>
            <w:webHidden/>
            <w:sz w:val="22"/>
          </w:rPr>
          <w:tab/>
        </w:r>
        <w:r w:rsidR="0026268D" w:rsidRPr="00A7427F">
          <w:rPr>
            <w:rFonts w:asciiTheme="minorHAnsi" w:hAnsiTheme="minorHAnsi" w:cstheme="minorHAnsi"/>
            <w:webHidden/>
            <w:sz w:val="22"/>
          </w:rPr>
          <w:fldChar w:fldCharType="begin"/>
        </w:r>
        <w:r w:rsidR="0026268D" w:rsidRPr="00A7427F">
          <w:rPr>
            <w:rFonts w:asciiTheme="minorHAnsi" w:hAnsiTheme="minorHAnsi" w:cstheme="minorHAnsi"/>
            <w:webHidden/>
            <w:sz w:val="22"/>
          </w:rPr>
          <w:instrText xml:space="preserve"> PAGEREF _Toc157093136 \h </w:instrText>
        </w:r>
        <w:r w:rsidR="0026268D" w:rsidRPr="00A7427F">
          <w:rPr>
            <w:rFonts w:asciiTheme="minorHAnsi" w:hAnsiTheme="minorHAnsi" w:cstheme="minorHAnsi"/>
            <w:webHidden/>
            <w:sz w:val="22"/>
          </w:rPr>
        </w:r>
        <w:r w:rsidR="0026268D" w:rsidRPr="00A7427F">
          <w:rPr>
            <w:rFonts w:asciiTheme="minorHAnsi" w:hAnsiTheme="minorHAnsi" w:cstheme="minorHAnsi"/>
            <w:webHidden/>
            <w:sz w:val="22"/>
          </w:rPr>
          <w:fldChar w:fldCharType="separate"/>
        </w:r>
        <w:r w:rsidR="0026268D" w:rsidRPr="00A7427F">
          <w:rPr>
            <w:rFonts w:asciiTheme="minorHAnsi" w:hAnsiTheme="minorHAnsi" w:cstheme="minorHAnsi"/>
            <w:webHidden/>
            <w:sz w:val="22"/>
          </w:rPr>
          <w:t>37</w:t>
        </w:r>
        <w:r w:rsidR="0026268D" w:rsidRPr="00A7427F">
          <w:rPr>
            <w:rFonts w:asciiTheme="minorHAnsi" w:hAnsiTheme="minorHAnsi" w:cstheme="minorHAnsi"/>
            <w:webHidden/>
            <w:sz w:val="22"/>
          </w:rPr>
          <w:fldChar w:fldCharType="end"/>
        </w:r>
      </w:hyperlink>
    </w:p>
    <w:p w14:paraId="5F1866F0" w14:textId="648FE4C5" w:rsidR="0026268D" w:rsidRPr="00A7427F" w:rsidRDefault="0026268D" w:rsidP="008339F4">
      <w:pPr>
        <w:rPr>
          <w:rFonts w:asciiTheme="minorHAnsi" w:hAnsiTheme="minorHAnsi" w:cstheme="minorHAnsi"/>
          <w:noProof/>
          <w:sz w:val="22"/>
          <w:szCs w:val="22"/>
        </w:rPr>
      </w:pPr>
      <w:r w:rsidRPr="00A7427F">
        <w:rPr>
          <w:rFonts w:asciiTheme="minorHAnsi" w:hAnsiTheme="minorHAnsi" w:cstheme="minorHAnsi"/>
          <w:noProof/>
          <w:sz w:val="22"/>
          <w:szCs w:val="22"/>
        </w:rPr>
        <w:fldChar w:fldCharType="end"/>
      </w:r>
      <w:r w:rsidR="009228C1" w:rsidRPr="00A7427F">
        <w:rPr>
          <w:rFonts w:asciiTheme="minorHAnsi" w:hAnsiTheme="minorHAnsi" w:cstheme="minorHAnsi"/>
          <w:noProof/>
          <w:sz w:val="22"/>
          <w:szCs w:val="22"/>
        </w:rPr>
        <w:t xml:space="preserve"> </w:t>
      </w:r>
      <w:r w:rsidRPr="00A7427F">
        <w:rPr>
          <w:rFonts w:asciiTheme="minorHAnsi" w:hAnsiTheme="minorHAnsi" w:cstheme="minorHAnsi"/>
          <w:noProof/>
          <w:sz w:val="22"/>
          <w:szCs w:val="22"/>
        </w:rPr>
        <w:fldChar w:fldCharType="begin"/>
      </w:r>
      <w:r w:rsidRPr="00A7427F">
        <w:rPr>
          <w:rFonts w:asciiTheme="minorHAnsi" w:hAnsiTheme="minorHAnsi" w:cstheme="minorHAnsi"/>
          <w:noProof/>
          <w:sz w:val="22"/>
          <w:szCs w:val="22"/>
        </w:rPr>
        <w:instrText xml:space="preserve"> TOC \h \z \c "Tablica 6. " </w:instrText>
      </w:r>
      <w:r w:rsidRPr="00A7427F">
        <w:rPr>
          <w:rFonts w:asciiTheme="minorHAnsi" w:hAnsiTheme="minorHAnsi" w:cstheme="minorHAnsi"/>
          <w:noProof/>
          <w:sz w:val="22"/>
          <w:szCs w:val="22"/>
        </w:rPr>
        <w:fldChar w:fldCharType="separate"/>
      </w:r>
    </w:p>
    <w:p w14:paraId="4631E1CC" w14:textId="1A7AD6CB" w:rsidR="0026268D" w:rsidRPr="00A7427F" w:rsidRDefault="000B41C3">
      <w:pPr>
        <w:pStyle w:val="Tablicaslika"/>
        <w:rPr>
          <w:rFonts w:asciiTheme="minorHAnsi" w:hAnsiTheme="minorHAnsi" w:cstheme="minorHAnsi"/>
          <w:sz w:val="22"/>
        </w:rPr>
      </w:pPr>
      <w:hyperlink w:anchor="_Toc157093153" w:history="1">
        <w:r w:rsidR="0026268D" w:rsidRPr="00A7427F">
          <w:rPr>
            <w:rStyle w:val="Hiperveza"/>
            <w:rFonts w:asciiTheme="minorHAnsi" w:hAnsiTheme="minorHAnsi" w:cstheme="minorHAnsi"/>
            <w:b/>
            <w:bCs/>
            <w:i/>
            <w:sz w:val="22"/>
          </w:rPr>
          <w:t>Tablica 6.  1.</w:t>
        </w:r>
        <w:r w:rsidR="0026268D" w:rsidRPr="00A7427F">
          <w:rPr>
            <w:rStyle w:val="Hiperveza"/>
            <w:rFonts w:asciiTheme="minorHAnsi" w:hAnsiTheme="minorHAnsi" w:cstheme="minorHAnsi"/>
            <w:i/>
            <w:sz w:val="22"/>
          </w:rPr>
          <w:t xml:space="preserve"> Mjere ublažavanja klimatskih promjena po sektorima</w:t>
        </w:r>
        <w:r w:rsidR="0026268D" w:rsidRPr="00A7427F">
          <w:rPr>
            <w:rFonts w:asciiTheme="minorHAnsi" w:hAnsiTheme="minorHAnsi" w:cstheme="minorHAnsi"/>
            <w:webHidden/>
            <w:sz w:val="22"/>
          </w:rPr>
          <w:tab/>
        </w:r>
        <w:r w:rsidR="0026268D" w:rsidRPr="00A7427F">
          <w:rPr>
            <w:rFonts w:asciiTheme="minorHAnsi" w:hAnsiTheme="minorHAnsi" w:cstheme="minorHAnsi"/>
            <w:webHidden/>
            <w:sz w:val="22"/>
          </w:rPr>
          <w:fldChar w:fldCharType="begin"/>
        </w:r>
        <w:r w:rsidR="0026268D" w:rsidRPr="00A7427F">
          <w:rPr>
            <w:rFonts w:asciiTheme="minorHAnsi" w:hAnsiTheme="minorHAnsi" w:cstheme="minorHAnsi"/>
            <w:webHidden/>
            <w:sz w:val="22"/>
          </w:rPr>
          <w:instrText xml:space="preserve"> PAGEREF _Toc157093153 \h </w:instrText>
        </w:r>
        <w:r w:rsidR="0026268D" w:rsidRPr="00A7427F">
          <w:rPr>
            <w:rFonts w:asciiTheme="minorHAnsi" w:hAnsiTheme="minorHAnsi" w:cstheme="minorHAnsi"/>
            <w:webHidden/>
            <w:sz w:val="22"/>
          </w:rPr>
        </w:r>
        <w:r w:rsidR="0026268D" w:rsidRPr="00A7427F">
          <w:rPr>
            <w:rFonts w:asciiTheme="minorHAnsi" w:hAnsiTheme="minorHAnsi" w:cstheme="minorHAnsi"/>
            <w:webHidden/>
            <w:sz w:val="22"/>
          </w:rPr>
          <w:fldChar w:fldCharType="separate"/>
        </w:r>
        <w:r w:rsidR="0026268D" w:rsidRPr="00A7427F">
          <w:rPr>
            <w:rFonts w:asciiTheme="minorHAnsi" w:hAnsiTheme="minorHAnsi" w:cstheme="minorHAnsi"/>
            <w:webHidden/>
            <w:sz w:val="22"/>
          </w:rPr>
          <w:t>49</w:t>
        </w:r>
        <w:r w:rsidR="0026268D" w:rsidRPr="00A7427F">
          <w:rPr>
            <w:rFonts w:asciiTheme="minorHAnsi" w:hAnsiTheme="minorHAnsi" w:cstheme="minorHAnsi"/>
            <w:webHidden/>
            <w:sz w:val="22"/>
          </w:rPr>
          <w:fldChar w:fldCharType="end"/>
        </w:r>
      </w:hyperlink>
    </w:p>
    <w:p w14:paraId="153BF23A" w14:textId="77777777" w:rsidR="005612C3" w:rsidRPr="00A7427F" w:rsidRDefault="005612C3" w:rsidP="005612C3">
      <w:pPr>
        <w:rPr>
          <w:rFonts w:asciiTheme="minorHAnsi" w:hAnsiTheme="minorHAnsi" w:cstheme="minorHAnsi"/>
          <w:noProof/>
          <w:sz w:val="22"/>
          <w:szCs w:val="22"/>
        </w:rPr>
      </w:pPr>
      <w:r w:rsidRPr="00A7427F">
        <w:rPr>
          <w:rFonts w:asciiTheme="minorHAnsi" w:hAnsiTheme="minorHAnsi" w:cstheme="minorHAnsi"/>
          <w:noProof/>
          <w:sz w:val="22"/>
          <w:szCs w:val="22"/>
        </w:rPr>
        <w:fldChar w:fldCharType="begin"/>
      </w:r>
      <w:r w:rsidRPr="00A7427F">
        <w:rPr>
          <w:rFonts w:asciiTheme="minorHAnsi" w:hAnsiTheme="minorHAnsi" w:cstheme="minorHAnsi"/>
          <w:noProof/>
          <w:sz w:val="22"/>
          <w:szCs w:val="22"/>
        </w:rPr>
        <w:instrText xml:space="preserve"> TOC \h \z \c "Tablica 7." </w:instrText>
      </w:r>
      <w:r w:rsidRPr="00A7427F">
        <w:rPr>
          <w:rFonts w:asciiTheme="minorHAnsi" w:hAnsiTheme="minorHAnsi" w:cstheme="minorHAnsi"/>
          <w:noProof/>
          <w:sz w:val="22"/>
          <w:szCs w:val="22"/>
        </w:rPr>
        <w:fldChar w:fldCharType="separate"/>
      </w:r>
    </w:p>
    <w:p w14:paraId="37C852F8" w14:textId="77777777" w:rsidR="005612C3" w:rsidRPr="00A7427F" w:rsidRDefault="000B41C3" w:rsidP="005612C3">
      <w:pPr>
        <w:pStyle w:val="Tablicaslika"/>
        <w:rPr>
          <w:rFonts w:asciiTheme="minorHAnsi" w:eastAsiaTheme="minorEastAsia" w:hAnsiTheme="minorHAnsi" w:cstheme="minorHAnsi"/>
          <w:kern w:val="2"/>
          <w:sz w:val="22"/>
          <w:lang w:eastAsia="en-GB"/>
          <w14:ligatures w14:val="standardContextual"/>
        </w:rPr>
      </w:pPr>
      <w:hyperlink w:anchor="_Toc157093156" w:history="1">
        <w:r w:rsidR="005612C3" w:rsidRPr="00A7427F">
          <w:rPr>
            <w:rStyle w:val="Hiperveza"/>
            <w:rFonts w:asciiTheme="minorHAnsi" w:hAnsiTheme="minorHAnsi" w:cstheme="minorHAnsi"/>
            <w:b/>
            <w:i/>
            <w:iCs/>
            <w:sz w:val="22"/>
          </w:rPr>
          <w:t>Tablica 7. 1.</w:t>
        </w:r>
        <w:r w:rsidR="005612C3" w:rsidRPr="00A7427F">
          <w:rPr>
            <w:rStyle w:val="Hiperveza"/>
            <w:rFonts w:asciiTheme="minorHAnsi" w:hAnsiTheme="minorHAnsi" w:cstheme="minorHAnsi"/>
            <w:i/>
            <w:iCs/>
            <w:sz w:val="22"/>
          </w:rPr>
          <w:t xml:space="preserve">  Mjere prilagodbe na učinke klimatskih promjena i povećanje otpornosti</w:t>
        </w:r>
        <w:r w:rsidR="005612C3" w:rsidRPr="00A7427F">
          <w:rPr>
            <w:rFonts w:asciiTheme="minorHAnsi" w:hAnsiTheme="minorHAnsi" w:cstheme="minorHAnsi"/>
            <w:webHidden/>
            <w:sz w:val="22"/>
          </w:rPr>
          <w:tab/>
        </w:r>
        <w:r w:rsidR="005612C3" w:rsidRPr="00A7427F">
          <w:rPr>
            <w:rFonts w:asciiTheme="minorHAnsi" w:hAnsiTheme="minorHAnsi" w:cstheme="minorHAnsi"/>
            <w:webHidden/>
            <w:sz w:val="22"/>
          </w:rPr>
          <w:fldChar w:fldCharType="begin"/>
        </w:r>
        <w:r w:rsidR="005612C3" w:rsidRPr="00A7427F">
          <w:rPr>
            <w:rFonts w:asciiTheme="minorHAnsi" w:hAnsiTheme="minorHAnsi" w:cstheme="minorHAnsi"/>
            <w:webHidden/>
            <w:sz w:val="22"/>
          </w:rPr>
          <w:instrText xml:space="preserve"> PAGEREF _Toc157093156 \h </w:instrText>
        </w:r>
        <w:r w:rsidR="005612C3" w:rsidRPr="00A7427F">
          <w:rPr>
            <w:rFonts w:asciiTheme="minorHAnsi" w:hAnsiTheme="minorHAnsi" w:cstheme="minorHAnsi"/>
            <w:webHidden/>
            <w:sz w:val="22"/>
          </w:rPr>
        </w:r>
        <w:r w:rsidR="005612C3" w:rsidRPr="00A7427F">
          <w:rPr>
            <w:rFonts w:asciiTheme="minorHAnsi" w:hAnsiTheme="minorHAnsi" w:cstheme="minorHAnsi"/>
            <w:webHidden/>
            <w:sz w:val="22"/>
          </w:rPr>
          <w:fldChar w:fldCharType="separate"/>
        </w:r>
        <w:r w:rsidR="005612C3" w:rsidRPr="00A7427F">
          <w:rPr>
            <w:rFonts w:asciiTheme="minorHAnsi" w:hAnsiTheme="minorHAnsi" w:cstheme="minorHAnsi"/>
            <w:webHidden/>
            <w:sz w:val="22"/>
          </w:rPr>
          <w:t>75</w:t>
        </w:r>
        <w:r w:rsidR="005612C3" w:rsidRPr="00A7427F">
          <w:rPr>
            <w:rFonts w:asciiTheme="minorHAnsi" w:hAnsiTheme="minorHAnsi" w:cstheme="minorHAnsi"/>
            <w:webHidden/>
            <w:sz w:val="22"/>
          </w:rPr>
          <w:fldChar w:fldCharType="end"/>
        </w:r>
      </w:hyperlink>
    </w:p>
    <w:p w14:paraId="1B23BAE7" w14:textId="77777777" w:rsidR="005612C3" w:rsidRPr="00A7427F" w:rsidRDefault="005612C3" w:rsidP="005612C3">
      <w:pPr>
        <w:rPr>
          <w:rFonts w:asciiTheme="minorHAnsi" w:hAnsiTheme="minorHAnsi" w:cstheme="minorHAnsi"/>
          <w:noProof/>
          <w:sz w:val="22"/>
          <w:szCs w:val="22"/>
        </w:rPr>
      </w:pPr>
      <w:r w:rsidRPr="00A7427F">
        <w:rPr>
          <w:rFonts w:asciiTheme="minorHAnsi" w:hAnsiTheme="minorHAnsi" w:cstheme="minorHAnsi"/>
          <w:noProof/>
          <w:sz w:val="22"/>
          <w:szCs w:val="22"/>
        </w:rPr>
        <w:fldChar w:fldCharType="end"/>
      </w:r>
      <w:r w:rsidRPr="00A7427F">
        <w:rPr>
          <w:rFonts w:asciiTheme="minorHAnsi" w:hAnsiTheme="minorHAnsi" w:cstheme="minorHAnsi"/>
          <w:noProof/>
          <w:sz w:val="22"/>
          <w:szCs w:val="22"/>
        </w:rPr>
        <w:fldChar w:fldCharType="begin"/>
      </w:r>
      <w:r w:rsidRPr="00A7427F">
        <w:rPr>
          <w:rFonts w:asciiTheme="minorHAnsi" w:hAnsiTheme="minorHAnsi" w:cstheme="minorHAnsi"/>
          <w:noProof/>
          <w:sz w:val="22"/>
          <w:szCs w:val="22"/>
        </w:rPr>
        <w:instrText xml:space="preserve"> TOC \h \z \c "Tablica 8." </w:instrText>
      </w:r>
      <w:r w:rsidRPr="00A7427F">
        <w:rPr>
          <w:rFonts w:asciiTheme="minorHAnsi" w:hAnsiTheme="minorHAnsi" w:cstheme="minorHAnsi"/>
          <w:noProof/>
          <w:sz w:val="22"/>
          <w:szCs w:val="22"/>
        </w:rPr>
        <w:fldChar w:fldCharType="separate"/>
      </w:r>
    </w:p>
    <w:p w14:paraId="44C5FC58" w14:textId="77777777" w:rsidR="005612C3" w:rsidRPr="00A7427F" w:rsidRDefault="000B41C3" w:rsidP="005612C3">
      <w:pPr>
        <w:pStyle w:val="Tablicaslika"/>
        <w:rPr>
          <w:rFonts w:asciiTheme="minorHAnsi" w:eastAsiaTheme="minorEastAsia" w:hAnsiTheme="minorHAnsi" w:cstheme="minorHAnsi"/>
          <w:kern w:val="2"/>
          <w:sz w:val="22"/>
          <w:lang w:eastAsia="en-GB"/>
          <w14:ligatures w14:val="standardContextual"/>
        </w:rPr>
      </w:pPr>
      <w:hyperlink w:anchor="_Toc157093159" w:history="1">
        <w:r w:rsidR="005612C3" w:rsidRPr="00A7427F">
          <w:rPr>
            <w:rStyle w:val="Hiperveza"/>
            <w:rFonts w:asciiTheme="minorHAnsi" w:hAnsiTheme="minorHAnsi" w:cstheme="minorHAnsi"/>
            <w:b/>
            <w:i/>
            <w:sz w:val="22"/>
          </w:rPr>
          <w:t>Tablica 8. 1.</w:t>
        </w:r>
        <w:r w:rsidR="005612C3" w:rsidRPr="00A7427F">
          <w:rPr>
            <w:rStyle w:val="Hiperveza"/>
            <w:rFonts w:asciiTheme="minorHAnsi" w:hAnsiTheme="minorHAnsi" w:cstheme="minorHAnsi"/>
            <w:i/>
            <w:sz w:val="22"/>
          </w:rPr>
          <w:t xml:space="preserve"> Mjera zaštite ozonskog sloja</w:t>
        </w:r>
        <w:r w:rsidR="005612C3" w:rsidRPr="00A7427F">
          <w:rPr>
            <w:rFonts w:asciiTheme="minorHAnsi" w:hAnsiTheme="minorHAnsi" w:cstheme="minorHAnsi"/>
            <w:webHidden/>
            <w:sz w:val="22"/>
          </w:rPr>
          <w:tab/>
        </w:r>
        <w:r w:rsidR="005612C3" w:rsidRPr="00A7427F">
          <w:rPr>
            <w:rFonts w:asciiTheme="minorHAnsi" w:hAnsiTheme="minorHAnsi" w:cstheme="minorHAnsi"/>
            <w:webHidden/>
            <w:sz w:val="22"/>
          </w:rPr>
          <w:fldChar w:fldCharType="begin"/>
        </w:r>
        <w:r w:rsidR="005612C3" w:rsidRPr="00A7427F">
          <w:rPr>
            <w:rFonts w:asciiTheme="minorHAnsi" w:hAnsiTheme="minorHAnsi" w:cstheme="minorHAnsi"/>
            <w:webHidden/>
            <w:sz w:val="22"/>
          </w:rPr>
          <w:instrText xml:space="preserve"> PAGEREF _Toc157093159 \h </w:instrText>
        </w:r>
        <w:r w:rsidR="005612C3" w:rsidRPr="00A7427F">
          <w:rPr>
            <w:rFonts w:asciiTheme="minorHAnsi" w:hAnsiTheme="minorHAnsi" w:cstheme="minorHAnsi"/>
            <w:webHidden/>
            <w:sz w:val="22"/>
          </w:rPr>
        </w:r>
        <w:r w:rsidR="005612C3" w:rsidRPr="00A7427F">
          <w:rPr>
            <w:rFonts w:asciiTheme="minorHAnsi" w:hAnsiTheme="minorHAnsi" w:cstheme="minorHAnsi"/>
            <w:webHidden/>
            <w:sz w:val="22"/>
          </w:rPr>
          <w:fldChar w:fldCharType="separate"/>
        </w:r>
        <w:r w:rsidR="005612C3" w:rsidRPr="00A7427F">
          <w:rPr>
            <w:rFonts w:asciiTheme="minorHAnsi" w:hAnsiTheme="minorHAnsi" w:cstheme="minorHAnsi"/>
            <w:webHidden/>
            <w:sz w:val="22"/>
          </w:rPr>
          <w:t>100</w:t>
        </w:r>
        <w:r w:rsidR="005612C3" w:rsidRPr="00A7427F">
          <w:rPr>
            <w:rFonts w:asciiTheme="minorHAnsi" w:hAnsiTheme="minorHAnsi" w:cstheme="minorHAnsi"/>
            <w:webHidden/>
            <w:sz w:val="22"/>
          </w:rPr>
          <w:fldChar w:fldCharType="end"/>
        </w:r>
      </w:hyperlink>
    </w:p>
    <w:p w14:paraId="7A6EA04B" w14:textId="77777777" w:rsidR="005612C3" w:rsidRPr="00A7427F" w:rsidRDefault="005612C3" w:rsidP="005612C3">
      <w:pPr>
        <w:rPr>
          <w:rFonts w:asciiTheme="minorHAnsi" w:hAnsiTheme="minorHAnsi" w:cstheme="minorHAnsi"/>
          <w:noProof/>
          <w:sz w:val="22"/>
          <w:szCs w:val="22"/>
        </w:rPr>
      </w:pPr>
      <w:r w:rsidRPr="00A7427F">
        <w:rPr>
          <w:rFonts w:asciiTheme="minorHAnsi" w:hAnsiTheme="minorHAnsi" w:cstheme="minorHAnsi"/>
          <w:noProof/>
          <w:sz w:val="22"/>
          <w:szCs w:val="22"/>
        </w:rPr>
        <w:fldChar w:fldCharType="end"/>
      </w:r>
      <w:r w:rsidRPr="00A7427F">
        <w:rPr>
          <w:rFonts w:asciiTheme="minorHAnsi" w:hAnsiTheme="minorHAnsi" w:cstheme="minorHAnsi"/>
          <w:noProof/>
          <w:sz w:val="22"/>
          <w:szCs w:val="22"/>
        </w:rPr>
        <w:fldChar w:fldCharType="begin"/>
      </w:r>
      <w:r w:rsidRPr="00A7427F">
        <w:rPr>
          <w:rFonts w:asciiTheme="minorHAnsi" w:hAnsiTheme="minorHAnsi" w:cstheme="minorHAnsi"/>
          <w:noProof/>
          <w:sz w:val="22"/>
          <w:szCs w:val="22"/>
        </w:rPr>
        <w:instrText xml:space="preserve"> TOC \h \z \c "Tablica 9." </w:instrText>
      </w:r>
      <w:r w:rsidRPr="00A7427F">
        <w:rPr>
          <w:rFonts w:asciiTheme="minorHAnsi" w:hAnsiTheme="minorHAnsi" w:cstheme="minorHAnsi"/>
          <w:noProof/>
          <w:sz w:val="22"/>
          <w:szCs w:val="22"/>
        </w:rPr>
        <w:fldChar w:fldCharType="separate"/>
      </w:r>
    </w:p>
    <w:p w14:paraId="010865C5" w14:textId="77777777" w:rsidR="005612C3" w:rsidRPr="00A7427F" w:rsidRDefault="000B41C3" w:rsidP="005612C3">
      <w:pPr>
        <w:pStyle w:val="Tablicaslika"/>
        <w:rPr>
          <w:rFonts w:asciiTheme="minorHAnsi" w:eastAsiaTheme="minorEastAsia" w:hAnsiTheme="minorHAnsi" w:cstheme="minorHAnsi"/>
          <w:kern w:val="2"/>
          <w:sz w:val="22"/>
          <w:lang w:eastAsia="en-GB"/>
          <w14:ligatures w14:val="standardContextual"/>
        </w:rPr>
      </w:pPr>
      <w:hyperlink w:anchor="_Toc157093163" w:history="1">
        <w:r w:rsidR="005612C3" w:rsidRPr="00A7427F">
          <w:rPr>
            <w:rStyle w:val="Hiperveza"/>
            <w:rFonts w:asciiTheme="minorHAnsi" w:hAnsiTheme="minorHAnsi" w:cstheme="minorHAnsi"/>
            <w:b/>
            <w:i/>
            <w:sz w:val="22"/>
          </w:rPr>
          <w:t>Tablica 9. 1.</w:t>
        </w:r>
        <w:r w:rsidR="005612C3" w:rsidRPr="00A7427F">
          <w:rPr>
            <w:rStyle w:val="Hiperveza"/>
            <w:rFonts w:asciiTheme="minorHAnsi" w:hAnsiTheme="minorHAnsi" w:cstheme="minorHAnsi"/>
            <w:i/>
            <w:sz w:val="22"/>
          </w:rPr>
          <w:t xml:space="preserve"> Pregled mogućih izvora financiranja mjera i aktivnosti  </w:t>
        </w:r>
        <w:r w:rsidR="005612C3" w:rsidRPr="00A7427F">
          <w:rPr>
            <w:rFonts w:asciiTheme="minorHAnsi" w:hAnsiTheme="minorHAnsi" w:cstheme="minorHAnsi"/>
            <w:webHidden/>
            <w:sz w:val="22"/>
          </w:rPr>
          <w:tab/>
        </w:r>
        <w:r w:rsidR="005612C3" w:rsidRPr="00A7427F">
          <w:rPr>
            <w:rFonts w:asciiTheme="minorHAnsi" w:hAnsiTheme="minorHAnsi" w:cstheme="minorHAnsi"/>
            <w:webHidden/>
            <w:sz w:val="22"/>
          </w:rPr>
          <w:fldChar w:fldCharType="begin"/>
        </w:r>
        <w:r w:rsidR="005612C3" w:rsidRPr="00A7427F">
          <w:rPr>
            <w:rFonts w:asciiTheme="minorHAnsi" w:hAnsiTheme="minorHAnsi" w:cstheme="minorHAnsi"/>
            <w:webHidden/>
            <w:sz w:val="22"/>
          </w:rPr>
          <w:instrText xml:space="preserve"> PAGEREF _Toc157093163 \h </w:instrText>
        </w:r>
        <w:r w:rsidR="005612C3" w:rsidRPr="00A7427F">
          <w:rPr>
            <w:rFonts w:asciiTheme="minorHAnsi" w:hAnsiTheme="minorHAnsi" w:cstheme="minorHAnsi"/>
            <w:webHidden/>
            <w:sz w:val="22"/>
          </w:rPr>
        </w:r>
        <w:r w:rsidR="005612C3" w:rsidRPr="00A7427F">
          <w:rPr>
            <w:rFonts w:asciiTheme="minorHAnsi" w:hAnsiTheme="minorHAnsi" w:cstheme="minorHAnsi"/>
            <w:webHidden/>
            <w:sz w:val="22"/>
          </w:rPr>
          <w:fldChar w:fldCharType="separate"/>
        </w:r>
        <w:r w:rsidR="005612C3" w:rsidRPr="00A7427F">
          <w:rPr>
            <w:rFonts w:asciiTheme="minorHAnsi" w:hAnsiTheme="minorHAnsi" w:cstheme="minorHAnsi"/>
            <w:webHidden/>
            <w:sz w:val="22"/>
          </w:rPr>
          <w:t>101</w:t>
        </w:r>
        <w:r w:rsidR="005612C3" w:rsidRPr="00A7427F">
          <w:rPr>
            <w:rFonts w:asciiTheme="minorHAnsi" w:hAnsiTheme="minorHAnsi" w:cstheme="minorHAnsi"/>
            <w:webHidden/>
            <w:sz w:val="22"/>
          </w:rPr>
          <w:fldChar w:fldCharType="end"/>
        </w:r>
      </w:hyperlink>
    </w:p>
    <w:p w14:paraId="60A01FC7" w14:textId="3A34E83F" w:rsidR="005612C3" w:rsidRPr="00A7427F" w:rsidRDefault="005612C3" w:rsidP="005612C3">
      <w:r w:rsidRPr="00A7427F">
        <w:rPr>
          <w:rFonts w:asciiTheme="minorHAnsi" w:hAnsiTheme="minorHAnsi" w:cstheme="minorHAnsi"/>
          <w:noProof/>
          <w:sz w:val="22"/>
          <w:szCs w:val="22"/>
        </w:rPr>
        <w:fldChar w:fldCharType="end"/>
      </w:r>
    </w:p>
    <w:p w14:paraId="2D46B14B" w14:textId="77777777" w:rsidR="005612C3" w:rsidRPr="00A7427F" w:rsidRDefault="0026268D" w:rsidP="008339F4">
      <w:pPr>
        <w:rPr>
          <w:rFonts w:asciiTheme="minorHAnsi" w:hAnsiTheme="minorHAnsi" w:cstheme="minorHAnsi"/>
          <w:noProof/>
          <w:sz w:val="22"/>
          <w:szCs w:val="22"/>
        </w:rPr>
        <w:sectPr w:rsidR="005612C3" w:rsidRPr="00A7427F" w:rsidSect="00BC18C1">
          <w:pgSz w:w="11906" w:h="16838" w:code="9"/>
          <w:pgMar w:top="1701" w:right="851" w:bottom="1417" w:left="851" w:header="624" w:footer="624" w:gutter="851"/>
          <w:cols w:space="708"/>
          <w:docGrid w:linePitch="360"/>
        </w:sectPr>
      </w:pPr>
      <w:r w:rsidRPr="00A7427F">
        <w:rPr>
          <w:rFonts w:asciiTheme="minorHAnsi" w:hAnsiTheme="minorHAnsi" w:cstheme="minorHAnsi"/>
          <w:noProof/>
          <w:sz w:val="22"/>
          <w:szCs w:val="22"/>
        </w:rPr>
        <w:fldChar w:fldCharType="end"/>
      </w:r>
    </w:p>
    <w:p w14:paraId="3FB35763" w14:textId="3E29348F" w:rsidR="00730950" w:rsidRPr="00A7427F" w:rsidRDefault="00F4353E" w:rsidP="003D349E">
      <w:pPr>
        <w:pStyle w:val="1Heading1"/>
        <w:numPr>
          <w:ilvl w:val="0"/>
          <w:numId w:val="0"/>
        </w:numPr>
        <w:rPr>
          <w:noProof w:val="0"/>
        </w:rPr>
      </w:pPr>
      <w:bookmarkStart w:id="165" w:name="_Toc160092701"/>
      <w:r w:rsidRPr="00A7427F">
        <w:t>Prilog 1</w:t>
      </w:r>
      <w:bookmarkEnd w:id="165"/>
    </w:p>
    <w:p w14:paraId="2B08F194" w14:textId="77777777" w:rsidR="00170550" w:rsidRPr="00A7427F" w:rsidRDefault="00170550" w:rsidP="00170550">
      <w:pPr>
        <w:spacing w:line="320" w:lineRule="exact"/>
        <w:jc w:val="right"/>
        <w:rPr>
          <w:b/>
          <w:szCs w:val="24"/>
        </w:rPr>
      </w:pPr>
      <w:bookmarkStart w:id="166" w:name="_Hlk50723834"/>
      <w:r w:rsidRPr="00A7427F">
        <w:rPr>
          <w:b/>
          <w:szCs w:val="24"/>
        </w:rPr>
        <w:t>ZAŠTITA OZONSKOG SLOJA</w:t>
      </w:r>
    </w:p>
    <w:p w14:paraId="112886E5" w14:textId="77777777" w:rsidR="00170550" w:rsidRPr="00A7427F" w:rsidRDefault="00170550" w:rsidP="00170550">
      <w:pPr>
        <w:spacing w:line="320" w:lineRule="exact"/>
        <w:jc w:val="right"/>
        <w:rPr>
          <w:rFonts w:eastAsia="Times New Roman"/>
          <w:b/>
          <w:bCs/>
          <w:color w:val="000000"/>
          <w:szCs w:val="24"/>
          <w:lang w:eastAsia="hr-HR"/>
        </w:rPr>
      </w:pPr>
      <w:r w:rsidRPr="00A7427F">
        <w:rPr>
          <w:rFonts w:eastAsia="Times New Roman"/>
          <w:b/>
          <w:bCs/>
          <w:color w:val="000000"/>
          <w:szCs w:val="24"/>
          <w:lang w:eastAsia="hr-HR"/>
        </w:rPr>
        <w:t>(dio Programa ublažavanja klimatskih promjena,</w:t>
      </w:r>
    </w:p>
    <w:p w14:paraId="5ACBC7A5" w14:textId="77777777" w:rsidR="00170550" w:rsidRPr="00A7427F" w:rsidRDefault="00170550" w:rsidP="00170550">
      <w:pPr>
        <w:spacing w:line="320" w:lineRule="exact"/>
        <w:jc w:val="right"/>
        <w:rPr>
          <w:rFonts w:eastAsia="Times New Roman"/>
          <w:b/>
          <w:bCs/>
          <w:szCs w:val="24"/>
          <w:lang w:eastAsia="hr-HR"/>
        </w:rPr>
      </w:pPr>
      <w:r w:rsidRPr="00A7427F">
        <w:rPr>
          <w:rFonts w:eastAsia="Times New Roman"/>
          <w:b/>
          <w:bCs/>
          <w:szCs w:val="24"/>
          <w:lang w:eastAsia="hr-HR"/>
        </w:rPr>
        <w:t>prilagodbe klimatskim promjenama i zaštite</w:t>
      </w:r>
    </w:p>
    <w:p w14:paraId="56B6F795" w14:textId="77777777" w:rsidR="00170550" w:rsidRPr="00A7427F" w:rsidRDefault="00170550" w:rsidP="00170550">
      <w:pPr>
        <w:spacing w:line="320" w:lineRule="exact"/>
        <w:jc w:val="right"/>
        <w:rPr>
          <w:rFonts w:eastAsia="Times New Roman"/>
          <w:b/>
          <w:bCs/>
          <w:szCs w:val="24"/>
          <w:lang w:eastAsia="hr-HR"/>
        </w:rPr>
      </w:pPr>
      <w:r w:rsidRPr="00A7427F">
        <w:rPr>
          <w:rFonts w:eastAsia="Times New Roman"/>
          <w:b/>
          <w:bCs/>
          <w:szCs w:val="24"/>
          <w:lang w:eastAsia="hr-HR"/>
        </w:rPr>
        <w:t>ozonskog sloja Karlovačke županije)</w:t>
      </w:r>
    </w:p>
    <w:p w14:paraId="4444E585" w14:textId="77777777" w:rsidR="00170550" w:rsidRPr="00A7427F" w:rsidRDefault="00170550" w:rsidP="00170550">
      <w:pPr>
        <w:spacing w:line="320" w:lineRule="exact"/>
        <w:jc w:val="right"/>
        <w:rPr>
          <w:b/>
          <w:color w:val="000000" w:themeColor="text1"/>
          <w:szCs w:val="24"/>
        </w:rPr>
      </w:pPr>
    </w:p>
    <w:p w14:paraId="222609B7" w14:textId="77777777" w:rsidR="00170550" w:rsidRPr="00A7427F" w:rsidRDefault="00170550" w:rsidP="00170550">
      <w:pPr>
        <w:rPr>
          <w:szCs w:val="24"/>
        </w:rPr>
      </w:pPr>
    </w:p>
    <w:p w14:paraId="284F88A0" w14:textId="77777777" w:rsidR="00170550" w:rsidRPr="00A7427F" w:rsidRDefault="00170550" w:rsidP="00170550"/>
    <w:p w14:paraId="0E391F1F" w14:textId="77777777" w:rsidR="00170550" w:rsidRPr="00A7427F" w:rsidRDefault="00170550" w:rsidP="00170550">
      <w:r w:rsidRPr="00A7427F">
        <w:rPr>
          <w:noProof/>
          <w:lang w:eastAsia="hr-HR"/>
        </w:rPr>
        <w:drawing>
          <wp:anchor distT="0" distB="0" distL="114300" distR="114300" simplePos="0" relativeHeight="251658261" behindDoc="0" locked="0" layoutInCell="1" allowOverlap="1" wp14:anchorId="7E1D4811" wp14:editId="4462B1FB">
            <wp:simplePos x="0" y="0"/>
            <wp:positionH relativeFrom="margin">
              <wp:posOffset>-364602</wp:posOffset>
            </wp:positionH>
            <wp:positionV relativeFrom="paragraph">
              <wp:posOffset>276860</wp:posOffset>
            </wp:positionV>
            <wp:extent cx="6400800" cy="4801870"/>
            <wp:effectExtent l="0" t="0" r="0" b="0"/>
            <wp:wrapTopAndBottom/>
            <wp:docPr id="275" name="Picture 275" descr="Znak_4x3_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nak_4x3_col"/>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801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8F5C1" w14:textId="77777777" w:rsidR="00170550" w:rsidRPr="00A7427F" w:rsidRDefault="00170550" w:rsidP="00170550"/>
    <w:p w14:paraId="08F8A490" w14:textId="77777777" w:rsidR="00170550" w:rsidRPr="00A7427F" w:rsidRDefault="00170550" w:rsidP="00170550"/>
    <w:p w14:paraId="07D70AA4" w14:textId="77777777" w:rsidR="00170550" w:rsidRPr="00A7427F" w:rsidRDefault="00170550" w:rsidP="005612C3">
      <w:pPr>
        <w:jc w:val="center"/>
        <w:rPr>
          <w:b/>
          <w:bCs/>
          <w:color w:val="000000" w:themeColor="text1"/>
          <w:szCs w:val="24"/>
        </w:rPr>
      </w:pPr>
      <w:r w:rsidRPr="00A7427F">
        <w:rPr>
          <w:b/>
          <w:bCs/>
          <w:color w:val="000000" w:themeColor="text1"/>
          <w:szCs w:val="24"/>
        </w:rPr>
        <w:t>Zagreb, listopad 2023.</w:t>
      </w:r>
      <w:bookmarkEnd w:id="166"/>
    </w:p>
    <w:p w14:paraId="5FBFF14B" w14:textId="77777777" w:rsidR="00170550" w:rsidRPr="00A7427F" w:rsidRDefault="00170550" w:rsidP="00170550">
      <w:pPr>
        <w:sectPr w:rsidR="00170550" w:rsidRPr="00A7427F" w:rsidSect="00BC18C1">
          <w:headerReference w:type="default" r:id="rId38"/>
          <w:pgSz w:w="11906" w:h="16838" w:code="9"/>
          <w:pgMar w:top="1701" w:right="851" w:bottom="1417" w:left="851" w:header="624" w:footer="624" w:gutter="851"/>
          <w:cols w:space="708"/>
          <w:docGrid w:linePitch="360"/>
        </w:sectPr>
      </w:pPr>
    </w:p>
    <w:p w14:paraId="6198C188" w14:textId="77777777" w:rsidR="00170550" w:rsidRPr="00A7427F" w:rsidRDefault="00170550" w:rsidP="00170550">
      <w:pPr>
        <w:pBdr>
          <w:bottom w:val="single" w:sz="4" w:space="1" w:color="auto"/>
        </w:pBdr>
        <w:jc w:val="right"/>
        <w:rPr>
          <w:b/>
        </w:rPr>
      </w:pPr>
      <w:r w:rsidRPr="00A7427F">
        <w:rPr>
          <w:noProof/>
          <w:lang w:eastAsia="hr-HR"/>
        </w:rPr>
        <w:drawing>
          <wp:anchor distT="0" distB="0" distL="46990" distR="46990" simplePos="0" relativeHeight="251658260" behindDoc="0" locked="0" layoutInCell="0" allowOverlap="1" wp14:anchorId="1952C320" wp14:editId="6E7C9E0E">
            <wp:simplePos x="0" y="0"/>
            <wp:positionH relativeFrom="margin">
              <wp:align>left</wp:align>
            </wp:positionH>
            <wp:positionV relativeFrom="margin">
              <wp:posOffset>9525</wp:posOffset>
            </wp:positionV>
            <wp:extent cx="914400" cy="666115"/>
            <wp:effectExtent l="0" t="0" r="0" b="635"/>
            <wp:wrapNone/>
            <wp:docPr id="93" name="Picture 93" descr="A black and white image of a cross-section of a black and whit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A black and white image of a cross-section of a black and white objec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4400" cy="666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427F">
        <w:rPr>
          <w:b/>
        </w:rPr>
        <w:t>EKONERG d.o.o.</w:t>
      </w:r>
    </w:p>
    <w:p w14:paraId="3C455ED7" w14:textId="77777777" w:rsidR="00170550" w:rsidRPr="00A7427F" w:rsidRDefault="00170550" w:rsidP="00170550">
      <w:pPr>
        <w:jc w:val="right"/>
        <w:rPr>
          <w:b/>
          <w:szCs w:val="24"/>
        </w:rPr>
      </w:pPr>
      <w:r w:rsidRPr="00A7427F">
        <w:t>Koranska 5, ZAGREB, HRVATSKA</w:t>
      </w:r>
      <w:r w:rsidRPr="00A7427F">
        <w:rPr>
          <w:noProof/>
          <w:lang w:eastAsia="hr-HR"/>
        </w:rPr>
        <w:t xml:space="preserve"> </w:t>
      </w:r>
    </w:p>
    <w:p w14:paraId="4C542F2D" w14:textId="77777777" w:rsidR="00170550" w:rsidRPr="00A7427F" w:rsidRDefault="00170550" w:rsidP="00170550">
      <w:pPr>
        <w:rPr>
          <w:b/>
          <w:szCs w:val="24"/>
        </w:rPr>
      </w:pPr>
    </w:p>
    <w:p w14:paraId="02A1BEAE" w14:textId="77777777" w:rsidR="00170550" w:rsidRPr="00A7427F" w:rsidRDefault="00170550" w:rsidP="00170550">
      <w:pPr>
        <w:rPr>
          <w:b/>
          <w:szCs w:val="24"/>
        </w:rPr>
      </w:pPr>
    </w:p>
    <w:p w14:paraId="121CBB9B" w14:textId="77777777" w:rsidR="00170550" w:rsidRPr="00A7427F" w:rsidRDefault="00170550" w:rsidP="00170550">
      <w:pPr>
        <w:ind w:left="4962" w:hanging="4962"/>
      </w:pPr>
      <w:r w:rsidRPr="00A7427F">
        <w:t>Naručitelj:</w:t>
      </w:r>
      <w:r w:rsidRPr="00A7427F">
        <w:tab/>
      </w:r>
      <w:r w:rsidRPr="00A7427F">
        <w:rPr>
          <w:color w:val="000000"/>
        </w:rPr>
        <w:t>Regionalna energetsko - klimatska agencija Sjeverozapadne Hrvatske</w:t>
      </w:r>
    </w:p>
    <w:p w14:paraId="7355EB18" w14:textId="77777777" w:rsidR="00170550" w:rsidRPr="00A7427F" w:rsidRDefault="00170550" w:rsidP="00170550">
      <w:pPr>
        <w:ind w:left="4962" w:hanging="4962"/>
        <w:rPr>
          <w:iCs/>
        </w:rPr>
      </w:pPr>
      <w:r w:rsidRPr="00A7427F">
        <w:tab/>
      </w:r>
      <w:r w:rsidRPr="00A7427F">
        <w:rPr>
          <w:iCs/>
        </w:rPr>
        <w:t>Andrije Žaje 10</w:t>
      </w:r>
    </w:p>
    <w:p w14:paraId="4228FAFE" w14:textId="77777777" w:rsidR="00170550" w:rsidRPr="00A7427F" w:rsidRDefault="00170550" w:rsidP="00170550">
      <w:pPr>
        <w:ind w:left="4962" w:hanging="4962"/>
      </w:pPr>
      <w:r w:rsidRPr="00A7427F">
        <w:rPr>
          <w:iCs/>
        </w:rPr>
        <w:tab/>
        <w:t>10000 Zagreb</w:t>
      </w:r>
    </w:p>
    <w:p w14:paraId="3931C51B" w14:textId="77777777" w:rsidR="00170550" w:rsidRPr="00A7427F" w:rsidRDefault="00170550" w:rsidP="00170550">
      <w:r w:rsidRPr="00A7427F">
        <w:tab/>
      </w:r>
      <w:r w:rsidRPr="00A7427F">
        <w:tab/>
      </w:r>
      <w:r w:rsidRPr="00A7427F">
        <w:tab/>
      </w:r>
      <w:r w:rsidRPr="00A7427F">
        <w:tab/>
      </w:r>
      <w:r w:rsidRPr="00A7427F">
        <w:tab/>
      </w:r>
      <w:r w:rsidRPr="00A7427F">
        <w:tab/>
      </w:r>
      <w:r w:rsidRPr="00A7427F">
        <w:tab/>
      </w:r>
      <w:r w:rsidRPr="00A7427F">
        <w:tab/>
      </w:r>
    </w:p>
    <w:p w14:paraId="456366B0" w14:textId="77777777" w:rsidR="00170550" w:rsidRPr="00A7427F" w:rsidRDefault="00170550" w:rsidP="00170550">
      <w:r w:rsidRPr="00A7427F">
        <w:t>Narudžbenica:</w:t>
      </w:r>
      <w:r w:rsidRPr="00A7427F">
        <w:tab/>
      </w:r>
      <w:r w:rsidRPr="00A7427F">
        <w:tab/>
      </w:r>
      <w:r w:rsidRPr="00A7427F">
        <w:tab/>
      </w:r>
      <w:r w:rsidRPr="00A7427F">
        <w:tab/>
      </w:r>
      <w:r w:rsidRPr="00A7427F">
        <w:tab/>
        <w:t>80/23 od 19.09.2023.</w:t>
      </w:r>
    </w:p>
    <w:p w14:paraId="11674B87" w14:textId="77777777" w:rsidR="00170550" w:rsidRPr="00A7427F" w:rsidRDefault="00170550" w:rsidP="00170550"/>
    <w:p w14:paraId="42C92880" w14:textId="77777777" w:rsidR="00170550" w:rsidRPr="00A7427F" w:rsidRDefault="00170550" w:rsidP="00170550">
      <w:r w:rsidRPr="00A7427F">
        <w:t>Radni nalog:</w:t>
      </w:r>
      <w:r w:rsidRPr="00A7427F">
        <w:tab/>
      </w:r>
      <w:r w:rsidRPr="00A7427F">
        <w:tab/>
      </w:r>
      <w:r w:rsidRPr="00A7427F">
        <w:tab/>
      </w:r>
      <w:r w:rsidRPr="00A7427F">
        <w:tab/>
      </w:r>
      <w:r w:rsidRPr="00A7427F">
        <w:tab/>
      </w:r>
      <w:r w:rsidRPr="00A7427F">
        <w:tab/>
        <w:t>I-08-0337/23</w:t>
      </w:r>
    </w:p>
    <w:p w14:paraId="3351099D" w14:textId="77777777" w:rsidR="00170550" w:rsidRPr="00A7427F" w:rsidRDefault="00170550" w:rsidP="00170550"/>
    <w:p w14:paraId="46EA9DA2" w14:textId="77777777" w:rsidR="00170550" w:rsidRPr="00A7427F" w:rsidRDefault="00170550" w:rsidP="00170550">
      <w:r w:rsidRPr="00A7427F">
        <w:t>Naslov:</w:t>
      </w:r>
    </w:p>
    <w:p w14:paraId="31AE2246" w14:textId="77777777" w:rsidR="00170550" w:rsidRPr="00A7427F" w:rsidRDefault="00170550" w:rsidP="00170550"/>
    <w:p w14:paraId="0065A9C8" w14:textId="77777777" w:rsidR="00170550" w:rsidRPr="00A7427F" w:rsidRDefault="00170550" w:rsidP="00170550">
      <w:pPr>
        <w:jc w:val="center"/>
        <w:rPr>
          <w:b/>
          <w:szCs w:val="24"/>
        </w:rPr>
      </w:pPr>
      <w:r w:rsidRPr="00A7427F">
        <w:rPr>
          <w:b/>
          <w:szCs w:val="24"/>
        </w:rPr>
        <w:t>ZAŠTITA OZONSKOG SLOJA</w:t>
      </w:r>
    </w:p>
    <w:p w14:paraId="572F02AB" w14:textId="77777777" w:rsidR="00170550" w:rsidRPr="00A7427F" w:rsidRDefault="00170550" w:rsidP="00170550">
      <w:pPr>
        <w:jc w:val="center"/>
        <w:rPr>
          <w:rFonts w:eastAsia="Times New Roman"/>
          <w:b/>
          <w:bCs/>
          <w:color w:val="000000"/>
          <w:szCs w:val="24"/>
          <w:lang w:eastAsia="hr-HR"/>
        </w:rPr>
      </w:pPr>
      <w:r w:rsidRPr="00A7427F">
        <w:rPr>
          <w:rFonts w:eastAsia="Times New Roman"/>
          <w:b/>
          <w:bCs/>
          <w:color w:val="000000"/>
          <w:szCs w:val="24"/>
          <w:lang w:eastAsia="hr-HR"/>
        </w:rPr>
        <w:t>(dio Programa ublažavanja klimatskih promjena,</w:t>
      </w:r>
    </w:p>
    <w:p w14:paraId="41864FFC" w14:textId="77777777" w:rsidR="00170550" w:rsidRPr="00A7427F" w:rsidRDefault="00170550" w:rsidP="00170550">
      <w:pPr>
        <w:jc w:val="center"/>
        <w:rPr>
          <w:rFonts w:eastAsia="Times New Roman"/>
          <w:b/>
          <w:bCs/>
          <w:szCs w:val="24"/>
          <w:lang w:eastAsia="hr-HR"/>
        </w:rPr>
      </w:pPr>
      <w:r w:rsidRPr="00A7427F">
        <w:rPr>
          <w:rFonts w:eastAsia="Times New Roman"/>
          <w:b/>
          <w:bCs/>
          <w:szCs w:val="24"/>
          <w:lang w:eastAsia="hr-HR"/>
        </w:rPr>
        <w:t>prilagodbe klimatskim promjenama i zaštite</w:t>
      </w:r>
    </w:p>
    <w:p w14:paraId="58B7540E" w14:textId="77777777" w:rsidR="00170550" w:rsidRPr="00A7427F" w:rsidRDefault="00170550" w:rsidP="00170550">
      <w:pPr>
        <w:jc w:val="center"/>
        <w:rPr>
          <w:b/>
          <w:color w:val="000000" w:themeColor="text1"/>
          <w:szCs w:val="24"/>
        </w:rPr>
      </w:pPr>
      <w:r w:rsidRPr="00A7427F">
        <w:rPr>
          <w:rFonts w:eastAsia="Times New Roman"/>
          <w:b/>
          <w:bCs/>
          <w:szCs w:val="24"/>
          <w:lang w:eastAsia="hr-HR"/>
        </w:rPr>
        <w:t>ozonskog sloja Karlovačke županije)</w:t>
      </w:r>
      <w:r w:rsidRPr="00A7427F">
        <w:rPr>
          <w:b/>
          <w:color w:val="000000" w:themeColor="text1"/>
          <w:szCs w:val="24"/>
        </w:rPr>
        <w:t xml:space="preserve">  </w:t>
      </w:r>
    </w:p>
    <w:p w14:paraId="4FC37F78" w14:textId="77777777" w:rsidR="00170550" w:rsidRPr="00A7427F" w:rsidRDefault="00170550" w:rsidP="00170550"/>
    <w:p w14:paraId="3FF6E313" w14:textId="77777777" w:rsidR="00170550" w:rsidRPr="00A7427F" w:rsidRDefault="00170550" w:rsidP="00170550">
      <w:pPr>
        <w:rPr>
          <w:color w:val="000000" w:themeColor="text1"/>
        </w:rPr>
      </w:pPr>
      <w:r w:rsidRPr="00A7427F">
        <w:rPr>
          <w:color w:val="000000" w:themeColor="text1"/>
        </w:rPr>
        <w:t>Autori:</w:t>
      </w:r>
      <w:r w:rsidRPr="00A7427F">
        <w:rPr>
          <w:color w:val="000000" w:themeColor="text1"/>
        </w:rPr>
        <w:tab/>
      </w:r>
      <w:r w:rsidRPr="00A7427F">
        <w:rPr>
          <w:color w:val="000000" w:themeColor="text1"/>
        </w:rPr>
        <w:tab/>
      </w:r>
      <w:r w:rsidRPr="00A7427F">
        <w:rPr>
          <w:color w:val="000000" w:themeColor="text1"/>
        </w:rPr>
        <w:tab/>
      </w:r>
      <w:r w:rsidRPr="00A7427F">
        <w:rPr>
          <w:color w:val="000000" w:themeColor="text1"/>
        </w:rPr>
        <w:tab/>
      </w:r>
      <w:r w:rsidRPr="00A7427F">
        <w:rPr>
          <w:color w:val="000000" w:themeColor="text1"/>
        </w:rPr>
        <w:tab/>
      </w:r>
      <w:r w:rsidRPr="00A7427F">
        <w:rPr>
          <w:color w:val="000000" w:themeColor="text1"/>
        </w:rPr>
        <w:tab/>
      </w:r>
      <w:r w:rsidRPr="00A7427F">
        <w:rPr>
          <w:color w:val="000000" w:themeColor="text1"/>
        </w:rPr>
        <w:tab/>
        <w:t>Veronika Tomac, dipl.ing.kem.tehn.</w:t>
      </w:r>
    </w:p>
    <w:p w14:paraId="7D72197A" w14:textId="77777777" w:rsidR="00170550" w:rsidRPr="00A7427F" w:rsidRDefault="00170550" w:rsidP="00170550"/>
    <w:p w14:paraId="02BF9B39" w14:textId="77777777" w:rsidR="00170550" w:rsidRPr="00A7427F" w:rsidRDefault="00170550" w:rsidP="00170550">
      <w:r w:rsidRPr="00A7427F">
        <w:t>Direktor Odjela za zaštitu atmosfere</w:t>
      </w:r>
      <w:r w:rsidRPr="00A7427F">
        <w:tab/>
      </w:r>
      <w:r w:rsidRPr="00A7427F">
        <w:tab/>
      </w:r>
      <w:r w:rsidRPr="00A7427F">
        <w:tab/>
        <w:t>Direktor:</w:t>
      </w:r>
    </w:p>
    <w:p w14:paraId="0BB29774" w14:textId="77777777" w:rsidR="00170550" w:rsidRPr="00A7427F" w:rsidRDefault="00170550" w:rsidP="00170550">
      <w:r w:rsidRPr="00A7427F">
        <w:t>i klimatske promjene:</w:t>
      </w:r>
    </w:p>
    <w:p w14:paraId="5D68E407" w14:textId="77777777" w:rsidR="00170550" w:rsidRPr="00A7427F" w:rsidRDefault="00170550" w:rsidP="00170550"/>
    <w:p w14:paraId="6601D7DD" w14:textId="77777777" w:rsidR="00170550" w:rsidRPr="00A7427F" w:rsidRDefault="00170550" w:rsidP="00170550">
      <w:r w:rsidRPr="00A7427F">
        <w:t>Dr.sc. Vladimir Jelavić, dipl.ing.str.</w:t>
      </w:r>
      <w:r w:rsidRPr="00A7427F">
        <w:tab/>
      </w:r>
      <w:r w:rsidRPr="00A7427F">
        <w:tab/>
      </w:r>
      <w:r w:rsidRPr="00A7427F">
        <w:tab/>
        <w:t>Elvis Cukon, dipl.ing.str., MBA</w:t>
      </w:r>
    </w:p>
    <w:p w14:paraId="6FC33836" w14:textId="77777777" w:rsidR="00170550" w:rsidRPr="00A7427F" w:rsidRDefault="00170550" w:rsidP="00170550">
      <w:pPr>
        <w:jc w:val="center"/>
        <w:rPr>
          <w:sz w:val="16"/>
          <w:szCs w:val="16"/>
        </w:rPr>
      </w:pPr>
    </w:p>
    <w:p w14:paraId="2F506448" w14:textId="77777777" w:rsidR="00170550" w:rsidRPr="00A7427F" w:rsidRDefault="00170550" w:rsidP="00170550">
      <w:pPr>
        <w:jc w:val="center"/>
        <w:rPr>
          <w:sz w:val="16"/>
          <w:szCs w:val="16"/>
        </w:rPr>
      </w:pPr>
    </w:p>
    <w:p w14:paraId="3A23F0F4" w14:textId="77777777" w:rsidR="00170550" w:rsidRPr="00A7427F" w:rsidRDefault="00170550" w:rsidP="00170550">
      <w:pPr>
        <w:jc w:val="center"/>
        <w:rPr>
          <w:sz w:val="16"/>
          <w:szCs w:val="16"/>
        </w:rPr>
      </w:pPr>
    </w:p>
    <w:p w14:paraId="0FDF8F78" w14:textId="77777777" w:rsidR="00170550" w:rsidRPr="00A7427F" w:rsidRDefault="00170550" w:rsidP="00170550">
      <w:pPr>
        <w:jc w:val="center"/>
      </w:pPr>
      <w:r w:rsidRPr="00A7427F">
        <w:t>Zagreb, listopad, 2023.</w:t>
      </w:r>
    </w:p>
    <w:p w14:paraId="0E8FA55F" w14:textId="77777777" w:rsidR="00170550" w:rsidRPr="00A7427F" w:rsidRDefault="00170550" w:rsidP="00170550">
      <w:pPr>
        <w:sectPr w:rsidR="00170550" w:rsidRPr="00A7427F" w:rsidSect="00BC18C1">
          <w:pgSz w:w="11906" w:h="16838" w:code="9"/>
          <w:pgMar w:top="1701" w:right="851" w:bottom="1417" w:left="851" w:header="624" w:footer="624" w:gutter="851"/>
          <w:cols w:space="708"/>
          <w:docGrid w:linePitch="360"/>
        </w:sectPr>
      </w:pPr>
    </w:p>
    <w:p w14:paraId="08CA4A33" w14:textId="49B034ED" w:rsidR="00170550" w:rsidRPr="00A7427F" w:rsidRDefault="00170550" w:rsidP="00170550">
      <w:pPr>
        <w:rPr>
          <w:b/>
        </w:rPr>
      </w:pPr>
      <w:r w:rsidRPr="00A7427F">
        <w:rPr>
          <w:b/>
        </w:rPr>
        <w:t>SADRŽAJ:</w:t>
      </w:r>
    </w:p>
    <w:tbl>
      <w:tblPr>
        <w:tblStyle w:val="Reetkatablic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513"/>
        <w:gridCol w:w="984"/>
      </w:tblGrid>
      <w:tr w:rsidR="00170550" w:rsidRPr="00A7427F" w14:paraId="7E7382F2" w14:textId="77777777" w:rsidTr="006C4D38">
        <w:tc>
          <w:tcPr>
            <w:tcW w:w="846" w:type="dxa"/>
          </w:tcPr>
          <w:p w14:paraId="538D3EDF" w14:textId="77777777" w:rsidR="00170550" w:rsidRPr="00A7427F" w:rsidRDefault="00170550" w:rsidP="006C4D38">
            <w:pPr>
              <w:spacing w:line="300" w:lineRule="exact"/>
              <w:rPr>
                <w:b/>
              </w:rPr>
            </w:pPr>
            <w:r w:rsidRPr="00A7427F">
              <w:rPr>
                <w:b/>
              </w:rPr>
              <w:t>1.</w:t>
            </w:r>
          </w:p>
        </w:tc>
        <w:tc>
          <w:tcPr>
            <w:tcW w:w="7513" w:type="dxa"/>
          </w:tcPr>
          <w:p w14:paraId="6CB1E1A0" w14:textId="77777777" w:rsidR="00170550" w:rsidRPr="00A7427F" w:rsidRDefault="00170550" w:rsidP="006C4D38">
            <w:pPr>
              <w:spacing w:line="300" w:lineRule="exact"/>
              <w:rPr>
                <w:b/>
              </w:rPr>
            </w:pPr>
            <w:r w:rsidRPr="00A7427F">
              <w:rPr>
                <w:b/>
              </w:rPr>
              <w:t>Zakonska regulativa u području zaštite ozonskog sloja ………………..</w:t>
            </w:r>
          </w:p>
        </w:tc>
        <w:tc>
          <w:tcPr>
            <w:tcW w:w="984" w:type="dxa"/>
          </w:tcPr>
          <w:p w14:paraId="7F29B78C" w14:textId="77777777" w:rsidR="00170550" w:rsidRPr="00A7427F" w:rsidRDefault="00170550" w:rsidP="006C4D38">
            <w:pPr>
              <w:spacing w:line="300" w:lineRule="exact"/>
              <w:rPr>
                <w:b/>
              </w:rPr>
            </w:pPr>
            <w:r w:rsidRPr="00A7427F">
              <w:rPr>
                <w:b/>
              </w:rPr>
              <w:t>1/17</w:t>
            </w:r>
          </w:p>
        </w:tc>
      </w:tr>
      <w:tr w:rsidR="00170550" w:rsidRPr="00A7427F" w14:paraId="00BB8F53" w14:textId="77777777" w:rsidTr="006C4D38">
        <w:tc>
          <w:tcPr>
            <w:tcW w:w="846" w:type="dxa"/>
          </w:tcPr>
          <w:p w14:paraId="30737F51" w14:textId="77777777" w:rsidR="00170550" w:rsidRPr="00A7427F" w:rsidRDefault="00170550" w:rsidP="006C4D38">
            <w:pPr>
              <w:spacing w:line="300" w:lineRule="exact"/>
              <w:rPr>
                <w:b/>
              </w:rPr>
            </w:pPr>
            <w:r w:rsidRPr="00A7427F">
              <w:rPr>
                <w:b/>
              </w:rPr>
              <w:t>2.</w:t>
            </w:r>
          </w:p>
        </w:tc>
        <w:tc>
          <w:tcPr>
            <w:tcW w:w="7513" w:type="dxa"/>
          </w:tcPr>
          <w:p w14:paraId="59E81493" w14:textId="77777777" w:rsidR="00170550" w:rsidRPr="00A7427F" w:rsidRDefault="00170550" w:rsidP="006C4D38">
            <w:pPr>
              <w:spacing w:line="300" w:lineRule="exact"/>
              <w:rPr>
                <w:b/>
              </w:rPr>
            </w:pPr>
            <w:r w:rsidRPr="00A7427F">
              <w:rPr>
                <w:b/>
              </w:rPr>
              <w:t>Zaštita ozonskog sloja …………………………………………………………</w:t>
            </w:r>
          </w:p>
        </w:tc>
        <w:tc>
          <w:tcPr>
            <w:tcW w:w="984" w:type="dxa"/>
          </w:tcPr>
          <w:p w14:paraId="376A368D" w14:textId="77777777" w:rsidR="00170550" w:rsidRPr="00A7427F" w:rsidRDefault="00170550" w:rsidP="006C4D38">
            <w:pPr>
              <w:spacing w:line="300" w:lineRule="exact"/>
              <w:rPr>
                <w:b/>
              </w:rPr>
            </w:pPr>
            <w:r w:rsidRPr="00A7427F">
              <w:rPr>
                <w:b/>
              </w:rPr>
              <w:t>3/17</w:t>
            </w:r>
          </w:p>
        </w:tc>
      </w:tr>
      <w:tr w:rsidR="00170550" w:rsidRPr="00A7427F" w14:paraId="021C2315" w14:textId="77777777" w:rsidTr="006C4D38">
        <w:tc>
          <w:tcPr>
            <w:tcW w:w="846" w:type="dxa"/>
          </w:tcPr>
          <w:p w14:paraId="36761D4C" w14:textId="77777777" w:rsidR="00170550" w:rsidRPr="00A7427F" w:rsidRDefault="00170550" w:rsidP="006C4D38">
            <w:pPr>
              <w:spacing w:line="300" w:lineRule="exact"/>
              <w:rPr>
                <w:bCs w:val="0"/>
              </w:rPr>
            </w:pPr>
            <w:r w:rsidRPr="00A7427F">
              <w:t>2.1.</w:t>
            </w:r>
          </w:p>
        </w:tc>
        <w:tc>
          <w:tcPr>
            <w:tcW w:w="7513" w:type="dxa"/>
          </w:tcPr>
          <w:p w14:paraId="6C4EC4A6" w14:textId="77777777" w:rsidR="00170550" w:rsidRPr="00A7427F" w:rsidRDefault="00170550" w:rsidP="006C4D38">
            <w:pPr>
              <w:spacing w:line="300" w:lineRule="exact"/>
              <w:rPr>
                <w:bCs w:val="0"/>
              </w:rPr>
            </w:pPr>
            <w:r w:rsidRPr="00A7427F">
              <w:t>Ozonski sloj ……………………………………………………………………….</w:t>
            </w:r>
          </w:p>
        </w:tc>
        <w:tc>
          <w:tcPr>
            <w:tcW w:w="984" w:type="dxa"/>
          </w:tcPr>
          <w:p w14:paraId="24DB0A05" w14:textId="77777777" w:rsidR="00170550" w:rsidRPr="00A7427F" w:rsidRDefault="00170550" w:rsidP="006C4D38">
            <w:pPr>
              <w:spacing w:line="300" w:lineRule="exact"/>
              <w:rPr>
                <w:bCs w:val="0"/>
              </w:rPr>
            </w:pPr>
            <w:r w:rsidRPr="00A7427F">
              <w:t>3/17</w:t>
            </w:r>
          </w:p>
        </w:tc>
      </w:tr>
      <w:tr w:rsidR="00170550" w:rsidRPr="00A7427F" w14:paraId="43BFC61C" w14:textId="77777777" w:rsidTr="006C4D38">
        <w:tc>
          <w:tcPr>
            <w:tcW w:w="846" w:type="dxa"/>
          </w:tcPr>
          <w:p w14:paraId="0C7A9820" w14:textId="77777777" w:rsidR="00170550" w:rsidRPr="00A7427F" w:rsidRDefault="00170550" w:rsidP="006C4D38">
            <w:pPr>
              <w:spacing w:line="300" w:lineRule="exact"/>
              <w:rPr>
                <w:bCs w:val="0"/>
              </w:rPr>
            </w:pPr>
            <w:r w:rsidRPr="00A7427F">
              <w:t xml:space="preserve">2.2. </w:t>
            </w:r>
          </w:p>
        </w:tc>
        <w:tc>
          <w:tcPr>
            <w:tcW w:w="7513" w:type="dxa"/>
          </w:tcPr>
          <w:p w14:paraId="562ABFA5" w14:textId="77777777" w:rsidR="00170550" w:rsidRPr="00A7427F" w:rsidRDefault="00170550" w:rsidP="006C4D38">
            <w:pPr>
              <w:spacing w:line="300" w:lineRule="exact"/>
              <w:rPr>
                <w:bCs w:val="0"/>
              </w:rPr>
            </w:pPr>
            <w:r w:rsidRPr="00A7427F">
              <w:t>Tvari koje oštećuju ozonski sloj i fluorirani staklenički plinovi ……………….</w:t>
            </w:r>
          </w:p>
        </w:tc>
        <w:tc>
          <w:tcPr>
            <w:tcW w:w="984" w:type="dxa"/>
          </w:tcPr>
          <w:p w14:paraId="4106FA5E" w14:textId="77777777" w:rsidR="00170550" w:rsidRPr="00A7427F" w:rsidRDefault="00170550" w:rsidP="006C4D38">
            <w:pPr>
              <w:spacing w:line="300" w:lineRule="exact"/>
              <w:rPr>
                <w:bCs w:val="0"/>
              </w:rPr>
            </w:pPr>
            <w:r w:rsidRPr="00A7427F">
              <w:t>4/17</w:t>
            </w:r>
          </w:p>
        </w:tc>
      </w:tr>
      <w:tr w:rsidR="00170550" w:rsidRPr="00A7427F" w14:paraId="799CBE9D" w14:textId="77777777" w:rsidTr="006C4D38">
        <w:tc>
          <w:tcPr>
            <w:tcW w:w="846" w:type="dxa"/>
          </w:tcPr>
          <w:p w14:paraId="2F1FF178" w14:textId="77777777" w:rsidR="00170550" w:rsidRPr="00A7427F" w:rsidRDefault="00170550" w:rsidP="006C4D38">
            <w:pPr>
              <w:spacing w:line="300" w:lineRule="exact"/>
              <w:rPr>
                <w:bCs w:val="0"/>
              </w:rPr>
            </w:pPr>
            <w:r w:rsidRPr="00A7427F">
              <w:t>2.3.</w:t>
            </w:r>
          </w:p>
        </w:tc>
        <w:tc>
          <w:tcPr>
            <w:tcW w:w="7513" w:type="dxa"/>
          </w:tcPr>
          <w:p w14:paraId="777F6580" w14:textId="77777777" w:rsidR="00170550" w:rsidRPr="00A7427F" w:rsidRDefault="00170550" w:rsidP="006C4D38">
            <w:pPr>
              <w:spacing w:line="300" w:lineRule="exact"/>
              <w:rPr>
                <w:bCs w:val="0"/>
              </w:rPr>
            </w:pPr>
            <w:r w:rsidRPr="00A7427F">
              <w:t>Zaštita ozonskog sloja …………………………………………………………...</w:t>
            </w:r>
          </w:p>
        </w:tc>
        <w:tc>
          <w:tcPr>
            <w:tcW w:w="984" w:type="dxa"/>
          </w:tcPr>
          <w:p w14:paraId="6D65E8B1" w14:textId="77777777" w:rsidR="00170550" w:rsidRPr="00A7427F" w:rsidRDefault="00170550" w:rsidP="006C4D38">
            <w:pPr>
              <w:spacing w:line="300" w:lineRule="exact"/>
              <w:rPr>
                <w:bCs w:val="0"/>
              </w:rPr>
            </w:pPr>
            <w:r w:rsidRPr="00A7427F">
              <w:t>6/17</w:t>
            </w:r>
          </w:p>
        </w:tc>
      </w:tr>
      <w:tr w:rsidR="00170550" w:rsidRPr="00A7427F" w14:paraId="1D6F2CE2" w14:textId="77777777" w:rsidTr="006C4D38">
        <w:tc>
          <w:tcPr>
            <w:tcW w:w="846" w:type="dxa"/>
          </w:tcPr>
          <w:p w14:paraId="0D499808" w14:textId="77777777" w:rsidR="00170550" w:rsidRPr="00A7427F" w:rsidRDefault="00170550" w:rsidP="006C4D38">
            <w:pPr>
              <w:spacing w:line="300" w:lineRule="exact"/>
              <w:rPr>
                <w:bCs w:val="0"/>
              </w:rPr>
            </w:pPr>
            <w:r w:rsidRPr="00A7427F">
              <w:t>2.4.</w:t>
            </w:r>
          </w:p>
        </w:tc>
        <w:tc>
          <w:tcPr>
            <w:tcW w:w="7513" w:type="dxa"/>
          </w:tcPr>
          <w:p w14:paraId="5B5A1C48" w14:textId="77777777" w:rsidR="00170550" w:rsidRPr="00A7427F" w:rsidRDefault="00170550" w:rsidP="006C4D38">
            <w:pPr>
              <w:spacing w:line="300" w:lineRule="exact"/>
            </w:pPr>
            <w:r w:rsidRPr="00A7427F">
              <w:t>Podaci o uređajima i opremi koja sadrži tvari koje oštećuju ozonski sloj i fluorirane stakleničke plinove u Karlovačkoj županiji i podaci o postupanju s tim tvarima …………………………………………………………………………</w:t>
            </w:r>
          </w:p>
        </w:tc>
        <w:tc>
          <w:tcPr>
            <w:tcW w:w="984" w:type="dxa"/>
            <w:vAlign w:val="bottom"/>
          </w:tcPr>
          <w:p w14:paraId="2AFBEAE5" w14:textId="77777777" w:rsidR="00170550" w:rsidRPr="00A7427F" w:rsidRDefault="00170550" w:rsidP="006C4D38">
            <w:pPr>
              <w:spacing w:line="300" w:lineRule="exact"/>
              <w:rPr>
                <w:bCs w:val="0"/>
              </w:rPr>
            </w:pPr>
            <w:r w:rsidRPr="00A7427F">
              <w:t>10/17</w:t>
            </w:r>
          </w:p>
        </w:tc>
      </w:tr>
      <w:tr w:rsidR="00170550" w:rsidRPr="00A7427F" w14:paraId="3AF49BA4" w14:textId="77777777" w:rsidTr="006C4D38">
        <w:tc>
          <w:tcPr>
            <w:tcW w:w="846" w:type="dxa"/>
          </w:tcPr>
          <w:p w14:paraId="4D199DD6" w14:textId="77777777" w:rsidR="00170550" w:rsidRPr="00A7427F" w:rsidRDefault="00170550" w:rsidP="006C4D38">
            <w:pPr>
              <w:spacing w:line="300" w:lineRule="exact"/>
              <w:rPr>
                <w:bCs w:val="0"/>
              </w:rPr>
            </w:pPr>
            <w:r w:rsidRPr="00A7427F">
              <w:t>2.5.</w:t>
            </w:r>
          </w:p>
        </w:tc>
        <w:tc>
          <w:tcPr>
            <w:tcW w:w="7513" w:type="dxa"/>
          </w:tcPr>
          <w:p w14:paraId="6AC8FC5F" w14:textId="77777777" w:rsidR="00170550" w:rsidRPr="00A7427F" w:rsidRDefault="00170550" w:rsidP="006C4D38">
            <w:pPr>
              <w:spacing w:line="300" w:lineRule="exact"/>
            </w:pPr>
            <w:r w:rsidRPr="00A7427F">
              <w:t>Mjere i aktivnosti zaštite ozonskog sloja ……………………………………….</w:t>
            </w:r>
          </w:p>
        </w:tc>
        <w:tc>
          <w:tcPr>
            <w:tcW w:w="984" w:type="dxa"/>
          </w:tcPr>
          <w:p w14:paraId="3B86BC5A" w14:textId="77777777" w:rsidR="00170550" w:rsidRPr="00A7427F" w:rsidRDefault="00170550" w:rsidP="006C4D38">
            <w:pPr>
              <w:spacing w:line="300" w:lineRule="exact"/>
              <w:rPr>
                <w:bCs w:val="0"/>
              </w:rPr>
            </w:pPr>
            <w:r w:rsidRPr="00A7427F">
              <w:t>12/17</w:t>
            </w:r>
          </w:p>
        </w:tc>
      </w:tr>
      <w:tr w:rsidR="00170550" w:rsidRPr="00A7427F" w14:paraId="3B44B999" w14:textId="77777777" w:rsidTr="006C4D38">
        <w:tc>
          <w:tcPr>
            <w:tcW w:w="846" w:type="dxa"/>
          </w:tcPr>
          <w:p w14:paraId="5503BF57" w14:textId="77777777" w:rsidR="00170550" w:rsidRPr="00A7427F" w:rsidRDefault="00170550" w:rsidP="006C4D38">
            <w:pPr>
              <w:spacing w:line="300" w:lineRule="exact"/>
              <w:rPr>
                <w:b/>
              </w:rPr>
            </w:pPr>
            <w:r w:rsidRPr="00A7427F">
              <w:rPr>
                <w:b/>
              </w:rPr>
              <w:t xml:space="preserve">3. </w:t>
            </w:r>
          </w:p>
        </w:tc>
        <w:tc>
          <w:tcPr>
            <w:tcW w:w="7513" w:type="dxa"/>
          </w:tcPr>
          <w:p w14:paraId="0BD04181" w14:textId="77777777" w:rsidR="00170550" w:rsidRPr="00A7427F" w:rsidRDefault="00170550" w:rsidP="006C4D38">
            <w:pPr>
              <w:spacing w:line="300" w:lineRule="exact"/>
              <w:rPr>
                <w:b/>
              </w:rPr>
            </w:pPr>
            <w:r w:rsidRPr="00A7427F">
              <w:rPr>
                <w:b/>
              </w:rPr>
              <w:t>Popis propisa i izvori podataka …………………………………………..….</w:t>
            </w:r>
          </w:p>
        </w:tc>
        <w:tc>
          <w:tcPr>
            <w:tcW w:w="984" w:type="dxa"/>
          </w:tcPr>
          <w:p w14:paraId="4F6D9D9F" w14:textId="77777777" w:rsidR="00170550" w:rsidRPr="00A7427F" w:rsidRDefault="00170550" w:rsidP="006C4D38">
            <w:pPr>
              <w:spacing w:line="300" w:lineRule="exact"/>
              <w:rPr>
                <w:b/>
              </w:rPr>
            </w:pPr>
            <w:r w:rsidRPr="00A7427F">
              <w:rPr>
                <w:b/>
              </w:rPr>
              <w:t>14/17</w:t>
            </w:r>
          </w:p>
        </w:tc>
      </w:tr>
      <w:tr w:rsidR="00170550" w:rsidRPr="00A7427F" w14:paraId="4246FF2F" w14:textId="77777777" w:rsidTr="006C4D38">
        <w:tc>
          <w:tcPr>
            <w:tcW w:w="846" w:type="dxa"/>
          </w:tcPr>
          <w:p w14:paraId="5690FE71" w14:textId="77777777" w:rsidR="00170550" w:rsidRPr="00A7427F" w:rsidRDefault="00170550" w:rsidP="006C4D38">
            <w:pPr>
              <w:spacing w:line="300" w:lineRule="exact"/>
              <w:rPr>
                <w:bCs w:val="0"/>
              </w:rPr>
            </w:pPr>
            <w:r w:rsidRPr="00A7427F">
              <w:t>3.1.</w:t>
            </w:r>
          </w:p>
        </w:tc>
        <w:tc>
          <w:tcPr>
            <w:tcW w:w="7513" w:type="dxa"/>
          </w:tcPr>
          <w:p w14:paraId="137E296B" w14:textId="77777777" w:rsidR="00170550" w:rsidRPr="00A7427F" w:rsidRDefault="00170550" w:rsidP="006C4D38">
            <w:pPr>
              <w:spacing w:line="300" w:lineRule="exact"/>
            </w:pPr>
            <w:r w:rsidRPr="00A7427F">
              <w:t>Popis propisa ……………………………………………………………………..</w:t>
            </w:r>
          </w:p>
        </w:tc>
        <w:tc>
          <w:tcPr>
            <w:tcW w:w="984" w:type="dxa"/>
          </w:tcPr>
          <w:p w14:paraId="6A07A4B7" w14:textId="77777777" w:rsidR="00170550" w:rsidRPr="00A7427F" w:rsidRDefault="00170550" w:rsidP="006C4D38">
            <w:pPr>
              <w:spacing w:line="300" w:lineRule="exact"/>
              <w:rPr>
                <w:bCs w:val="0"/>
              </w:rPr>
            </w:pPr>
            <w:r w:rsidRPr="00A7427F">
              <w:t>14/17</w:t>
            </w:r>
          </w:p>
        </w:tc>
      </w:tr>
      <w:tr w:rsidR="00170550" w:rsidRPr="00A7427F" w14:paraId="1E617331" w14:textId="77777777" w:rsidTr="006C4D38">
        <w:tc>
          <w:tcPr>
            <w:tcW w:w="846" w:type="dxa"/>
          </w:tcPr>
          <w:p w14:paraId="38B88DD5" w14:textId="77777777" w:rsidR="00170550" w:rsidRPr="00A7427F" w:rsidRDefault="00170550" w:rsidP="006C4D38">
            <w:pPr>
              <w:spacing w:line="300" w:lineRule="exact"/>
              <w:rPr>
                <w:bCs w:val="0"/>
              </w:rPr>
            </w:pPr>
            <w:r w:rsidRPr="00A7427F">
              <w:t>3.2.</w:t>
            </w:r>
          </w:p>
        </w:tc>
        <w:tc>
          <w:tcPr>
            <w:tcW w:w="7513" w:type="dxa"/>
          </w:tcPr>
          <w:p w14:paraId="1B260377" w14:textId="77777777" w:rsidR="00170550" w:rsidRPr="00A7427F" w:rsidRDefault="00170550" w:rsidP="006C4D38">
            <w:pPr>
              <w:spacing w:line="300" w:lineRule="exact"/>
            </w:pPr>
            <w:r w:rsidRPr="00A7427F">
              <w:t>Izvori podataka ……………………………………………………………………</w:t>
            </w:r>
          </w:p>
        </w:tc>
        <w:tc>
          <w:tcPr>
            <w:tcW w:w="984" w:type="dxa"/>
          </w:tcPr>
          <w:p w14:paraId="1C5FB2F7" w14:textId="77777777" w:rsidR="00170550" w:rsidRPr="00A7427F" w:rsidRDefault="00170550" w:rsidP="006C4D38">
            <w:pPr>
              <w:spacing w:line="300" w:lineRule="exact"/>
              <w:rPr>
                <w:bCs w:val="0"/>
              </w:rPr>
            </w:pPr>
            <w:r w:rsidRPr="00A7427F">
              <w:t>16/17</w:t>
            </w:r>
          </w:p>
        </w:tc>
      </w:tr>
      <w:tr w:rsidR="00170550" w:rsidRPr="00A7427F" w14:paraId="0BDAE688" w14:textId="77777777" w:rsidTr="006C4D38">
        <w:tc>
          <w:tcPr>
            <w:tcW w:w="846" w:type="dxa"/>
          </w:tcPr>
          <w:p w14:paraId="1B8CE0E4" w14:textId="77777777" w:rsidR="00170550" w:rsidRPr="00A7427F" w:rsidRDefault="00170550" w:rsidP="006C4D38">
            <w:pPr>
              <w:rPr>
                <w:bCs w:val="0"/>
              </w:rPr>
            </w:pPr>
          </w:p>
        </w:tc>
        <w:tc>
          <w:tcPr>
            <w:tcW w:w="7513" w:type="dxa"/>
          </w:tcPr>
          <w:p w14:paraId="069C4640" w14:textId="77777777" w:rsidR="00170550" w:rsidRPr="00A7427F" w:rsidRDefault="00170550" w:rsidP="006C4D38"/>
        </w:tc>
        <w:tc>
          <w:tcPr>
            <w:tcW w:w="984" w:type="dxa"/>
          </w:tcPr>
          <w:p w14:paraId="343FBA4D" w14:textId="77777777" w:rsidR="00170550" w:rsidRPr="00A7427F" w:rsidRDefault="00170550" w:rsidP="006C4D38">
            <w:pPr>
              <w:rPr>
                <w:bCs w:val="0"/>
              </w:rPr>
            </w:pPr>
          </w:p>
        </w:tc>
      </w:tr>
      <w:tr w:rsidR="00170550" w:rsidRPr="00A7427F" w14:paraId="40D20E3C" w14:textId="77777777" w:rsidTr="006C4D38">
        <w:tc>
          <w:tcPr>
            <w:tcW w:w="846" w:type="dxa"/>
          </w:tcPr>
          <w:p w14:paraId="67CA989D" w14:textId="77777777" w:rsidR="00170550" w:rsidRPr="00A7427F" w:rsidRDefault="00170550" w:rsidP="006C4D38">
            <w:pPr>
              <w:spacing w:line="300" w:lineRule="exact"/>
              <w:rPr>
                <w:bCs w:val="0"/>
              </w:rPr>
            </w:pPr>
            <w:r w:rsidRPr="00A7427F">
              <w:t>Prilog</w:t>
            </w:r>
          </w:p>
        </w:tc>
        <w:tc>
          <w:tcPr>
            <w:tcW w:w="7513" w:type="dxa"/>
          </w:tcPr>
          <w:p w14:paraId="624DBB7D" w14:textId="77777777" w:rsidR="00170550" w:rsidRPr="00A7427F" w:rsidRDefault="00170550" w:rsidP="006C4D38">
            <w:pPr>
              <w:spacing w:line="300" w:lineRule="exact"/>
            </w:pPr>
            <w:r w:rsidRPr="00A7427F">
              <w:t>Ovlaštenje tvrtke EKONERG d.o.o. za stručne poslove zaštite okoliša</w:t>
            </w:r>
          </w:p>
        </w:tc>
        <w:tc>
          <w:tcPr>
            <w:tcW w:w="984" w:type="dxa"/>
          </w:tcPr>
          <w:p w14:paraId="5B1E9F4C" w14:textId="77777777" w:rsidR="00170550" w:rsidRPr="00A7427F" w:rsidRDefault="00170550" w:rsidP="006C4D38">
            <w:pPr>
              <w:rPr>
                <w:bCs w:val="0"/>
              </w:rPr>
            </w:pPr>
          </w:p>
        </w:tc>
      </w:tr>
    </w:tbl>
    <w:p w14:paraId="5578F5A7" w14:textId="77777777" w:rsidR="00170550" w:rsidRPr="00A7427F" w:rsidRDefault="00170550" w:rsidP="00170550">
      <w:pPr>
        <w:rPr>
          <w:bCs/>
        </w:rPr>
      </w:pPr>
    </w:p>
    <w:p w14:paraId="1C74EA0D" w14:textId="77777777" w:rsidR="00170550" w:rsidRPr="00A7427F" w:rsidRDefault="00170550" w:rsidP="00170550">
      <w:pPr>
        <w:ind w:left="1416" w:hanging="1274"/>
        <w:rPr>
          <w:b/>
        </w:rPr>
        <w:sectPr w:rsidR="00170550" w:rsidRPr="00A7427F" w:rsidSect="00BC18C1">
          <w:headerReference w:type="default" r:id="rId40"/>
          <w:footerReference w:type="default" r:id="rId41"/>
          <w:pgSz w:w="11906" w:h="16838" w:code="9"/>
          <w:pgMar w:top="1701" w:right="851" w:bottom="1417" w:left="851" w:header="624" w:footer="624" w:gutter="851"/>
          <w:cols w:space="708"/>
          <w:docGrid w:linePitch="360"/>
        </w:sectPr>
      </w:pPr>
    </w:p>
    <w:p w14:paraId="4C43BB28" w14:textId="77777777" w:rsidR="00170550" w:rsidRPr="00A7427F" w:rsidRDefault="00170550" w:rsidP="00492C7D">
      <w:pPr>
        <w:pStyle w:val="Odlomakpopisa"/>
        <w:numPr>
          <w:ilvl w:val="0"/>
          <w:numId w:val="77"/>
        </w:numPr>
        <w:spacing w:after="0" w:line="300" w:lineRule="exact"/>
        <w:ind w:left="426" w:hanging="426"/>
        <w:rPr>
          <w:rFonts w:ascii="Arial Bold" w:hAnsi="Arial Bold"/>
          <w:b/>
          <w:bCs/>
          <w:caps/>
          <w:sz w:val="23"/>
          <w:szCs w:val="23"/>
        </w:rPr>
      </w:pPr>
      <w:bookmarkStart w:id="167" w:name="_Hlk53034241"/>
      <w:r w:rsidRPr="00A7427F">
        <w:rPr>
          <w:rFonts w:ascii="Arial Bold" w:hAnsi="Arial Bold"/>
          <w:b/>
          <w:bCs/>
          <w:caps/>
          <w:sz w:val="23"/>
          <w:szCs w:val="23"/>
        </w:rPr>
        <w:t>Zakonska regulativa u području zaštite ozonskog sloja</w:t>
      </w:r>
    </w:p>
    <w:p w14:paraId="22C4EA42" w14:textId="77777777" w:rsidR="00170550" w:rsidRPr="00A7427F" w:rsidRDefault="00170550" w:rsidP="00170550">
      <w:r w:rsidRPr="00A7427F">
        <w:t xml:space="preserve">Sloj ozona u stratosferi (ozonski sloj, ozonski omotač) štiti od djelovanja štetnog ultraljubičastog Sunčevog zračenja. </w:t>
      </w:r>
      <w:r w:rsidRPr="00A7427F">
        <w:rPr>
          <w:color w:val="000000" w:themeColor="text1"/>
        </w:rPr>
        <w:t xml:space="preserve">Apsorbirajući ultraljubičasto zračenje, ozon predstavlja izvor topline u stratosferi te je bitan čimbenik u temperaturnoj strukturi atmosfere. </w:t>
      </w:r>
      <w:r w:rsidRPr="00A7427F">
        <w:t xml:space="preserve">Smanjenje koncentracije stratosferskog ozona i prodiranje štetnog ultraljubičastog zračenja (UV-B) ima nepovoljan utjecaj na zdravlje ljudi i na eko sustave. </w:t>
      </w:r>
    </w:p>
    <w:p w14:paraId="1111FDB2" w14:textId="77777777" w:rsidR="00170550" w:rsidRPr="00A7427F" w:rsidRDefault="00170550" w:rsidP="00170550">
      <w:pPr>
        <w:rPr>
          <w:bCs/>
          <w:color w:val="000000" w:themeColor="text1"/>
        </w:rPr>
      </w:pPr>
      <w:r w:rsidRPr="00A7427F">
        <w:t xml:space="preserve">Zaštita ozonskog sloja uređena je Zakonom </w:t>
      </w:r>
      <w:r w:rsidRPr="00A7427F">
        <w:rPr>
          <w:bCs/>
          <w:color w:val="000000" w:themeColor="text1"/>
        </w:rPr>
        <w:t>o klimatskim promjenama i zaštiti ozonskog sloja (NN 127/19), provedbenim propisima, međunarodnim ugovorima: Bečkom konvencijom o zaštiti ozonskog omotača (Beč, 1985. godina)</w:t>
      </w:r>
      <w:r w:rsidRPr="00A7427F">
        <w:rPr>
          <w:rStyle w:val="Referencafusnote"/>
          <w:bCs/>
          <w:color w:val="000000" w:themeColor="text1"/>
        </w:rPr>
        <w:footnoteReference w:id="16"/>
      </w:r>
      <w:r w:rsidRPr="00A7427F">
        <w:rPr>
          <w:bCs/>
          <w:color w:val="000000" w:themeColor="text1"/>
        </w:rPr>
        <w:t xml:space="preserve"> i Montrealskim protokolom o tvarima koje oštećuju ozonski omotač (Montreal, 1987. godina)</w:t>
      </w:r>
      <w:r w:rsidRPr="00A7427F">
        <w:rPr>
          <w:rStyle w:val="Referencafusnote"/>
          <w:bCs/>
          <w:color w:val="000000" w:themeColor="text1"/>
        </w:rPr>
        <w:footnoteReference w:id="17"/>
      </w:r>
      <w:r w:rsidRPr="00A7427F">
        <w:rPr>
          <w:bCs/>
          <w:color w:val="000000" w:themeColor="text1"/>
        </w:rPr>
        <w:t>, uključujući njegove izmjene i dopune (London, 1990. godina</w:t>
      </w:r>
      <w:r w:rsidRPr="00A7427F">
        <w:rPr>
          <w:rStyle w:val="Referencafusnote"/>
          <w:bCs/>
          <w:color w:val="000000" w:themeColor="text1"/>
        </w:rPr>
        <w:footnoteReference w:id="18"/>
      </w:r>
      <w:r w:rsidRPr="00A7427F">
        <w:rPr>
          <w:bCs/>
          <w:color w:val="000000" w:themeColor="text1"/>
        </w:rPr>
        <w:t>, Copenhagen, 1992. godina</w:t>
      </w:r>
      <w:r w:rsidRPr="00A7427F">
        <w:rPr>
          <w:rStyle w:val="Referencafusnote"/>
          <w:bCs/>
          <w:color w:val="000000" w:themeColor="text1"/>
        </w:rPr>
        <w:footnoteReference w:id="19"/>
      </w:r>
      <w:r w:rsidRPr="00A7427F">
        <w:rPr>
          <w:bCs/>
          <w:color w:val="000000" w:themeColor="text1"/>
        </w:rPr>
        <w:t>, Montreal, 1997. godina</w:t>
      </w:r>
      <w:r w:rsidRPr="00A7427F">
        <w:rPr>
          <w:rStyle w:val="Referencafusnote"/>
          <w:bCs/>
          <w:color w:val="000000" w:themeColor="text1"/>
        </w:rPr>
        <w:footnoteReference w:id="20"/>
      </w:r>
      <w:r w:rsidRPr="00A7427F">
        <w:rPr>
          <w:bCs/>
          <w:color w:val="000000" w:themeColor="text1"/>
        </w:rPr>
        <w:t>, Peking, 1999. godina</w:t>
      </w:r>
      <w:r w:rsidRPr="00A7427F">
        <w:rPr>
          <w:rStyle w:val="Referencafusnote"/>
          <w:bCs/>
          <w:color w:val="000000" w:themeColor="text1"/>
        </w:rPr>
        <w:footnoteReference w:id="21"/>
      </w:r>
      <w:r w:rsidRPr="00A7427F">
        <w:rPr>
          <w:bCs/>
          <w:color w:val="000000" w:themeColor="text1"/>
        </w:rPr>
        <w:t xml:space="preserve"> i Kigali, 2016. godina</w:t>
      </w:r>
      <w:r w:rsidRPr="00A7427F">
        <w:rPr>
          <w:rStyle w:val="Referencafusnote"/>
          <w:bCs/>
          <w:color w:val="000000" w:themeColor="text1"/>
        </w:rPr>
        <w:footnoteReference w:id="22"/>
      </w:r>
      <w:r w:rsidRPr="00A7427F">
        <w:rPr>
          <w:bCs/>
          <w:color w:val="000000" w:themeColor="text1"/>
        </w:rPr>
        <w:t xml:space="preserve">) te europskom pravnom stečevinom (TAB.1-1). </w:t>
      </w:r>
    </w:p>
    <w:p w14:paraId="4118CC4E" w14:textId="77777777" w:rsidR="00170550" w:rsidRPr="00A7427F" w:rsidRDefault="00170550" w:rsidP="00170550">
      <w:r w:rsidRPr="00A7427F">
        <w:t xml:space="preserve">Sukladno članku 19. stavku 1. Zakona o klimatskim promjenama i zaštiti ozonskog sloja (NN 127/19), predstavničko tijelo Karlovačke županije donosi Program </w:t>
      </w:r>
      <w:bookmarkStart w:id="168" w:name="_Hlk125357544"/>
      <w:r w:rsidRPr="00A7427F">
        <w:t>ublažavanja klimatskih promjena, prilagodbe klimatskim promjenama i zaštite ozonskog sloja</w:t>
      </w:r>
      <w:bookmarkEnd w:id="168"/>
      <w:r w:rsidRPr="00A7427F">
        <w:t xml:space="preserve"> Karlovačke županije</w:t>
      </w:r>
      <w:r w:rsidRPr="00A7427F">
        <w:rPr>
          <w:rStyle w:val="Referencafusnote"/>
        </w:rPr>
        <w:footnoteReference w:id="23"/>
      </w:r>
      <w:r w:rsidRPr="00A7427F">
        <w:t>, koji je sastavni dio programa zaštite okoliša za područje Županije i koji se sukladno članku 19. stavku 2. objavljuje u Glasniku Karlovačke županije.</w:t>
      </w:r>
    </w:p>
    <w:p w14:paraId="6F629C48" w14:textId="77777777" w:rsidR="00170550" w:rsidRPr="00A7427F" w:rsidRDefault="00170550" w:rsidP="00170550">
      <w:pPr>
        <w:rPr>
          <w:bCs/>
          <w:color w:val="000000" w:themeColor="text1"/>
        </w:rPr>
      </w:pPr>
    </w:p>
    <w:p w14:paraId="35126F17" w14:textId="77777777" w:rsidR="00170550" w:rsidRPr="00A7427F" w:rsidRDefault="00170550" w:rsidP="00170550">
      <w:pPr>
        <w:rPr>
          <w:bCs/>
          <w:color w:val="000000" w:themeColor="text1"/>
        </w:rPr>
      </w:pPr>
      <w:r w:rsidRPr="00A7427F">
        <w:rPr>
          <w:bCs/>
          <w:color w:val="000000" w:themeColor="text1"/>
        </w:rPr>
        <w:br w:type="page"/>
      </w:r>
    </w:p>
    <w:p w14:paraId="1F3CA5CA" w14:textId="77777777" w:rsidR="00170550" w:rsidRPr="00A7427F" w:rsidRDefault="00170550" w:rsidP="00170550">
      <w:pPr>
        <w:rPr>
          <w:bCs/>
          <w:color w:val="000000" w:themeColor="text1"/>
        </w:rPr>
      </w:pPr>
      <w:r w:rsidRPr="00A7427F">
        <w:rPr>
          <w:bCs/>
          <w:color w:val="000000" w:themeColor="text1"/>
        </w:rPr>
        <w:t>Tablica 1-1: Bitne odrednice propisa koji uređuju zaštitu ozonskog sloja</w:t>
      </w:r>
    </w:p>
    <w:tbl>
      <w:tblPr>
        <w:tblStyle w:val="Reetkatablice"/>
        <w:tblW w:w="0" w:type="auto"/>
        <w:tblLook w:val="04A0" w:firstRow="1" w:lastRow="0" w:firstColumn="1" w:lastColumn="0" w:noHBand="0" w:noVBand="1"/>
      </w:tblPr>
      <w:tblGrid>
        <w:gridCol w:w="9016"/>
      </w:tblGrid>
      <w:tr w:rsidR="00170550" w:rsidRPr="00A7427F" w14:paraId="7F2CF97E" w14:textId="77777777" w:rsidTr="006C4D38">
        <w:tc>
          <w:tcPr>
            <w:tcW w:w="9343" w:type="dxa"/>
            <w:shd w:val="clear" w:color="auto" w:fill="F2F2F2" w:themeFill="background1" w:themeFillShade="F2"/>
          </w:tcPr>
          <w:p w14:paraId="74B10774" w14:textId="77777777" w:rsidR="00170550" w:rsidRPr="00A7427F" w:rsidRDefault="00170550" w:rsidP="006C4D38">
            <w:pPr>
              <w:spacing w:line="245" w:lineRule="exact"/>
              <w:rPr>
                <w:bCs w:val="0"/>
                <w:color w:val="000000" w:themeColor="text1"/>
                <w:sz w:val="18"/>
                <w:szCs w:val="18"/>
              </w:rPr>
            </w:pPr>
            <w:r w:rsidRPr="00A7427F">
              <w:rPr>
                <w:b/>
                <w:color w:val="000000" w:themeColor="text1"/>
                <w:sz w:val="18"/>
                <w:szCs w:val="18"/>
              </w:rPr>
              <w:t>Zakon o klimatskim promjenama i zaštiti ozonskog sloja (NN 127/19)</w:t>
            </w:r>
            <w:r w:rsidRPr="00A7427F">
              <w:rPr>
                <w:color w:val="000000" w:themeColor="text1"/>
                <w:sz w:val="18"/>
                <w:szCs w:val="18"/>
              </w:rPr>
              <w:t xml:space="preserve"> određuje nadležnosti, odgovornosti i financiranje u području klimatskih promjena i zaštite ozonskog sloja, dokumente o klimatskim promjenama i zaštiti ozonskog sloja, tvari koje oštećuju ozonski sloj i fluorirane stakleničke plinove, informacijski sustav za klimatske promjene i zaštitu ozonskog sloja, upravni i inspekcijski nadzor i dr. Zakonom o klimatskim promjenama i zaštiti ozonskog sloja uređuje se okvir za provedbu akata Europske unije u području zaštite ozonskog sloja. </w:t>
            </w:r>
          </w:p>
          <w:p w14:paraId="4677DB83" w14:textId="77777777" w:rsidR="00170550" w:rsidRPr="00A7427F" w:rsidRDefault="00170550" w:rsidP="006C4D38">
            <w:pPr>
              <w:spacing w:line="245" w:lineRule="exact"/>
              <w:rPr>
                <w:bCs w:val="0"/>
                <w:color w:val="000000" w:themeColor="text1"/>
                <w:sz w:val="18"/>
                <w:szCs w:val="18"/>
              </w:rPr>
            </w:pPr>
            <w:r w:rsidRPr="00A7427F">
              <w:rPr>
                <w:color w:val="000000" w:themeColor="text1"/>
                <w:sz w:val="18"/>
                <w:szCs w:val="18"/>
              </w:rPr>
              <w:t>Postupno smanjivanje i ukidanje potrošnje tvari koje oštećuju ozonski sloj (kontrolirane i nove tvari) provodi se nadzorom njihove potrošnje, zabranom korištenja proizvoda i opreme koji te tvari sadrže ili o njima ovise, smanjivanjem propuštanja iz proizvoda, prikupljanjem i uništavanjem tih tvari te drugim mjerama koje na troškovno učinkovit način pridonose zaštiti ozonskog sloja. Zaštita ozonskog sloja uključuje: pravne osobe i obrtnike koji uvoze i izvoze, stavljaju na tržište Republike Hrvatske ili koriste za svoje potrebe tvari koje oštećuju ozonski sloj i fluorirane stakleničke plinove, pravne osobe i obrtnike koji obavljaju djelatnost prikupljanja, provjere propuštanja, ugradnje i servisiranja uređaja i opreme koji sadrže tvari koje oštećuju ozonski sloj ili fluorirane stakleničke plinove ili o njima ovise, centre za obavljanje djelatnosti prikupljanja, obnavljanja i oporabe kontroliranih tvari i fluoriranih stakleničkih plinova, tijela državne uprave nadležna za zaštitu okoliša, unutarnje poslove, obranu, poslove zaštite bilja, Carinsku upravu, nadležne inspekcijske službe i Fond za zaštitu okoliša i energetsku učinkovitost.</w:t>
            </w:r>
          </w:p>
        </w:tc>
      </w:tr>
      <w:tr w:rsidR="00170550" w:rsidRPr="00A7427F" w14:paraId="04CD77F5" w14:textId="77777777" w:rsidTr="006C4D38">
        <w:tc>
          <w:tcPr>
            <w:tcW w:w="9343" w:type="dxa"/>
            <w:tcBorders>
              <w:bottom w:val="single" w:sz="4" w:space="0" w:color="auto"/>
            </w:tcBorders>
          </w:tcPr>
          <w:p w14:paraId="7B6C4CDB" w14:textId="77777777" w:rsidR="00170550" w:rsidRPr="00A7427F" w:rsidRDefault="00170550" w:rsidP="006C4D38">
            <w:pPr>
              <w:spacing w:line="245" w:lineRule="exact"/>
              <w:rPr>
                <w:b/>
                <w:bCs w:val="0"/>
                <w:color w:val="000000" w:themeColor="text1"/>
                <w:sz w:val="18"/>
                <w:szCs w:val="18"/>
              </w:rPr>
            </w:pPr>
            <w:r w:rsidRPr="00A7427F">
              <w:rPr>
                <w:b/>
                <w:color w:val="000000" w:themeColor="text1"/>
                <w:sz w:val="18"/>
                <w:szCs w:val="18"/>
              </w:rPr>
              <w:t xml:space="preserve">Uredba o tvarima koje oštećuju ozonski sloj i fluoriranim stakleničkim plinovima (NN 83/21) </w:t>
            </w:r>
            <w:r w:rsidRPr="00A7427F">
              <w:rPr>
                <w:color w:val="000000" w:themeColor="text1"/>
                <w:sz w:val="18"/>
                <w:szCs w:val="18"/>
              </w:rPr>
              <w:t>određuje postupanje s tvarima koje oštećuju ozonski sloj (kontrolirane i nove tvari) i fluoriranim stakleničkim plinovima, postupanje s uređajima i opremom koji sadrže te tvari ili o njima ovise, postupanje s tim tvarima nakon prestanka uporabe uređaja i opreme koji ih sadrže, provjeru propuštanja tih tvari, način prikupljanja, obnavljanja, oporabe i uništavanja tih tvari, visinu naknade za pokriće troškova prikupljanja, obnavljanja, oporabe i uništavanja tih tvari i način obračuna troškova prikupljanja, obnavljanja, oporabe i uništavanja tih tvari, obveze centara za prikupljanje, obnavljanje i oporabu kontroliranih tvari i fluoriranih stakleničkih plinova, obveze Fonda za zaštitu okoliša i energetsku učinkovitost, način označavanja uređaja i opreme koji sadrže te tvari ili o njima ovise, način izvješćivanja o tim tvarima, vođenje mrežnih aplikacija za očevidnike o tvarima koje oštećuju ozonski sloj i fluoriranim stakleničkim plinovima te podacima o nepokretnoj opremi i sustavima te druga pitanja s tim u vezi.</w:t>
            </w:r>
          </w:p>
        </w:tc>
      </w:tr>
      <w:tr w:rsidR="00170550" w:rsidRPr="00A7427F" w14:paraId="0E10D2FC" w14:textId="77777777" w:rsidTr="006C4D38">
        <w:tc>
          <w:tcPr>
            <w:tcW w:w="9343" w:type="dxa"/>
            <w:shd w:val="clear" w:color="auto" w:fill="F2F2F2" w:themeFill="background1" w:themeFillShade="F2"/>
          </w:tcPr>
          <w:p w14:paraId="597F91FF" w14:textId="77777777" w:rsidR="00170550" w:rsidRPr="00A7427F" w:rsidRDefault="00170550" w:rsidP="006C4D38">
            <w:pPr>
              <w:spacing w:line="245" w:lineRule="exact"/>
              <w:rPr>
                <w:bCs w:val="0"/>
                <w:color w:val="000000" w:themeColor="text1"/>
                <w:sz w:val="18"/>
                <w:szCs w:val="18"/>
              </w:rPr>
            </w:pPr>
            <w:r w:rsidRPr="00A7427F">
              <w:rPr>
                <w:b/>
                <w:color w:val="000000" w:themeColor="text1"/>
                <w:sz w:val="18"/>
                <w:szCs w:val="18"/>
              </w:rPr>
              <w:t>Pravilnik o izobrazbi osoba koje obavljaju djelatnost prikupljanja, provjere propuštanja, ugradnje i održavanja ili servisiranja opreme i uređaja koji sadrže tvari koje oštećuju ozonski sloj ili fluorirane stakleničke plinove ili o njima ovise (NN 3/13</w:t>
            </w:r>
            <w:r w:rsidRPr="00A7427F">
              <w:rPr>
                <w:color w:val="000000" w:themeColor="text1"/>
                <w:sz w:val="18"/>
                <w:szCs w:val="18"/>
              </w:rPr>
              <w:t xml:space="preserve">) propisuje program, uvjete i način polaganja stručnog ispita, kriterije za odabir ustanova i tvrtki za provođenje stručnog osposobljavanja i stručnih ispita, ustroj i način rada ispitnoga ocjenjivačkog tijela koje provodi stručni ispit, način plaćanja naknade troškova za polaganje stručnog ispita i dobivanje uvjerenja o položenom stručnom ispitu. </w:t>
            </w:r>
          </w:p>
        </w:tc>
      </w:tr>
      <w:tr w:rsidR="00170550" w:rsidRPr="00A7427F" w14:paraId="1DD31A49" w14:textId="77777777" w:rsidTr="006C4D38">
        <w:tc>
          <w:tcPr>
            <w:tcW w:w="9343" w:type="dxa"/>
            <w:tcBorders>
              <w:bottom w:val="single" w:sz="4" w:space="0" w:color="auto"/>
            </w:tcBorders>
          </w:tcPr>
          <w:p w14:paraId="367ABDE0" w14:textId="77777777" w:rsidR="00170550" w:rsidRPr="00A7427F" w:rsidRDefault="00170550" w:rsidP="006C4D38">
            <w:pPr>
              <w:spacing w:line="245" w:lineRule="exact"/>
              <w:rPr>
                <w:bCs w:val="0"/>
                <w:color w:val="000000" w:themeColor="text1"/>
                <w:sz w:val="18"/>
                <w:szCs w:val="18"/>
              </w:rPr>
            </w:pPr>
            <w:r w:rsidRPr="00A7427F">
              <w:rPr>
                <w:b/>
                <w:color w:val="000000" w:themeColor="text1"/>
                <w:sz w:val="18"/>
                <w:szCs w:val="18"/>
              </w:rPr>
              <w:t xml:space="preserve">Bečka konvencija o zaštiti ozonskog omotača </w:t>
            </w:r>
            <w:r w:rsidRPr="00A7427F">
              <w:rPr>
                <w:color w:val="000000" w:themeColor="text1"/>
                <w:sz w:val="18"/>
                <w:szCs w:val="18"/>
              </w:rPr>
              <w:t>donesena 1985. godine prva je međunarodna inicijativa za zaštitu ozonskog sloja. To je okvirna konvencija kojom se utvrđuju načela zaštite ozonskog sloja i promiče međunarodna suradnja razmjenom informacija o utjecaju ljudskog djelovanja na ozonski sloj. Bečka konvencija bila je prva konvencija bilo koje vrste koju su potpisale sve uključene zemlje, a stupila je na snagu 1988. i postigla potpunu ratifikaciju 2009. godine. Opća obveza stranaka je poduzeti odgovarajuće mjere zaštite zdravlja ljudi i okoliša od štetnih učinaka koji mogu nastati ili su vjerojatno posljedica ljudskog djelovanja i koji mijenjaju ili će vjerojatno izmijeniti ozonski sloj. Konkretno, na temelju relevantnih znanstvenih i tehničkih razmatranja, stranke su obavezne usvojiti odgovarajuće zakonske i administrativne mjere te surađivati kroz sustavna promatranja, istraživanja i razmjenu informacija na izradi mjera, postupaka i standarda i usklađivanju odgovarajućih politika s nadležnim međunarodnim tijelima na učinkovitoj provedbi Bečke konvencije o zaštiti ozonskog omotača.</w:t>
            </w:r>
          </w:p>
        </w:tc>
      </w:tr>
      <w:tr w:rsidR="00170550" w:rsidRPr="00A7427F" w14:paraId="1B91F91A" w14:textId="77777777" w:rsidTr="006C4D38">
        <w:tc>
          <w:tcPr>
            <w:tcW w:w="9343" w:type="dxa"/>
            <w:shd w:val="clear" w:color="auto" w:fill="F2F2F2" w:themeFill="background1" w:themeFillShade="F2"/>
          </w:tcPr>
          <w:p w14:paraId="46A4292D" w14:textId="77777777" w:rsidR="00170550" w:rsidRPr="00A7427F" w:rsidRDefault="00170550" w:rsidP="006C4D38">
            <w:pPr>
              <w:spacing w:line="245" w:lineRule="exact"/>
              <w:rPr>
                <w:color w:val="000000" w:themeColor="text1"/>
                <w:sz w:val="18"/>
                <w:szCs w:val="18"/>
              </w:rPr>
            </w:pPr>
            <w:r w:rsidRPr="00A7427F">
              <w:rPr>
                <w:b/>
                <w:color w:val="000000" w:themeColor="text1"/>
                <w:sz w:val="18"/>
                <w:szCs w:val="18"/>
              </w:rPr>
              <w:t xml:space="preserve">Montrealski protokol o tvarima koje oštećuju ozonski omotač </w:t>
            </w:r>
            <w:r w:rsidRPr="00A7427F">
              <w:rPr>
                <w:color w:val="000000" w:themeColor="text1"/>
                <w:sz w:val="18"/>
                <w:szCs w:val="18"/>
              </w:rPr>
              <w:t>globalni je sporazum za zaštitu ozonskog sloja postupnim ukidanjem proizvodnje i potrošnje tvari koje ga oštećuju te su određene mjere i rokovi ukidanja tvari koje oštećuju ozonski sloj, mehanizmi kontrole, međunarodne suradnje i dr. Budući da su tvari koje oštećuju ozonski sloj i snažni staklenički plinovi, njihovo ukidanje pridonosi ublažavanju klimatskih promjena. Iako fluorougljikovodici ne oštećuju ozonski sloj, Montrealskim protokolom se nastoji obustaviti i njihova proizvodnja i potrošnja, kako fluorougljikovodici, koji znatno pridonose klimatskim promjenama, ne bi zamijenili tvari koje oštećuju ozonski sloj.</w:t>
            </w:r>
          </w:p>
          <w:p w14:paraId="22CC8834" w14:textId="77777777" w:rsidR="00170550" w:rsidRPr="00A7427F" w:rsidRDefault="00170550" w:rsidP="006C4D38">
            <w:pPr>
              <w:spacing w:line="245" w:lineRule="exact"/>
              <w:rPr>
                <w:bCs w:val="0"/>
                <w:color w:val="000000" w:themeColor="text1"/>
                <w:sz w:val="18"/>
                <w:szCs w:val="18"/>
              </w:rPr>
            </w:pPr>
            <w:r w:rsidRPr="00A7427F">
              <w:rPr>
                <w:color w:val="000000" w:themeColor="text1"/>
                <w:sz w:val="18"/>
                <w:szCs w:val="18"/>
              </w:rPr>
              <w:t>Montrealski protokol donesen je na osnovi Bečke konvencije o zaštiti ozonskog omotača te su sve stranke Bečke konvencije i stranke Montrealskog protokola. Po donošenju 1987. godine, Montrealski protokol je stupio na snagu 1989. godine i najuspješniji je međunarodni sporazum u zaštiti okoliša s obzirom da je ukinuta je potrošnja većine tvari koje oštećuju ozonski sloj.</w:t>
            </w:r>
          </w:p>
        </w:tc>
      </w:tr>
      <w:tr w:rsidR="00170550" w:rsidRPr="00A7427F" w14:paraId="195B3B59" w14:textId="77777777" w:rsidTr="006C4D38">
        <w:tc>
          <w:tcPr>
            <w:tcW w:w="9343" w:type="dxa"/>
          </w:tcPr>
          <w:p w14:paraId="4A0E157D" w14:textId="77777777" w:rsidR="00170550" w:rsidRPr="00A7427F" w:rsidRDefault="00170550" w:rsidP="006C4D38">
            <w:pPr>
              <w:spacing w:line="245" w:lineRule="exact"/>
              <w:rPr>
                <w:color w:val="000000" w:themeColor="text1"/>
                <w:sz w:val="18"/>
                <w:szCs w:val="18"/>
              </w:rPr>
            </w:pPr>
            <w:r w:rsidRPr="00A7427F">
              <w:rPr>
                <w:b/>
                <w:color w:val="000000" w:themeColor="text1"/>
                <w:sz w:val="18"/>
                <w:szCs w:val="18"/>
              </w:rPr>
              <w:t>Europska pravna stečevina</w:t>
            </w:r>
            <w:r w:rsidRPr="00A7427F">
              <w:rPr>
                <w:color w:val="000000" w:themeColor="text1"/>
                <w:sz w:val="18"/>
                <w:szCs w:val="18"/>
              </w:rPr>
              <w:t xml:space="preserve"> koja se odnosi na zaštitu ozonskog sloja kroz niz akata provodi Montrealski protokol o tvarima koje oštećuju ozonski omotač</w:t>
            </w:r>
            <w:r w:rsidRPr="00A7427F">
              <w:rPr>
                <w:b/>
                <w:color w:val="000000" w:themeColor="text1"/>
                <w:sz w:val="18"/>
                <w:szCs w:val="18"/>
              </w:rPr>
              <w:t xml:space="preserve"> </w:t>
            </w:r>
            <w:r w:rsidRPr="00A7427F">
              <w:rPr>
                <w:color w:val="000000" w:themeColor="text1"/>
                <w:sz w:val="18"/>
                <w:szCs w:val="18"/>
              </w:rPr>
              <w:t xml:space="preserve">i pridonosi cilju klimatske neutralnosti do 2050. godine. U nekim je dijelovima europska pravna stečevina i ambicioznija od zahtjeva Montrealskog protokola </w:t>
            </w:r>
          </w:p>
        </w:tc>
      </w:tr>
    </w:tbl>
    <w:p w14:paraId="5C007E20" w14:textId="77777777" w:rsidR="00170550" w:rsidRPr="00A7427F" w:rsidRDefault="00170550" w:rsidP="00492C7D">
      <w:pPr>
        <w:pStyle w:val="Odlomakpopisa"/>
        <w:numPr>
          <w:ilvl w:val="0"/>
          <w:numId w:val="77"/>
        </w:numPr>
        <w:spacing w:after="0" w:line="300" w:lineRule="exact"/>
        <w:ind w:left="567" w:hanging="567"/>
        <w:rPr>
          <w:b/>
          <w:caps/>
          <w:sz w:val="23"/>
          <w:szCs w:val="23"/>
        </w:rPr>
      </w:pPr>
      <w:r w:rsidRPr="00A7427F">
        <w:rPr>
          <w:b/>
          <w:caps/>
          <w:sz w:val="23"/>
          <w:szCs w:val="23"/>
        </w:rPr>
        <w:t>ZAŠTITA OZONSKOG SLOJA</w:t>
      </w:r>
    </w:p>
    <w:p w14:paraId="2E5C98A4" w14:textId="77777777" w:rsidR="00170550" w:rsidRPr="00A7427F" w:rsidRDefault="00170550" w:rsidP="00492C7D">
      <w:pPr>
        <w:pStyle w:val="Odlomakpopisa"/>
        <w:numPr>
          <w:ilvl w:val="1"/>
          <w:numId w:val="78"/>
        </w:numPr>
        <w:spacing w:after="0" w:line="300" w:lineRule="exact"/>
        <w:ind w:left="567" w:hanging="567"/>
        <w:rPr>
          <w:b/>
          <w:color w:val="000000" w:themeColor="text1"/>
          <w:sz w:val="23"/>
          <w:szCs w:val="23"/>
        </w:rPr>
      </w:pPr>
      <w:r w:rsidRPr="00A7427F">
        <w:rPr>
          <w:b/>
          <w:color w:val="000000" w:themeColor="text1"/>
          <w:sz w:val="23"/>
          <w:szCs w:val="23"/>
        </w:rPr>
        <w:t>Ozonski sloj</w:t>
      </w:r>
    </w:p>
    <w:p w14:paraId="2D4DF3E5" w14:textId="77777777" w:rsidR="00170550" w:rsidRPr="00A7427F" w:rsidRDefault="00170550" w:rsidP="00170550">
      <w:pPr>
        <w:rPr>
          <w:bCs/>
          <w:color w:val="000000" w:themeColor="text1"/>
        </w:rPr>
      </w:pPr>
      <w:r w:rsidRPr="00A7427F">
        <w:rPr>
          <w:bCs/>
          <w:color w:val="000000" w:themeColor="text1"/>
        </w:rPr>
        <w:t>Ozon je prirodni plin sastavljen od tri atoma kisika (O</w:t>
      </w:r>
      <w:r w:rsidRPr="00A7427F">
        <w:rPr>
          <w:bCs/>
          <w:color w:val="000000" w:themeColor="text1"/>
          <w:vertAlign w:val="subscript"/>
        </w:rPr>
        <w:t>3</w:t>
      </w:r>
      <w:r w:rsidRPr="00A7427F">
        <w:rPr>
          <w:bCs/>
          <w:color w:val="000000" w:themeColor="text1"/>
        </w:rPr>
        <w:t>) i sastavni je dio Zemljine atmosfere. Ozon se u atmosferi nalazi u dva sloja. Oko 90% ukupnog ozona nalazi se u stratosferi, sloju atmosfere koji se proteže od 10 do 50 km nad tlom. Preostali dio, oko 10% ukupnog ozona u atmosferi, nalazi se u troposferi, odnosno unutar 10 km nad tlom.</w:t>
      </w:r>
      <w:r w:rsidRPr="00A7427F">
        <w:rPr>
          <w:rStyle w:val="Referencafusnote"/>
          <w:bCs/>
          <w:color w:val="000000" w:themeColor="text1"/>
        </w:rPr>
        <w:footnoteReference w:id="24"/>
      </w:r>
    </w:p>
    <w:p w14:paraId="64534F6D" w14:textId="77777777" w:rsidR="00170550" w:rsidRPr="00A7427F" w:rsidRDefault="00170550" w:rsidP="00170550">
      <w:pPr>
        <w:rPr>
          <w:bCs/>
          <w:color w:val="000000" w:themeColor="text1"/>
        </w:rPr>
      </w:pPr>
      <w:r w:rsidRPr="00A7427F">
        <w:rPr>
          <w:bCs/>
          <w:color w:val="000000" w:themeColor="text1"/>
        </w:rPr>
        <w:t xml:space="preserve">Glavnina ozona u stratosferi je u sloju između 15 i 35 km nad tlom, koji se naziva ozonski sloj ili ozonski omotač. Ozonski sloj neophodan je za život na Zemlji. On apsorbira štetno sunčevo ultraljubičasto zračenje te količina štetnog zračenja koje će dospjeti do površine Zemlje direktno ovisi o koncentraciji ozona u stratosferi. Apsorbirajući ultraljubičasto zračenje ozon predstavlja izvor topline u stratosferi, čime ozon ima i važnu ulogu u temperaturnoj strukturi same atmosfere. </w:t>
      </w:r>
    </w:p>
    <w:p w14:paraId="03002242" w14:textId="77777777" w:rsidR="00170550" w:rsidRPr="00A7427F" w:rsidRDefault="00170550" w:rsidP="00170550">
      <w:pPr>
        <w:rPr>
          <w:bCs/>
          <w:color w:val="000000" w:themeColor="text1"/>
        </w:rPr>
      </w:pPr>
      <w:r w:rsidRPr="00A7427F">
        <w:rPr>
          <w:bCs/>
          <w:color w:val="000000" w:themeColor="text1"/>
        </w:rPr>
        <w:t>Ozon se prirodno stvara u stratosferi u fotokemijskim reakcijama. Ultraljubičasto Sunčevo zračenje razbija molekule kisika (O</w:t>
      </w:r>
      <w:r w:rsidRPr="00A7427F">
        <w:rPr>
          <w:bCs/>
          <w:color w:val="000000" w:themeColor="text1"/>
          <w:vertAlign w:val="subscript"/>
        </w:rPr>
        <w:t>2</w:t>
      </w:r>
      <w:r w:rsidRPr="00A7427F">
        <w:rPr>
          <w:bCs/>
          <w:color w:val="000000" w:themeColor="text1"/>
        </w:rPr>
        <w:t>) na atome, od kojih se neki vežu s drugim molekulama kisika stvarajući ozon (O</w:t>
      </w:r>
      <w:r w:rsidRPr="00A7427F">
        <w:rPr>
          <w:bCs/>
          <w:color w:val="000000" w:themeColor="text1"/>
          <w:vertAlign w:val="subscript"/>
        </w:rPr>
        <w:t>3</w:t>
      </w:r>
      <w:r w:rsidRPr="00A7427F">
        <w:rPr>
          <w:bCs/>
          <w:color w:val="000000" w:themeColor="text1"/>
        </w:rPr>
        <w:t xml:space="preserve">). Molekula ozona je nestabilna te nastanak ozona prati i njegova istovremena fotokemijska razgradnja na molekule kisika. U reakcijama nastanka i reakcijama razgradnje ozona sudjeluju i drugi plinovi u atmosferi. Dinamička ravnoteža između prirodnih procesa proizvodnje i razgradnje ozona održava dosljednu koncentraciju ozona u stratosferi. Međutim, ljudsko djelovanje remeti prirodnu ravnotežu, s obzirom da unos umjetno stvorenih organohalogenih spojeva, ali i drugih plinova u atmosferu potiče razgradnju stratosferskog ozona i smanjenje njegove koncentracije u stratosferi, čime se povećava prodiranje ultraljubičastog zračenja do površine Zemlje, što ima </w:t>
      </w:r>
      <w:r w:rsidRPr="00A7427F">
        <w:t xml:space="preserve">nepovoljan utjecaj na zdravlje ljudi i na eko sustave. </w:t>
      </w:r>
    </w:p>
    <w:p w14:paraId="1EACC3EC" w14:textId="77777777" w:rsidR="00170550" w:rsidRPr="00A7427F" w:rsidRDefault="00170550" w:rsidP="00170550">
      <w:pPr>
        <w:rPr>
          <w:bCs/>
          <w:color w:val="000000" w:themeColor="text1"/>
        </w:rPr>
      </w:pPr>
      <w:r w:rsidRPr="00A7427F">
        <w:rPr>
          <w:bCs/>
          <w:color w:val="000000" w:themeColor="text1"/>
        </w:rPr>
        <w:t>Sredinom 1970-ih primijećene su promjene u ozonskom sloju, prvenstveno nad Zemljinim polovima. Utvrđeno je da je ozonski omotač ugrožen nakupljanjem plinova koji sadrže halogene elemente (klor i brom)</w:t>
      </w:r>
      <w:r w:rsidRPr="00A7427F">
        <w:rPr>
          <w:rStyle w:val="Referencafusnote"/>
          <w:bCs/>
          <w:color w:val="000000" w:themeColor="text1"/>
        </w:rPr>
        <w:footnoteReference w:id="25"/>
      </w:r>
      <w:r w:rsidRPr="00A7427F">
        <w:rPr>
          <w:bCs/>
          <w:color w:val="000000" w:themeColor="text1"/>
        </w:rPr>
        <w:t xml:space="preserve"> u atmosferi. Prva je ozonska rupa (područje izrazito niske koncentracije ozona u stratosferi) primijećena sredinom 1980-tih iznad Antarktika. </w:t>
      </w:r>
    </w:p>
    <w:p w14:paraId="3DA1864C" w14:textId="77777777" w:rsidR="00170550" w:rsidRPr="00A7427F" w:rsidRDefault="00170550" w:rsidP="00170550">
      <w:pPr>
        <w:rPr>
          <w:bCs/>
          <w:color w:val="000000" w:themeColor="text1"/>
        </w:rPr>
      </w:pPr>
      <w:r w:rsidRPr="00A7427F">
        <w:rPr>
          <w:bCs/>
          <w:color w:val="000000" w:themeColor="text1"/>
        </w:rPr>
        <w:t xml:space="preserve">Kako je znanstveno utvrđeno da će se ozonski sloj sam postepeno obnoviti kada se ukine potrošnja tvari koje oštećuju ozonski sloj i smanji koncentracija klora i broma u atmosferi, odgovor na globalnoj razini bio je donošenje </w:t>
      </w:r>
      <w:r w:rsidRPr="00A7427F">
        <w:rPr>
          <w:color w:val="000000" w:themeColor="text1"/>
        </w:rPr>
        <w:t xml:space="preserve">Bečke konvencije o zaštiti ozonskog omotača 1985. godine i pratećeg </w:t>
      </w:r>
      <w:r w:rsidRPr="00A7427F">
        <w:rPr>
          <w:bCs/>
          <w:color w:val="000000" w:themeColor="text1"/>
        </w:rPr>
        <w:t xml:space="preserve">Montrealskog protokola o tvarima koje oštećuju ozonski omotač 1987. godine. Montrealski protokol je odredio konkretne mjere: dinamiku postupnog ukidanja proizvodnje i potrošnje tvari koje oštećuju ozonski sloj, ujednačene mehanizme kontrole (izvještavanje i označavanje) i načine suradnje na globalnoj razini u praćenju provedbe Montrealskog protokola, čijim su daljnjim izmjenama (Kingali, 2016. godina) radi ublažavanja klimatskih promjena, obuhvaćeni i određeni fluorirani staklenički plinovi koji su se počeli koristiti kao zamjenske tvari za pojedine tvari koje oštećuju ozonski sloj. </w:t>
      </w:r>
    </w:p>
    <w:p w14:paraId="28E895E4" w14:textId="77777777" w:rsidR="00170550" w:rsidRPr="00A7427F" w:rsidRDefault="00170550" w:rsidP="00170550">
      <w:pPr>
        <w:pStyle w:val="StandardWeb"/>
        <w:shd w:val="clear" w:color="auto" w:fill="FFFFFF"/>
        <w:spacing w:before="0" w:beforeAutospacing="0" w:after="0" w:afterAutospacing="0" w:line="300" w:lineRule="exact"/>
        <w:rPr>
          <w:rFonts w:ascii="Arial" w:hAnsi="Arial" w:cs="Arial"/>
          <w:color w:val="1F1F1F"/>
          <w:sz w:val="22"/>
          <w:szCs w:val="22"/>
          <w:lang w:val="hr-HR"/>
        </w:rPr>
      </w:pPr>
      <w:r w:rsidRPr="00A7427F">
        <w:rPr>
          <w:rFonts w:ascii="Calibri" w:eastAsiaTheme="minorHAnsi" w:hAnsi="Calibri" w:cs="Arial"/>
          <w:color w:val="000000" w:themeColor="text1"/>
          <w:szCs w:val="20"/>
          <w:lang w:val="hr-HR"/>
        </w:rPr>
        <w:t>U rujnu 2019. godine ozonska rupa nad Antarktikom najmanja je otkada postoje mjerenja. Zadnja velika oštećenja ozonskog sloja iznad Arktika bila su u proljeće 2011. i proljeće 2020. godine</w:t>
      </w:r>
      <w:r w:rsidRPr="00A7427F">
        <w:rPr>
          <w:rFonts w:ascii="Arial" w:hAnsi="Arial" w:cs="Arial"/>
          <w:color w:val="1F1F1F"/>
          <w:sz w:val="22"/>
          <w:szCs w:val="22"/>
          <w:lang w:val="hr-HR"/>
        </w:rPr>
        <w:t>.</w:t>
      </w:r>
      <w:r w:rsidRPr="00A7427F">
        <w:rPr>
          <w:rStyle w:val="Referencafusnote"/>
          <w:rFonts w:ascii="Arial" w:eastAsiaTheme="majorEastAsia" w:hAnsi="Arial" w:cs="Arial"/>
          <w:color w:val="1F1F1F"/>
          <w:sz w:val="22"/>
          <w:szCs w:val="22"/>
          <w:lang w:val="hr-HR"/>
        </w:rPr>
        <w:footnoteReference w:id="26"/>
      </w:r>
    </w:p>
    <w:p w14:paraId="7479ADE9" w14:textId="77777777" w:rsidR="00170550" w:rsidRPr="00A7427F" w:rsidRDefault="00170550" w:rsidP="00492C7D">
      <w:pPr>
        <w:pStyle w:val="Odlomakpopisa"/>
        <w:numPr>
          <w:ilvl w:val="1"/>
          <w:numId w:val="78"/>
        </w:numPr>
        <w:spacing w:after="0" w:line="300" w:lineRule="exact"/>
        <w:ind w:left="567" w:hanging="567"/>
        <w:rPr>
          <w:b/>
          <w:color w:val="000000" w:themeColor="text1"/>
          <w:sz w:val="23"/>
          <w:szCs w:val="23"/>
        </w:rPr>
      </w:pPr>
      <w:r w:rsidRPr="00A7427F">
        <w:rPr>
          <w:b/>
          <w:color w:val="000000" w:themeColor="text1"/>
          <w:sz w:val="23"/>
          <w:szCs w:val="23"/>
        </w:rPr>
        <w:t>Tvari koje oštećuju ozonski omotač i flourirani staklenički plinovi</w:t>
      </w:r>
    </w:p>
    <w:p w14:paraId="74E09E93" w14:textId="77777777" w:rsidR="00170550" w:rsidRPr="00A7427F" w:rsidRDefault="00170550" w:rsidP="00170550">
      <w:pPr>
        <w:rPr>
          <w:bCs/>
          <w:color w:val="000000" w:themeColor="text1"/>
        </w:rPr>
      </w:pPr>
      <w:r w:rsidRPr="00A7427F">
        <w:rPr>
          <w:bCs/>
          <w:color w:val="000000" w:themeColor="text1"/>
        </w:rPr>
        <w:t>Tvari koje oštećuju ozonski sloj su tvari koje u različitim kombinacijama sadrže kemijske elemente klor, fluor, brom, ugljik i vodik i u njih se ubrajaju klorofluorougljici (CFC spojevi, freoni), spojevi klora, fluora, ugljika i vodika (HCFC spojevi), ugljik-tetraklorid, metil-kloroform i haloni. Dijele se na kontrolirane tvari i nove tvari. Kontrolirane tvari navedene su u Prilogu I., a nove tvari u Prilogu II. Uredbe (EZ) br. 1005/2009 o tvarima koje oštećuju ozonski sloj. Kontrolirane tvari obuhvaćaju različite CFC spojeve, HCFC spojeve, halone uključujući i bromofluorougljikovodike (HBFC spojevi), ugljik-tetraklorid, metil-kloroform, bromometan (metil-bromid) i bromoklorometan. Nove tvari koje oštećuju ozonski omotač su dibromodifluorometan (halon-1202), 1-bromopropan, bromoetan (etil-bromid), trifluorojodometan (trifluorometil jodid) i klorometan (metil klorid).</w:t>
      </w:r>
    </w:p>
    <w:p w14:paraId="23403833" w14:textId="77777777" w:rsidR="00170550" w:rsidRPr="00A7427F" w:rsidRDefault="00170550" w:rsidP="00170550">
      <w:pPr>
        <w:rPr>
          <w:bCs/>
          <w:color w:val="000000" w:themeColor="text1"/>
        </w:rPr>
      </w:pPr>
      <w:r w:rsidRPr="00A7427F">
        <w:rPr>
          <w:bCs/>
          <w:color w:val="000000" w:themeColor="text1"/>
        </w:rPr>
        <w:t>Fluorirani staklenički plinovi sintetički su spojevi koji se upotrebljavaju za zamjenu određenih tvari koje oštećuju ozonski sloj, poput CFC spojeva i HCFC spojeva. Fluorirani staklenički plinovi su fluorougljikovodici (HFC), perfluorougljici (PFC), sumporov heksafluorid (SF</w:t>
      </w:r>
      <w:r w:rsidRPr="00A7427F">
        <w:rPr>
          <w:bCs/>
          <w:color w:val="000000" w:themeColor="text1"/>
          <w:vertAlign w:val="subscript"/>
        </w:rPr>
        <w:t>6</w:t>
      </w:r>
      <w:r w:rsidRPr="00A7427F">
        <w:rPr>
          <w:bCs/>
          <w:color w:val="000000" w:themeColor="text1"/>
        </w:rPr>
        <w:t>) i ostali staklenički plinovi koji sadrže fluor navedeni u Prilogu I. Uredbe (EU) br. 517/2014 o fluoriranim stakleničkim plinovima ili mješavine koje sadrže bilo koju od tih tvari. U Prilogu II. Uredbe (EU) br. 517/2014 o fluoriranim stakleničkim plinovima navedeni su i drugi fluorirani staklenički plinovi, koji uključuju nezasićene (kloro)fluorougljikovodike, fluorirane etere i alkohole te druge perfluorirane spojeve.</w:t>
      </w:r>
    </w:p>
    <w:p w14:paraId="55A98382" w14:textId="77777777" w:rsidR="00170550" w:rsidRPr="00A7427F" w:rsidRDefault="00170550" w:rsidP="00170550">
      <w:pPr>
        <w:rPr>
          <w:bCs/>
          <w:color w:val="000000" w:themeColor="text1"/>
        </w:rPr>
      </w:pPr>
      <w:r w:rsidRPr="00A7427F">
        <w:rPr>
          <w:bCs/>
          <w:color w:val="000000" w:themeColor="text1"/>
        </w:rPr>
        <w:t xml:space="preserve">Tvari koje oštećuju ozonski sloj imale su u prošlosti široku primjenu. CFC spojevi (freoni) koristili su se kao rashladna sredstva u rashladnim i klimatizacijskim uređajima i opremi te dizalicama topline, kao potisni plinovi u aerosolima, kao sredstva za čišćenje i dr. Ugljik-tetraklorid i metil-kloroform koristili su se kao otapala i industrijska sredstva za čišćenje. Bromometan se koristio kao pesticid. Haloni su se koristili uređajima za gašenje požara i u protupožarnim instalacijama. </w:t>
      </w:r>
    </w:p>
    <w:p w14:paraId="688E4A96" w14:textId="77777777" w:rsidR="00170550" w:rsidRPr="00A7427F" w:rsidRDefault="00170550" w:rsidP="00170550">
      <w:pPr>
        <w:rPr>
          <w:bCs/>
          <w:color w:val="000000" w:themeColor="text1"/>
        </w:rPr>
      </w:pPr>
      <w:bookmarkStart w:id="169" w:name="_Hlk125702520"/>
      <w:r w:rsidRPr="00A7427F">
        <w:rPr>
          <w:bCs/>
          <w:color w:val="000000" w:themeColor="text1"/>
        </w:rPr>
        <w:t>Montrealski protokol o tvarima koje oštećuju ozonski omotač odredio je dinamiku postupnog ukidanja proizvodnje i potrošnje tvari koje oštećuju ozonski sloj te su se razvile zamjenske tvari i zamjenske tehnologije. U rashladnim i klimatizacijskim uređajima i opremi te dizalicama topline više se ne koriste CFC spojevi (freoni). Oni su bili zamijenjeni s HCFC (koji imaju niži faktor oštećenja ozonskog sloja od freona) i HFC spojevima. Međutim, kako su HCFC spojevi tvari koje oštećuju ozonski sloj</w:t>
      </w:r>
      <w:r w:rsidRPr="00A7427F">
        <w:rPr>
          <w:rStyle w:val="Referencafusnote"/>
          <w:bCs/>
          <w:color w:val="000000" w:themeColor="text1"/>
        </w:rPr>
        <w:footnoteReference w:id="27"/>
      </w:r>
      <w:r w:rsidRPr="00A7427F">
        <w:rPr>
          <w:bCs/>
          <w:color w:val="000000" w:themeColor="text1"/>
        </w:rPr>
        <w:t xml:space="preserve"> i imaju visoki staklenički potencijal te kako neki HCF spojevi imaju visoki staklenički potencijal i time doprinose klimatskim promjenama, potiče se korištenje HFC spojeva s niskim stakleničkim potencijalom i rashladna sredstava poput ugljikovodika ili amonijaka. Freoni se više ne koriste kao potisni plinovi, zamjenski potisni plinovi su ugljikovodici, a koriste se i mehaničke pumpice koje ne trebaju potisni plin. Ugljik-tetraklorid i metil-kloroform su u velikoj mjeri zamijenjeni alkoholima, drugim otpalima i sredstvima za čišćenje. Haloni su u uređajima i sustavima za gašenje požara zamijenjeni ugljikovim dioksidom i drugim inertnim plinovima, vodom, prahom, pjenama, HCF spojevima i dr. Izuzetak je primjena halona za kritične namjene</w:t>
      </w:r>
      <w:r w:rsidRPr="00A7427F">
        <w:rPr>
          <w:rStyle w:val="Referencafusnote"/>
          <w:bCs/>
          <w:color w:val="000000" w:themeColor="text1"/>
        </w:rPr>
        <w:footnoteReference w:id="28"/>
      </w:r>
      <w:r w:rsidRPr="00A7427F">
        <w:rPr>
          <w:bCs/>
          <w:color w:val="000000" w:themeColor="text1"/>
        </w:rPr>
        <w:t>.</w:t>
      </w:r>
    </w:p>
    <w:bookmarkEnd w:id="169"/>
    <w:p w14:paraId="118D17DD" w14:textId="77777777" w:rsidR="00170550" w:rsidRPr="00A7427F" w:rsidRDefault="00170550" w:rsidP="00170550">
      <w:pPr>
        <w:rPr>
          <w:bCs/>
          <w:color w:val="000000" w:themeColor="text1"/>
        </w:rPr>
      </w:pPr>
      <w:r w:rsidRPr="00A7427F">
        <w:rPr>
          <w:bCs/>
          <w:color w:val="000000" w:themeColor="text1"/>
        </w:rPr>
        <w:t>Provedba Montrealskog protokola doprinijela je ukidanju uporabe tvari koje oštećuju ozonski sloj (SL.2-1) i s tim u vezi oporavku ozonskog sloja. Provedbom Montrealskog protokola smanjena je u razdoblju od 1986. do 2022. godine potrošnja više od 99% tvari koje oštećuju ozonski sloj.</w:t>
      </w:r>
      <w:r w:rsidRPr="00A7427F">
        <w:rPr>
          <w:rStyle w:val="Referencafusnote"/>
          <w:bCs/>
          <w:color w:val="000000" w:themeColor="text1"/>
        </w:rPr>
        <w:footnoteReference w:id="29"/>
      </w:r>
      <w:r w:rsidRPr="00A7427F">
        <w:rPr>
          <w:bCs/>
          <w:color w:val="000000" w:themeColor="text1"/>
        </w:rPr>
        <w:t xml:space="preserve">  </w:t>
      </w:r>
    </w:p>
    <w:p w14:paraId="6171D3B4" w14:textId="77777777" w:rsidR="00170550" w:rsidRPr="00A7427F" w:rsidRDefault="00170550" w:rsidP="00170550">
      <w:pPr>
        <w:rPr>
          <w:bCs/>
          <w:color w:val="000000" w:themeColor="text1"/>
        </w:rPr>
      </w:pPr>
      <w:r w:rsidRPr="00A7427F">
        <w:rPr>
          <w:bCs/>
          <w:color w:val="000000" w:themeColor="text1"/>
        </w:rPr>
        <w:t xml:space="preserve">Zahvaljujući smanjenoj i kontroliranoj uporabi tih tvari, </w:t>
      </w:r>
      <w:r w:rsidRPr="00A7427F">
        <w:rPr>
          <w:bCs/>
        </w:rPr>
        <w:t>ozonska se rupa na nekim dijelovima smanjila</w:t>
      </w:r>
      <w:r w:rsidRPr="00A7427F">
        <w:rPr>
          <w:bCs/>
          <w:color w:val="000000" w:themeColor="text1"/>
        </w:rPr>
        <w:t>. Ozonski sloj u stratosferi oporavlja se za 1-3% svakih deset godina od 2000. godine. Očekuje se da će se ozonski sloj u srednjoj geografskoj širini iznad Arktika i sjeverne hemisfere oporaviti prije sredine 21. stoljeća (do 2035. godine), u južnoj hemisferi oko polovice stoljeća, a u arktičkom području do 2060. godine. Ako se nastavi sa smanjenjem uporabe tvari koje oštećuju ozonski sloj, ozon sloj bi se mogao potpuno oporaviti do 2070. godine.</w:t>
      </w:r>
      <w:r w:rsidRPr="00A7427F">
        <w:rPr>
          <w:rStyle w:val="Referencafusnote"/>
          <w:bCs/>
          <w:color w:val="000000" w:themeColor="text1"/>
        </w:rPr>
        <w:footnoteReference w:id="30"/>
      </w:r>
    </w:p>
    <w:p w14:paraId="4461AB9D" w14:textId="77777777" w:rsidR="006F7FC0" w:rsidRPr="00A7427F" w:rsidRDefault="006F7FC0" w:rsidP="00170550">
      <w:pPr>
        <w:rPr>
          <w:bCs/>
          <w:color w:val="000000" w:themeColor="text1"/>
        </w:rPr>
      </w:pPr>
    </w:p>
    <w:p w14:paraId="3CD03A5A" w14:textId="77777777" w:rsidR="006F7FC0" w:rsidRPr="00A7427F" w:rsidRDefault="006F7FC0" w:rsidP="00170550">
      <w:pPr>
        <w:rPr>
          <w:bCs/>
          <w:color w:val="000000" w:themeColor="text1"/>
        </w:rPr>
      </w:pPr>
    </w:p>
    <w:p w14:paraId="1BF16B04" w14:textId="77777777" w:rsidR="006F7FC0" w:rsidRPr="00A7427F" w:rsidRDefault="006F7FC0" w:rsidP="00170550">
      <w:pPr>
        <w:rPr>
          <w:bCs/>
          <w:color w:val="000000" w:themeColor="text1"/>
        </w:rPr>
      </w:pPr>
    </w:p>
    <w:p w14:paraId="697D1F45" w14:textId="77777777" w:rsidR="006F7FC0" w:rsidRPr="00A7427F" w:rsidRDefault="006F7FC0" w:rsidP="00170550">
      <w:pPr>
        <w:rPr>
          <w:bCs/>
          <w:color w:val="000000" w:themeColor="text1"/>
        </w:rPr>
      </w:pPr>
    </w:p>
    <w:p w14:paraId="3A4F00C3" w14:textId="77777777" w:rsidR="006F7FC0" w:rsidRPr="00A7427F" w:rsidRDefault="006F7FC0" w:rsidP="00170550">
      <w:pPr>
        <w:rPr>
          <w:bCs/>
          <w:color w:val="000000" w:themeColor="text1"/>
        </w:rPr>
      </w:pPr>
    </w:p>
    <w:p w14:paraId="50AA19B8" w14:textId="77777777" w:rsidR="006F7FC0" w:rsidRPr="00A7427F" w:rsidRDefault="006F7FC0" w:rsidP="00170550">
      <w:pPr>
        <w:rPr>
          <w:bCs/>
          <w:color w:val="000000" w:themeColor="text1"/>
        </w:rPr>
      </w:pPr>
    </w:p>
    <w:p w14:paraId="0CBB0767" w14:textId="77777777" w:rsidR="006F7FC0" w:rsidRPr="00A7427F" w:rsidRDefault="006F7FC0" w:rsidP="00170550">
      <w:pPr>
        <w:rPr>
          <w:bCs/>
          <w:color w:val="000000" w:themeColor="text1"/>
        </w:rPr>
      </w:pPr>
    </w:p>
    <w:p w14:paraId="66EDEA53" w14:textId="77777777" w:rsidR="006F7FC0" w:rsidRPr="00A7427F" w:rsidRDefault="006F7FC0" w:rsidP="00170550">
      <w:pPr>
        <w:rPr>
          <w:bCs/>
          <w:color w:val="000000" w:themeColor="text1"/>
        </w:rPr>
      </w:pPr>
    </w:p>
    <w:p w14:paraId="59B47EBA" w14:textId="77777777" w:rsidR="00170550" w:rsidRPr="00A7427F" w:rsidRDefault="00170550" w:rsidP="00170550">
      <w:pPr>
        <w:rPr>
          <w:bCs/>
          <w:color w:val="000000" w:themeColor="text1"/>
        </w:rPr>
      </w:pPr>
      <w:r w:rsidRPr="00A7427F">
        <w:rPr>
          <w:noProof/>
          <w:lang w:eastAsia="hr-HR"/>
        </w:rPr>
        <w:drawing>
          <wp:anchor distT="0" distB="0" distL="114300" distR="114300" simplePos="0" relativeHeight="251658262" behindDoc="0" locked="0" layoutInCell="1" allowOverlap="1" wp14:anchorId="05B5ECE7" wp14:editId="5603E532">
            <wp:simplePos x="0" y="0"/>
            <wp:positionH relativeFrom="column">
              <wp:posOffset>6350</wp:posOffset>
            </wp:positionH>
            <wp:positionV relativeFrom="paragraph">
              <wp:posOffset>57785</wp:posOffset>
            </wp:positionV>
            <wp:extent cx="5939155" cy="2562860"/>
            <wp:effectExtent l="19050" t="19050" r="23495" b="27940"/>
            <wp:wrapNone/>
            <wp:docPr id="1271215984" name="Picture 1" descr="EU and global consumption of controlled ozone-depleting subs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U and global consumption of controlled ozone-depleting substance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155" cy="2562860"/>
                    </a:xfrm>
                    <a:prstGeom prst="rect">
                      <a:avLst/>
                    </a:prstGeom>
                    <a:noFill/>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7C6E7F42" w14:textId="77777777" w:rsidR="00170550" w:rsidRPr="00A7427F" w:rsidRDefault="00170550" w:rsidP="00170550">
      <w:pPr>
        <w:rPr>
          <w:bCs/>
          <w:color w:val="000000" w:themeColor="text1"/>
        </w:rPr>
      </w:pPr>
    </w:p>
    <w:p w14:paraId="3614F113" w14:textId="77777777" w:rsidR="00170550" w:rsidRPr="00A7427F" w:rsidRDefault="00170550" w:rsidP="00170550">
      <w:pPr>
        <w:rPr>
          <w:bCs/>
          <w:color w:val="000000" w:themeColor="text1"/>
        </w:rPr>
      </w:pPr>
    </w:p>
    <w:p w14:paraId="5C714788" w14:textId="77777777" w:rsidR="00170550" w:rsidRPr="00A7427F" w:rsidRDefault="00170550" w:rsidP="00170550">
      <w:pPr>
        <w:rPr>
          <w:bCs/>
          <w:color w:val="000000" w:themeColor="text1"/>
        </w:rPr>
      </w:pPr>
    </w:p>
    <w:p w14:paraId="00D22040" w14:textId="77777777" w:rsidR="00170550" w:rsidRPr="00A7427F" w:rsidRDefault="00170550" w:rsidP="00170550">
      <w:pPr>
        <w:rPr>
          <w:bCs/>
          <w:color w:val="000000" w:themeColor="text1"/>
        </w:rPr>
      </w:pPr>
    </w:p>
    <w:p w14:paraId="182BE3AF" w14:textId="77777777" w:rsidR="00170550" w:rsidRPr="00A7427F" w:rsidRDefault="00170550" w:rsidP="00170550">
      <w:pPr>
        <w:rPr>
          <w:bCs/>
          <w:color w:val="000000" w:themeColor="text1"/>
        </w:rPr>
      </w:pPr>
    </w:p>
    <w:p w14:paraId="018654B2" w14:textId="77777777" w:rsidR="00170550" w:rsidRPr="00A7427F" w:rsidRDefault="00170550" w:rsidP="00170550">
      <w:pPr>
        <w:rPr>
          <w:bCs/>
          <w:color w:val="000000" w:themeColor="text1"/>
        </w:rPr>
      </w:pPr>
    </w:p>
    <w:p w14:paraId="196BEA5D" w14:textId="77777777" w:rsidR="00170550" w:rsidRPr="00A7427F" w:rsidRDefault="00170550" w:rsidP="00170550">
      <w:pPr>
        <w:rPr>
          <w:bCs/>
          <w:color w:val="000000" w:themeColor="text1"/>
        </w:rPr>
      </w:pPr>
    </w:p>
    <w:p w14:paraId="26F5B77E" w14:textId="77777777" w:rsidR="00170550" w:rsidRPr="00A7427F" w:rsidRDefault="00170550" w:rsidP="00083C2C">
      <w:pPr>
        <w:spacing w:line="240" w:lineRule="auto"/>
        <w:rPr>
          <w:bCs/>
          <w:color w:val="000000" w:themeColor="text1"/>
          <w:sz w:val="12"/>
          <w:szCs w:val="12"/>
        </w:rPr>
      </w:pPr>
    </w:p>
    <w:p w14:paraId="3B8D2D52" w14:textId="77777777" w:rsidR="00170550" w:rsidRPr="00A7427F" w:rsidRDefault="00170550" w:rsidP="00170550">
      <w:pPr>
        <w:jc w:val="center"/>
        <w:rPr>
          <w:bCs/>
          <w:color w:val="000000" w:themeColor="text1"/>
        </w:rPr>
      </w:pPr>
      <w:r w:rsidRPr="00A7427F">
        <w:rPr>
          <w:bCs/>
          <w:color w:val="000000" w:themeColor="text1"/>
        </w:rPr>
        <w:t>Slika 2-1: Prikaz smanjenja potrošnje tvari koje oštećuju ozonski sloja obuhvaćenih Montrealskim protokolom o tvarima koje oštećuju ozonski omotač u Europskoj uniji i globalno</w:t>
      </w:r>
      <w:r w:rsidRPr="00A7427F">
        <w:rPr>
          <w:rStyle w:val="Referencafusnote"/>
          <w:bCs/>
          <w:color w:val="000000" w:themeColor="text1"/>
        </w:rPr>
        <w:footnoteReference w:id="31"/>
      </w:r>
      <w:r w:rsidRPr="00A7427F">
        <w:rPr>
          <w:bCs/>
          <w:color w:val="000000" w:themeColor="text1"/>
        </w:rPr>
        <w:br w:type="page"/>
      </w:r>
    </w:p>
    <w:p w14:paraId="321086BF" w14:textId="77777777" w:rsidR="00170550" w:rsidRPr="00A7427F" w:rsidRDefault="00170550" w:rsidP="00492C7D">
      <w:pPr>
        <w:pStyle w:val="Odlomakpopisa"/>
        <w:numPr>
          <w:ilvl w:val="1"/>
          <w:numId w:val="78"/>
        </w:numPr>
        <w:spacing w:after="0" w:line="300" w:lineRule="exact"/>
        <w:rPr>
          <w:b/>
          <w:color w:val="000000" w:themeColor="text1"/>
          <w:szCs w:val="24"/>
        </w:rPr>
      </w:pPr>
      <w:r w:rsidRPr="00A7427F">
        <w:rPr>
          <w:b/>
          <w:color w:val="000000" w:themeColor="text1"/>
          <w:szCs w:val="24"/>
        </w:rPr>
        <w:t>Zaštita ozonskog sloja</w:t>
      </w:r>
    </w:p>
    <w:p w14:paraId="190A1B87" w14:textId="77777777" w:rsidR="00170550" w:rsidRPr="00A7427F" w:rsidRDefault="00170550" w:rsidP="00170550">
      <w:pPr>
        <w:rPr>
          <w:bCs/>
          <w:color w:val="000000" w:themeColor="text1"/>
        </w:rPr>
      </w:pPr>
      <w:r w:rsidRPr="00A7427F">
        <w:rPr>
          <w:bCs/>
          <w:color w:val="000000" w:themeColor="text1"/>
        </w:rPr>
        <w:t xml:space="preserve">REGULATORNI OKVIR: Zaštita ozonskog sloja globalno je pitanje uređeno Bečkom konvencijom o zaštiti ozonskog omotača i Montrealskim protokolom o tvarima koje oštećuju ozonski omotač. Sukladno tim međunarodnim sporazumima, zaštita ozonskog sloja provodi se na međunarodnoj i nacionalnoj razini, prvenstveno naredbodavno-nadzornim instrumentima koji se odnose na postupno ukidanje i smanjivanje potrošnje tvari koje oštećuju ozonski sloj i fluoriranih stakleničkih plinova, postupanje s uređajima i opremom koji sadrže te tvari ili o njima ovise, postupanje s tim tvarima nakon prestanka uporabe uređaja i opreme koji ih sadrže, provjeru propuštanja tih tvari, način prikupljanja, obnavljanja, oporabe i uništavanja tih tvari i dr. </w:t>
      </w:r>
    </w:p>
    <w:p w14:paraId="1D6067F5" w14:textId="77777777" w:rsidR="00170550" w:rsidRPr="00A7427F" w:rsidRDefault="00170550" w:rsidP="00170550">
      <w:pPr>
        <w:rPr>
          <w:bCs/>
          <w:color w:val="000000" w:themeColor="text1"/>
        </w:rPr>
      </w:pPr>
      <w:r w:rsidRPr="00A7427F">
        <w:rPr>
          <w:bCs/>
          <w:color w:val="000000" w:themeColor="text1"/>
        </w:rPr>
        <w:t>Naredbodavno-nadzorni instrumenti ugrađeni su u propise te je u nastavku pregled glavnih odredbi Zakona o klimatskim promjenama i zaštiti ozonskog sloja (NN 127/19) i Uredbe o tvarima koje oštećuju ozonski sloj i fluoriranim stakleničkim plinovima (NN 83/21) koje se odnose na obaveze postupanja i kontrole tvari koje oštećuju ozonski omotač i fluoriranih stakleničkih plinova, odnosno uređaja i oprema koji ih sadrže ili o njima ovise:</w:t>
      </w:r>
    </w:p>
    <w:p w14:paraId="1680DA6E" w14:textId="77777777" w:rsidR="00170550" w:rsidRPr="00A7427F" w:rsidRDefault="00170550" w:rsidP="00492C7D">
      <w:pPr>
        <w:pStyle w:val="Odlomakpopisa"/>
        <w:numPr>
          <w:ilvl w:val="0"/>
          <w:numId w:val="80"/>
        </w:numPr>
        <w:spacing w:after="0" w:line="276" w:lineRule="auto"/>
        <w:ind w:left="567" w:hanging="567"/>
        <w:rPr>
          <w:bCs/>
        </w:rPr>
      </w:pPr>
      <w:r w:rsidRPr="00A7427F">
        <w:rPr>
          <w:bCs/>
          <w:color w:val="000000" w:themeColor="text1"/>
        </w:rPr>
        <w:t xml:space="preserve">Kontrolirane tvari i fluorirani staklenički plinovi mogu se prodavati samo pravnim osobama, </w:t>
      </w:r>
      <w:r w:rsidRPr="00A7427F">
        <w:rPr>
          <w:bCs/>
        </w:rPr>
        <w:t>obrtnicima i/ili centrima za prikupljanje, obnavljanje i oporabu kontroliranih tvari i fluoriranih stakleničkih plinova koji imaju dozvolu za obavljanje djelatnosti prikupljanja, provjere propuštanja, ugradnje i servisiranja</w:t>
      </w:r>
      <w:r w:rsidRPr="00A7427F">
        <w:rPr>
          <w:rStyle w:val="Referencafusnote"/>
          <w:bCs/>
        </w:rPr>
        <w:footnoteReference w:id="32"/>
      </w:r>
      <w:r w:rsidRPr="00A7427F">
        <w:rPr>
          <w:bCs/>
        </w:rPr>
        <w:t xml:space="preserve"> ili potvrdu o upisu u Registar pravnih osoba i obrtnika koji se bave djelatnošću uvoza / izvoza, stavljanja na tržište kontroliranih tvari i/ili fluoriranih stakleničkih plinova, servisiranja, obnavljanja i oporabe tih tvari. </w:t>
      </w:r>
    </w:p>
    <w:p w14:paraId="684858D1"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rPr>
        <w:t>Operater uređaja ili opreme</w:t>
      </w:r>
      <w:r w:rsidRPr="00A7427F">
        <w:rPr>
          <w:rStyle w:val="Referencafusnote"/>
          <w:bCs/>
        </w:rPr>
        <w:footnoteReference w:id="33"/>
      </w:r>
      <w:r w:rsidRPr="00A7427F">
        <w:rPr>
          <w:bCs/>
        </w:rPr>
        <w:t xml:space="preserve"> koja sadrži kontrolirane tvari i fluorirane stakleničke plinove </w:t>
      </w:r>
      <w:r w:rsidRPr="00A7427F">
        <w:rPr>
          <w:bCs/>
          <w:color w:val="000000" w:themeColor="text1"/>
        </w:rPr>
        <w:t>dužan je poduzeti sve potrebne tehnički izvedive mjere kako bi se spriječilo propuštanje, što prije otklonilo svako otkriveno propuštanje i smanjile emisije tih tvari u atmosferu. Provjera propuštanja obvezna je za: nepokretne uređaje i opremu za hlađenje i klimatizaciju te dizalice topline, nepokretne protupožarne sustave, rashladne jedinice kamiona hladnjača i prikolica hladnjača, električne rasklopne uređaje i organski Rankineov ciklus. Provjeru propuštanja obavljaju ovlašteni serviseri</w:t>
      </w:r>
      <w:r w:rsidRPr="00A7427F">
        <w:rPr>
          <w:rStyle w:val="Referencafusnote"/>
          <w:bCs/>
          <w:color w:val="000000" w:themeColor="text1"/>
        </w:rPr>
        <w:footnoteReference w:id="34"/>
      </w:r>
      <w:r w:rsidRPr="00A7427F">
        <w:rPr>
          <w:bCs/>
          <w:color w:val="000000" w:themeColor="text1"/>
        </w:rPr>
        <w:t xml:space="preserve">, koji o obavljenom pregledu sastavljaju zapisnik. </w:t>
      </w:r>
    </w:p>
    <w:p w14:paraId="3A84463C"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Operater nepokretnih uređaja ili opreme koja sadrži 3 kg ili više kontrolirane tvari ili 5 tona CO</w:t>
      </w:r>
      <w:r w:rsidRPr="00A7427F">
        <w:rPr>
          <w:bCs/>
          <w:color w:val="000000" w:themeColor="text1"/>
          <w:vertAlign w:val="subscript"/>
        </w:rPr>
        <w:t>2</w:t>
      </w:r>
      <w:r w:rsidRPr="00A7427F">
        <w:rPr>
          <w:bCs/>
          <w:color w:val="000000" w:themeColor="text1"/>
        </w:rPr>
        <w:t xml:space="preserve"> ekvivalenta ili više fluoriranih stakleničkih plinova dužan je prijaviti na propisani način i u propisanom roku tijelu državne uprave nadležnom za zaštitu okoliša podatke o tim uređajima i opremi i dužan je za njih voditi servisnu karticu, odnosno evidenciju o početnoj količini i vrsti kontroliranih tvari ili fluoriranih stakleničkih plinova, naknadno dodanim količinama te količinama koje su prikupljene tijekom servisiranja, održavanja i konačnog zbrinjavanja te o drugim bitnim podacima, uzrocima propuštanja, eventualnim problemima koji se pojavljuju i mjestima gdje se javljaju i podatke o ovlaštenom serviseru koji je obavio servis ili održavanje te datume i rezultate kontrola.</w:t>
      </w:r>
    </w:p>
    <w:p w14:paraId="7F872C62"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Operater uređaja ili opreme koja sadrži kontrolirane tvari i fluorirane stakleničke plinove obavezan je osigurati prikupljanje tih tvari u rashladnim i klimatizacijskim uređajima i opremi, dizalicama topline, rashladnim jedinicama kamiona hladnjača i prikolica hladnjača, u protupožarnim sustavima i aparatima za gašenje požara prilikom održavanja, servisiranja ili isključivanja tih uređaja i opreme iz uporabe. Ovlašteni serviser prikuplja kontrolirane tvari i fluorirane stakleničke plinove kako bi se one obnovile, oporabile ili uništile. Ovlašteni serviser prikuplja i kontrolirane tvari i/ili fluorirane staklenički plinove i iz hladnjaka i ledenica u kućanstvima. Ovlaštena osoba s položenim stručnim ispitom</w:t>
      </w:r>
      <w:r w:rsidRPr="00A7427F">
        <w:rPr>
          <w:rStyle w:val="Referencafusnote"/>
          <w:bCs/>
          <w:color w:val="000000" w:themeColor="text1"/>
        </w:rPr>
        <w:footnoteReference w:id="35"/>
      </w:r>
      <w:r w:rsidRPr="00A7427F">
        <w:rPr>
          <w:bCs/>
          <w:color w:val="000000" w:themeColor="text1"/>
        </w:rPr>
        <w:t xml:space="preserve"> prikuplja i zbrinjava fluorirane stakleničke plinove sadržane u opremi koja sadrži otapala na bazi fluoriranih stakleničkih plinova i u visokonaponskim sklopnim aparatima. U odgovarajućem opsegu primjenjuju se propisi koji uređuju gospodarenje otpadom. </w:t>
      </w:r>
    </w:p>
    <w:p w14:paraId="7FBE9B77"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Tijekom prikupljanja, provjere propuštanja, održavanja ili servisiranja uređaja i opreme zabranjeno je ispuštanje u zrak kontroliranih tvari i fluoriranih stakleničkih plinova.</w:t>
      </w:r>
    </w:p>
    <w:p w14:paraId="4E5F2BC6"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 xml:space="preserve">Ovlašteni serviser prilikom servisiranja rashladnih i klimatizacijskih uređaja i opreme, dizalica topline, protupožarnih sustava i aparata za gašenje požara koji sadrže kontrolirane tvari ili fluorirane stakleničke plinove ili o njima ovise prikuplja te tvari u za to namijenjene spremnike, kako bi se obnovile, oporabile ili uništile. Tvari koje se ne mogu obnoviti u postupku održavanja i/ili popravljanja na licu mjesta i tvari prikupljanje pri isključivanju proizvoda ili opreme iz uporabe ovlašteni serviser predaje Centru za obavljanje djelatnosti prikupljanja, obnavljanja i oporabe kontroliranih tvari i/ili fluoriranih stakleničkih plinova. </w:t>
      </w:r>
    </w:p>
    <w:p w14:paraId="341F3B66"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color w:val="231F20"/>
          <w:shd w:val="clear" w:color="auto" w:fill="FFFFFF"/>
        </w:rPr>
        <w:t xml:space="preserve">Centar izrađuje analizu preuzetih i/ili prikupljenih kontroliranih tvari i fluoriranih stakleničkih plinova kojom se utvrđuje njihovu pogodnost za oporabu ili obnavljanje te se oporabljuju samo one tvari za koje se analizom utvrdi da su pogodne za oporabu. </w:t>
      </w:r>
    </w:p>
    <w:p w14:paraId="2D36842F"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 xml:space="preserve">Pravna osoba i obrtnik koji obavlja djelatnost servisiranja rashladnih i klimatizacijskih uređaja i opreme, dizalica topline, nepokretnih protupožarnih sustava i aparata za gašenje požara koji sadrže kontrolirane tvari ili fluorirane stakleničke plinove ili o njima ovise mora voditi očevidnik o preuzetim uporabljenim količinama tih tvari, postupanju s tim tvarima i o količinama unesenih novih ili oporabljenih kontroliranih tvari i fluoriranih stakleničkih plinova. Podaci iz očevidnika dostavljaju se na propisani način i u propisanom roku tijelu državne uprave nadležnom za zaštitu okoliša. </w:t>
      </w:r>
    </w:p>
    <w:p w14:paraId="1F79C788"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 xml:space="preserve">Centar za obavljanje djelatnosti prikupljanja, obnavljanja i oporabe kontroliranih tvari i/ili fluoriranih stakleničkih plinova mora voditi očevidnik o prikupljenim, obnovljenim, oporabljenim i uništenim kontroliranim tvarima i/ili fluoriranim stakleničkim plinovima. Podaci iz očevidnika dostavljaju se na propisani način i u propisanom roku tijelu državne uprave nadležnom za zaštitu okoliša. </w:t>
      </w:r>
    </w:p>
    <w:p w14:paraId="1DE878B0"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Poduzetnik</w:t>
      </w:r>
      <w:r w:rsidRPr="00A7427F">
        <w:rPr>
          <w:rStyle w:val="Referencafusnote"/>
          <w:bCs/>
          <w:color w:val="000000" w:themeColor="text1"/>
        </w:rPr>
        <w:footnoteReference w:id="36"/>
      </w:r>
      <w:r w:rsidRPr="00A7427F">
        <w:rPr>
          <w:bCs/>
          <w:color w:val="000000" w:themeColor="text1"/>
        </w:rPr>
        <w:t xml:space="preserve"> koji uvozi/unosi, izvozi/iznosi, uništava i/ili proizvodi tvari koje oštećuju ozonski sloj i fluorirane stakleničke pinove mora voditi očevidnik o uvozu/unosu kontroliranih tvari i fluoriranih stakleničkih plinova i krajnjem korisniku i/ili očevidnik o izvozu/iznosu kontroliranih tvari i fluoriranih stakleničkih plinova. Podaci iz očevidnika dostavljaju se na propisani način i u propisanom roku tijelu državne uprave nadležnom za zaštitu okoliša. Carinska uprava nadzire uvoz/izvoz, ponovni izvoz i provoz kontroliranih i novih tvari te proizvoda i opreme koji te tvari sadrže ili o njima ovise te nadzire uvoz/izvoz fluoriranih stakleničkih plinova, proizvoda i opreme koji te tvari sadrže ili o njima ovise i na zahtjev dostavlja te podatke tijelu državne uprave nadležnom za zaštitu okoliša, drugim tijelima državne uprave i Fondu za zaštitu okoliša i energetsku učinkovitost. </w:t>
      </w:r>
    </w:p>
    <w:p w14:paraId="7A6AA7F7" w14:textId="77777777" w:rsidR="00170550" w:rsidRPr="00A7427F" w:rsidRDefault="00170550" w:rsidP="00492C7D">
      <w:pPr>
        <w:pStyle w:val="Odlomakpopisa"/>
        <w:numPr>
          <w:ilvl w:val="0"/>
          <w:numId w:val="80"/>
        </w:numPr>
        <w:spacing w:after="0" w:line="276" w:lineRule="auto"/>
        <w:ind w:left="567" w:hanging="567"/>
        <w:rPr>
          <w:bCs/>
          <w:color w:val="000000" w:themeColor="text1"/>
        </w:rPr>
      </w:pPr>
      <w:r w:rsidRPr="00A7427F">
        <w:rPr>
          <w:bCs/>
          <w:color w:val="000000" w:themeColor="text1"/>
        </w:rPr>
        <w:t xml:space="preserve">Tijelo državne uprave nadležno za zaštitu okoliša prikuplja i vodi podatke i mrežne aplikacije o tvarima koje oštećuju ozonski sloj i fluoriranim stakleničkim plinovima, nepokretnoj opremi i sustavima u kojima se te tvari nalaze ili o njima ovise, vodi registar ovlaštenih osoba i obavlja druge poslove određene propisima. </w:t>
      </w:r>
    </w:p>
    <w:p w14:paraId="59915E21" w14:textId="77777777" w:rsidR="00170550" w:rsidRPr="00A7427F" w:rsidRDefault="00170550" w:rsidP="00170550">
      <w:pPr>
        <w:rPr>
          <w:bCs/>
          <w:color w:val="000000" w:themeColor="text1"/>
        </w:rPr>
      </w:pPr>
      <w:r w:rsidRPr="00A7427F">
        <w:rPr>
          <w:bCs/>
          <w:color w:val="000000" w:themeColor="text1"/>
        </w:rPr>
        <w:t xml:space="preserve">Provedbu odredbi iz propisa nadziru odgovarajuće inspekcijske službe Državnog inspektorata. </w:t>
      </w:r>
    </w:p>
    <w:p w14:paraId="5DBB3343" w14:textId="77777777" w:rsidR="00170550" w:rsidRPr="00A7427F" w:rsidRDefault="00170550" w:rsidP="00170550">
      <w:pPr>
        <w:rPr>
          <w:bCs/>
          <w:color w:val="000000" w:themeColor="text1"/>
        </w:rPr>
      </w:pPr>
      <w:r w:rsidRPr="00A7427F">
        <w:rPr>
          <w:bCs/>
          <w:color w:val="000000" w:themeColor="text1"/>
        </w:rPr>
        <w:t>EDUKACIJA: Sukladno propisima koji uređuju zaštitu ozonskog sloja osobe koje: (1) obavljaju djelatnost prikupljanja, provjere propuštanja, ugradnje i održavanja ili servisiranja rashladnih i klimatizacijskih uređaja, protupožarnih uređaja i aparata za gašenje požara, (2) prikupljaju fluorirane stakleničke plinove iz visokonaponskih sklopivih aparata, (3) prikupljaju otapala na bazi fluoriranih stakleničkih plinova i (4) prikupljaju kontrolirane tvari ili fluorirane stakleničke plinove iz klimatizacijskih sustava u motornim vozilima moraju završiti program osposobljavanja i položiti stručni ispit te redovito upotpunjavati i usavršavati svoje znanje. Iznimno, djelatnost prikupljanja, provjere propuštanja, ugradnje i održavanja ili servisiranja opreme i uređaja koji sadrže kontrolirane tvari ili fluorirane stakleničke plinove mogu obavljati osobe: (1) sa završenim srednjim strukovnim obrazovanjem i odgovarajućom kvalifikacijom iz sektora strojarstva, s najmanje pet godina radnog iskustva u struci i s položenim stručnim ispitom, (2) s položenim majstorskim ispitom ili priznatim majstorskim statusom iz područja ugradnje i održavanja ili servisiranja rashladnih i klimatizacijskih uređaja i položenim stručnim ispitom, (3) sa završenim odgovarajućim preddiplomskim i diplomskim studijem iz područja strojarstva i položenim stručnim ispitom te (4) osobe registrirane za obavljanje predmetne djelatnosti u drugoj državi Europskog gospodarskog prostora, kojoj se daje pravo poslovnog nastana u Republici Hrvatskoj i sloboda pružanja usluga na privremenoj i povremenoj osnovi, bez obveze registracije sjedišta i bez obveze ponovnog polaganja stručnog ispita.</w:t>
      </w:r>
    </w:p>
    <w:p w14:paraId="33DB5E7E" w14:textId="77777777" w:rsidR="00170550" w:rsidRPr="00A7427F" w:rsidRDefault="00170550" w:rsidP="00170550">
      <w:pPr>
        <w:rPr>
          <w:bCs/>
          <w:color w:val="000000" w:themeColor="text1"/>
        </w:rPr>
      </w:pPr>
      <w:r w:rsidRPr="00A7427F">
        <w:rPr>
          <w:bCs/>
          <w:color w:val="000000" w:themeColor="text1"/>
        </w:rPr>
        <w:t>Stručno osposobljavanje i redovito usavršavanje osoba koje obavljaju djelatnost prikupljanja, provjere propuštanja, ugradnje i održavanja ili servisiranja opreme i uređaja koji sadrže kontrolirane tvari ili fluorirane stakleničke plinove mogu provoditi sveučilišta, veleučilišta, instituti, strukovne organizacije i druge obrazovne ustanove te udruge i druge pravne osobe koje za obavljanje tih poslova ishode suglasnost tijela državne uprave nadležnog za zaštitu okoliša za provođenje programa izobrazbe. U Republici Hrvatskoj nositelji programa izobrazbe su</w:t>
      </w:r>
      <w:r w:rsidRPr="00A7427F">
        <w:rPr>
          <w:rStyle w:val="Referencafusnote"/>
          <w:bCs/>
          <w:color w:val="000000" w:themeColor="text1"/>
        </w:rPr>
        <w:footnoteReference w:id="37"/>
      </w:r>
      <w:r w:rsidRPr="00A7427F">
        <w:rPr>
          <w:bCs/>
          <w:color w:val="000000" w:themeColor="text1"/>
        </w:rPr>
        <w:t xml:space="preserve">: HURKT - Hrvatska udruga za rashladnu klima tehniku i dizalice topline za područje izobrazbe Rashladni i klimatizacijski uređaji te dizalice topline i HEP NOC - HEP Nastavno obrazovni centar za područje izobrazbe Visokonaponski sklopivi aparati. </w:t>
      </w:r>
    </w:p>
    <w:p w14:paraId="78ED9741" w14:textId="77777777" w:rsidR="00170550" w:rsidRPr="00A7427F" w:rsidRDefault="00170550" w:rsidP="00170550">
      <w:pPr>
        <w:rPr>
          <w:bCs/>
          <w:color w:val="000000" w:themeColor="text1"/>
        </w:rPr>
      </w:pPr>
      <w:r w:rsidRPr="00A7427F">
        <w:rPr>
          <w:bCs/>
          <w:color w:val="000000" w:themeColor="text1"/>
        </w:rPr>
        <w:t>Dodatno na obavezno stručno osposobljavanje uređeno propisima, tema zaštite ozonskog sloja ugrađena je u školske kurikulume za nastavni predmet Kemije za osnovne škole i gimnazije u Republici Hrvatskoj (4. razred gimnazije) i za međupredmetnu temu Održivi razvoj za osnovne i srednje škole u Republici Hrvatskoj (</w:t>
      </w:r>
      <w:r w:rsidRPr="00A7427F">
        <w:rPr>
          <w:color w:val="000000" w:themeColor="text1"/>
        </w:rPr>
        <w:t>6., 7. i 8. razred osnovne škole)</w:t>
      </w:r>
      <w:r w:rsidRPr="00A7427F">
        <w:rPr>
          <w:rStyle w:val="Referencafusnote"/>
          <w:color w:val="000000" w:themeColor="text1"/>
        </w:rPr>
        <w:footnoteReference w:id="38"/>
      </w:r>
      <w:r w:rsidRPr="00A7427F">
        <w:rPr>
          <w:color w:val="000000" w:themeColor="text1"/>
        </w:rPr>
        <w:t xml:space="preserve"> te u </w:t>
      </w:r>
      <w:r w:rsidRPr="00A7427F">
        <w:rPr>
          <w:bCs/>
          <w:color w:val="000000" w:themeColor="text1"/>
        </w:rPr>
        <w:t>kurikulume i nastavne planove srednjeg strukovnog obrazovanja za više zanimanja</w:t>
      </w:r>
      <w:r w:rsidRPr="00A7427F">
        <w:rPr>
          <w:rStyle w:val="Referencafusnote"/>
          <w:bCs/>
          <w:color w:val="000000" w:themeColor="text1"/>
        </w:rPr>
        <w:footnoteReference w:id="39"/>
      </w:r>
      <w:r w:rsidRPr="00A7427F">
        <w:rPr>
          <w:bCs/>
          <w:color w:val="000000" w:themeColor="text1"/>
        </w:rPr>
        <w:t xml:space="preserve">. </w:t>
      </w:r>
    </w:p>
    <w:p w14:paraId="581BA03C" w14:textId="77777777" w:rsidR="00170550" w:rsidRPr="00A7427F" w:rsidRDefault="00170550" w:rsidP="00170550">
      <w:pPr>
        <w:rPr>
          <w:bCs/>
          <w:color w:val="000000" w:themeColor="text1"/>
        </w:rPr>
      </w:pPr>
      <w:r w:rsidRPr="00A7427F">
        <w:rPr>
          <w:bCs/>
          <w:color w:val="000000" w:themeColor="text1"/>
        </w:rPr>
        <w:t>PROMOCIJA: Tijelo državne uprave nadležno za zaštitu okoliša kroz prigodna događanja i aktivnosti (obilježavanje međunarodnog dana zaštite ozonskog sloja, kampanja Ozonko &amp; Ozončica i dr.) i publikacije</w:t>
      </w:r>
      <w:r w:rsidRPr="00A7427F">
        <w:rPr>
          <w:rStyle w:val="Referencafusnote"/>
          <w:bCs/>
          <w:color w:val="000000" w:themeColor="text1"/>
        </w:rPr>
        <w:footnoteReference w:id="40"/>
      </w:r>
      <w:r w:rsidRPr="00A7427F">
        <w:rPr>
          <w:bCs/>
          <w:color w:val="000000" w:themeColor="text1"/>
        </w:rPr>
        <w:t xml:space="preserve"> nastoji približiti i promicati zaštitu ozonskog sloja široj javnosti. </w:t>
      </w:r>
    </w:p>
    <w:p w14:paraId="25ABF8E9" w14:textId="77777777" w:rsidR="00170550" w:rsidRPr="00A7427F" w:rsidRDefault="00170550" w:rsidP="00170550">
      <w:pPr>
        <w:rPr>
          <w:bCs/>
          <w:color w:val="000000" w:themeColor="text1"/>
        </w:rPr>
      </w:pPr>
      <w:r w:rsidRPr="00A7427F">
        <w:rPr>
          <w:bCs/>
          <w:color w:val="000000" w:themeColor="text1"/>
        </w:rPr>
        <w:t>PROJEKTI ZAŠTITE OZONSKOG SLOJA: Izradom Nacionalnog programa za postupno ukidanje tvari koje oštećuju ozonski sloj 1996. godine stvoreni su preduvjeti za provođenje projekata ukidanja tvari koje oštećuju ozonski sloj. Do kraja 2015. godine, temeljem Nacionalnog programa provedeno je više od 25 projekata za ukidanje potrošnje tvari koje oštećuju ozonski sloj ukupne vrijednosti 30 milijuna kuna koje su financirali Multilateralni fond za provedbu Montrealskog protokola i Fond za zaštitu okoliša i energetsku učinkovitost.</w:t>
      </w:r>
      <w:r w:rsidRPr="00A7427F">
        <w:rPr>
          <w:rStyle w:val="Referencafusnote"/>
          <w:bCs/>
          <w:color w:val="000000" w:themeColor="text1"/>
        </w:rPr>
        <w:footnoteReference w:id="41"/>
      </w:r>
    </w:p>
    <w:p w14:paraId="225C4D7E" w14:textId="0C301951" w:rsidR="00170550" w:rsidRPr="00A7427F" w:rsidRDefault="00170550" w:rsidP="00170550">
      <w:pPr>
        <w:rPr>
          <w:bCs/>
          <w:color w:val="000000" w:themeColor="text1"/>
        </w:rPr>
      </w:pPr>
      <w:r w:rsidRPr="00A7427F">
        <w:rPr>
          <w:bCs/>
          <w:color w:val="000000" w:themeColor="text1"/>
        </w:rPr>
        <w:t xml:space="preserve">Fond za zaštitu okoliša i energetsku učinkovitost putem javnih poziva i natječaja financira projekte, programe i aktivnosti očuvanja, održivog korištenja, zaštite i unapređivanja okoliša, energetske učinkovitosti i dr. Sredstva se planiraju za svaku poslovnu godinu kroz Program rada Fonda i Financijski plan, a osim godišnjeg donosi se i Program rada za višegodišnje razdoblje. </w:t>
      </w:r>
    </w:p>
    <w:p w14:paraId="3949900D" w14:textId="77777777" w:rsidR="00170550" w:rsidRPr="00A7427F" w:rsidRDefault="00170550" w:rsidP="00170550">
      <w:pPr>
        <w:rPr>
          <w:bCs/>
          <w:color w:val="000000" w:themeColor="text1"/>
        </w:rPr>
      </w:pPr>
      <w:r w:rsidRPr="00A7427F">
        <w:rPr>
          <w:bCs/>
          <w:color w:val="000000" w:themeColor="text1"/>
        </w:rPr>
        <w:t>Fond za zaštitu okoliša i energetsku učinkovitost objavio je 22. travnja 2022. javni poziv za neposredno financiranje projekata smanjivanja potrošnje tvari koje oštećuju ozonski sloj i fluoriranih stakleničkih plinova u Republici Hrvatskoj s ukupno raspoloživim sredstvima u iznosu od 20 milijuna kuna. Javni poziv je bio usmjeren na klorofluorougljike (CFC), klorofluorougljikovodike (HCHC) i na fluorirane ugljikovodike (HFC) koji se nalaze kao radne tvari u postojećim nepokretnim rashladnicima vode i dizalicama topline, minimalno starim 15 godina te s punjenjem radne tvari više od 10 t CO</w:t>
      </w:r>
      <w:r w:rsidRPr="00A7427F">
        <w:rPr>
          <w:bCs/>
          <w:color w:val="000000" w:themeColor="text1"/>
          <w:vertAlign w:val="subscript"/>
        </w:rPr>
        <w:t>2</w:t>
      </w:r>
      <w:r w:rsidRPr="00A7427F">
        <w:rPr>
          <w:bCs/>
          <w:color w:val="000000" w:themeColor="text1"/>
        </w:rPr>
        <w:t xml:space="preserve"> ekvivalenta u objektima u vlasništvu Republike Hrvatske, jedinica područne (regionalne) i lokalne samouprave ili javnih ustanova. Cilj javnog poziva bio je zamjena tih sustava sa sustavima koji koriste nove tehnologije koje ne oštećuju ozonski sloj i imaju nizak utjecaj na klimatske promjene te istovremeno povećavaju energetsku učinkovitost. Javni poziv zatvoren je 27. prosinca 2022.</w:t>
      </w:r>
    </w:p>
    <w:p w14:paraId="56280E8D" w14:textId="77777777" w:rsidR="00170550" w:rsidRPr="00A7427F" w:rsidRDefault="00170550" w:rsidP="00170550">
      <w:pPr>
        <w:rPr>
          <w:bCs/>
          <w:color w:val="000000" w:themeColor="text1"/>
        </w:rPr>
      </w:pPr>
      <w:r w:rsidRPr="00A7427F">
        <w:rPr>
          <w:bCs/>
          <w:color w:val="000000" w:themeColor="text1"/>
        </w:rPr>
        <w:t>Sljedeći javni poziv za neposredno su/financiranje projekata smanjivanja potrošnje tvari koje oštećuju ozonski sloj i fluoriranih stakleničkih plinova Fond za zaštitu okoliša i energetsku učinkovitost objavio je 31. svibnja 2023. Javni poziv je usmjeren na zamjenu nepokretnih rashladnih sustava za potrebe očuvanja kvalitete zaleđene ili svježe robe u hladnjačama, a koji sadrže flourirane stakleničke plinove (HFC) ili čije funkcioniranje o njima ovisi, s potencijalom globalnog zatopljenja jednakim ili većim od 2.500, minimalno starim 14 godina te s punjenjem radne tvari više od 10 t CO</w:t>
      </w:r>
      <w:r w:rsidRPr="00A7427F">
        <w:rPr>
          <w:bCs/>
          <w:color w:val="000000" w:themeColor="text1"/>
          <w:vertAlign w:val="subscript"/>
        </w:rPr>
        <w:t xml:space="preserve">2 </w:t>
      </w:r>
      <w:r w:rsidRPr="00A7427F">
        <w:rPr>
          <w:bCs/>
          <w:color w:val="000000" w:themeColor="text1"/>
        </w:rPr>
        <w:t>ekvivalenta u vlasništvu trgovačkih društava bilo privatnih ili u vlasništvu jedinica područne (regionalne) i lokalne samouprave, odnosno fizičkih osoba-obrtnika. Ukupno su raspoloživa sredstva od 5 milijuna eura.</w:t>
      </w:r>
      <w:r w:rsidRPr="00A7427F">
        <w:rPr>
          <w:rStyle w:val="Referencafusnote"/>
          <w:bCs/>
          <w:color w:val="000000" w:themeColor="text1"/>
        </w:rPr>
        <w:footnoteReference w:id="42"/>
      </w:r>
    </w:p>
    <w:p w14:paraId="2A69F062" w14:textId="77777777" w:rsidR="00170550" w:rsidRPr="00A7427F" w:rsidRDefault="00170550" w:rsidP="00492C7D">
      <w:pPr>
        <w:pStyle w:val="Odlomakpopisa"/>
        <w:numPr>
          <w:ilvl w:val="1"/>
          <w:numId w:val="78"/>
        </w:numPr>
        <w:spacing w:after="0" w:line="300" w:lineRule="exact"/>
        <w:ind w:left="567" w:hanging="567"/>
        <w:rPr>
          <w:b/>
          <w:color w:val="000000" w:themeColor="text1"/>
          <w:sz w:val="23"/>
          <w:szCs w:val="23"/>
        </w:rPr>
      </w:pPr>
      <w:r w:rsidRPr="00A7427F">
        <w:rPr>
          <w:b/>
          <w:color w:val="000000" w:themeColor="text1"/>
          <w:sz w:val="23"/>
          <w:szCs w:val="23"/>
        </w:rPr>
        <w:t>Podaci o uređajima i opremi koja sadrži tvari koje oštećuju ozonski sloj i fluorirane stakleničke plinovima u Karlovačkoj županiji i podaci o postupanju s tim tvarima</w:t>
      </w:r>
    </w:p>
    <w:p w14:paraId="1D143E43" w14:textId="77777777" w:rsidR="00170550" w:rsidRPr="00A7427F" w:rsidRDefault="00170550" w:rsidP="00170550">
      <w:pPr>
        <w:rPr>
          <w:bCs/>
          <w:color w:val="000000" w:themeColor="text1"/>
        </w:rPr>
      </w:pPr>
      <w:r w:rsidRPr="00A7427F">
        <w:rPr>
          <w:bCs/>
          <w:color w:val="000000" w:themeColor="text1"/>
        </w:rPr>
        <w:t>U skladu s Uredbom (EZ) br. 1005/2009 o tvarima koje oštećuju ozonski sloj, Uredbom (EU) br. 517/2014 o fluoriranim stakleničkim plinovima, Zakonom o klimatskim promjenama i zaštiti ozonskog sloja (NN 127/19), Uredbom o tvarima koje oštećuju ozonski sloj i fluoriranim stakleničkim plinovima (NN 83/21) i drugima propisima europskog pravnog poretka, tijelo državne uprave nadležno za zaštitu okoliša</w:t>
      </w:r>
      <w:r w:rsidRPr="00A7427F">
        <w:rPr>
          <w:rStyle w:val="Referencafusnote"/>
          <w:bCs/>
          <w:color w:val="000000" w:themeColor="text1"/>
        </w:rPr>
        <w:footnoteReference w:id="43"/>
      </w:r>
      <w:r w:rsidRPr="00A7427F">
        <w:rPr>
          <w:bCs/>
          <w:color w:val="000000" w:themeColor="text1"/>
        </w:rPr>
        <w:t xml:space="preserve"> vodi sljedeće javno dostupne baze podataka</w:t>
      </w:r>
      <w:r w:rsidRPr="00A7427F">
        <w:rPr>
          <w:rStyle w:val="Referencafusnote"/>
          <w:bCs/>
          <w:color w:val="000000" w:themeColor="text1"/>
        </w:rPr>
        <w:footnoteReference w:id="44"/>
      </w:r>
      <w:r w:rsidRPr="00A7427F">
        <w:rPr>
          <w:bCs/>
          <w:color w:val="000000" w:themeColor="text1"/>
        </w:rPr>
        <w:t xml:space="preserve">: </w:t>
      </w:r>
    </w:p>
    <w:p w14:paraId="2CA546D0" w14:textId="77777777" w:rsidR="00170550" w:rsidRPr="00A7427F" w:rsidRDefault="00170550" w:rsidP="00492C7D">
      <w:pPr>
        <w:numPr>
          <w:ilvl w:val="0"/>
          <w:numId w:val="79"/>
        </w:numPr>
        <w:tabs>
          <w:tab w:val="clear" w:pos="720"/>
          <w:tab w:val="num" w:pos="567"/>
        </w:tabs>
        <w:spacing w:after="0" w:line="300" w:lineRule="exact"/>
        <w:ind w:left="567" w:hanging="567"/>
        <w:rPr>
          <w:color w:val="000000" w:themeColor="text1"/>
        </w:rPr>
      </w:pPr>
      <w:bookmarkStart w:id="170" w:name="_Hlk126139263"/>
      <w:r w:rsidRPr="00A7427F">
        <w:rPr>
          <w:color w:val="000000" w:themeColor="text1"/>
        </w:rPr>
        <w:t>Registar pravnih i fizičkih osoba (obrtnika) za TOOS i F plinove - REG 1:</w:t>
      </w:r>
    </w:p>
    <w:p w14:paraId="5B9A756C" w14:textId="77777777" w:rsidR="00170550" w:rsidRPr="00A7427F" w:rsidRDefault="00170550" w:rsidP="00170550">
      <w:pPr>
        <w:ind w:left="567"/>
        <w:rPr>
          <w:bCs/>
          <w:color w:val="000000" w:themeColor="text1"/>
        </w:rPr>
      </w:pPr>
      <w:r w:rsidRPr="00A7427F">
        <w:rPr>
          <w:bCs/>
          <w:color w:val="000000" w:themeColor="text1"/>
        </w:rPr>
        <w:t>Registar pravnih i fizičkih osoba - obrtnika koje se bave djelatnošću uvoza / izvoza i stavljanja na tržište kontroliranih tvari i/ili fluoriranih stakleničkih plinova, servisiranja, obnavljanja i oporabe tih tvari kojima je izdana dozvola za obavljanje djelatnosti prikupljanja, provjere propuštanja, ugradnje i servisiranja sljedećih uređaja i opreme koji sadrže kontrolirane tvari ili fluorirane stakleničke plinove ili o njima ovise.</w:t>
      </w:r>
    </w:p>
    <w:p w14:paraId="4F97A499" w14:textId="77777777" w:rsidR="00170550" w:rsidRPr="00A7427F" w:rsidRDefault="00170550" w:rsidP="00492C7D">
      <w:pPr>
        <w:numPr>
          <w:ilvl w:val="0"/>
          <w:numId w:val="79"/>
        </w:numPr>
        <w:tabs>
          <w:tab w:val="clear" w:pos="720"/>
          <w:tab w:val="num" w:pos="567"/>
        </w:tabs>
        <w:spacing w:after="0" w:line="300" w:lineRule="exact"/>
        <w:ind w:left="567" w:hanging="567"/>
        <w:rPr>
          <w:color w:val="000000" w:themeColor="text1"/>
        </w:rPr>
      </w:pPr>
      <w:r w:rsidRPr="00A7427F">
        <w:rPr>
          <w:color w:val="000000" w:themeColor="text1"/>
        </w:rPr>
        <w:t>Registar ovlaštenih osoba (servisera) za TOOS i F plinove - REG 2:</w:t>
      </w:r>
    </w:p>
    <w:p w14:paraId="07925ECC" w14:textId="77777777" w:rsidR="00170550" w:rsidRPr="00A7427F" w:rsidRDefault="00170550" w:rsidP="00170550">
      <w:pPr>
        <w:ind w:left="567"/>
        <w:rPr>
          <w:color w:val="000000" w:themeColor="text1"/>
        </w:rPr>
      </w:pPr>
      <w:r w:rsidRPr="00A7427F">
        <w:rPr>
          <w:color w:val="000000" w:themeColor="text1"/>
        </w:rPr>
        <w:t>Registar ovlaštenih osoba koje posjeduju uvjerenje za obavljanje djelatnosti prikupljanja, provjere propuštanja, ugradnje i održavanja ili servisiranja opreme i uređaja koji sadrže tvari koje oštećuju ozonski sloj ili fluorirane stakleničke plinove ili o njima ovise, sukladno Pravilniku o izobrazbi osoba koje obavljaju djelatnost prikupljanja, provjere propuštanja, ugradnje i održavanja ili servisiranja opreme i uređaja koji sadrže tvari koje oštećuju ozonski sloj ili fluorirane stakleničke plinove ili o njima ovise (NN 3/13).</w:t>
      </w:r>
    </w:p>
    <w:p w14:paraId="154B6A17" w14:textId="77777777" w:rsidR="00170550" w:rsidRPr="00A7427F" w:rsidRDefault="00170550" w:rsidP="00492C7D">
      <w:pPr>
        <w:numPr>
          <w:ilvl w:val="0"/>
          <w:numId w:val="79"/>
        </w:numPr>
        <w:tabs>
          <w:tab w:val="clear" w:pos="720"/>
          <w:tab w:val="num" w:pos="567"/>
        </w:tabs>
        <w:spacing w:after="0" w:line="276" w:lineRule="auto"/>
        <w:ind w:left="567" w:hanging="567"/>
        <w:rPr>
          <w:bCs/>
          <w:color w:val="000000" w:themeColor="text1"/>
        </w:rPr>
      </w:pPr>
      <w:r w:rsidRPr="00A7427F">
        <w:rPr>
          <w:bCs/>
          <w:color w:val="000000" w:themeColor="text1"/>
        </w:rPr>
        <w:t xml:space="preserve">Popis Centara za obavljanje djelatnosti prikupljanja, obnavljanja i oporabe kontroliranih tvari i/ili fluoriranih stakleničkih plinova (Popis Centara), </w:t>
      </w:r>
    </w:p>
    <w:p w14:paraId="0931ADC1" w14:textId="77777777" w:rsidR="00170550" w:rsidRPr="00A7427F" w:rsidRDefault="00170550" w:rsidP="00492C7D">
      <w:pPr>
        <w:numPr>
          <w:ilvl w:val="0"/>
          <w:numId w:val="79"/>
        </w:numPr>
        <w:tabs>
          <w:tab w:val="clear" w:pos="720"/>
          <w:tab w:val="num" w:pos="567"/>
        </w:tabs>
        <w:spacing w:after="0" w:line="276" w:lineRule="auto"/>
        <w:ind w:left="567" w:hanging="567"/>
        <w:rPr>
          <w:bCs/>
          <w:color w:val="000000" w:themeColor="text1"/>
        </w:rPr>
      </w:pPr>
      <w:r w:rsidRPr="00A7427F">
        <w:rPr>
          <w:bCs/>
          <w:color w:val="000000" w:themeColor="text1"/>
        </w:rPr>
        <w:t xml:space="preserve">Registar nositelja programa izobrazbe, </w:t>
      </w:r>
    </w:p>
    <w:p w14:paraId="51E37DD5" w14:textId="77777777" w:rsidR="00170550" w:rsidRPr="00A7427F" w:rsidRDefault="00170550" w:rsidP="00492C7D">
      <w:pPr>
        <w:numPr>
          <w:ilvl w:val="0"/>
          <w:numId w:val="79"/>
        </w:numPr>
        <w:tabs>
          <w:tab w:val="clear" w:pos="720"/>
          <w:tab w:val="num" w:pos="567"/>
        </w:tabs>
        <w:spacing w:after="0" w:line="276" w:lineRule="auto"/>
        <w:ind w:left="567" w:hanging="567"/>
        <w:rPr>
          <w:color w:val="000000" w:themeColor="text1"/>
        </w:rPr>
      </w:pPr>
      <w:r w:rsidRPr="00A7427F">
        <w:rPr>
          <w:color w:val="000000" w:themeColor="text1"/>
        </w:rPr>
        <w:t>Baza nepokretnih uređaja i opreme koji sadrže 3 kg ili više tvari koje oštećuju ozonski sloj ili fluoriranih stakleničkih plinova (PNOS) i</w:t>
      </w:r>
    </w:p>
    <w:p w14:paraId="1F5F417A" w14:textId="77777777" w:rsidR="00170550" w:rsidRPr="00A7427F" w:rsidRDefault="00170550" w:rsidP="00492C7D">
      <w:pPr>
        <w:numPr>
          <w:ilvl w:val="0"/>
          <w:numId w:val="79"/>
        </w:numPr>
        <w:tabs>
          <w:tab w:val="clear" w:pos="720"/>
          <w:tab w:val="num" w:pos="567"/>
        </w:tabs>
        <w:spacing w:after="0" w:line="276" w:lineRule="auto"/>
        <w:ind w:left="567" w:hanging="567"/>
        <w:rPr>
          <w:color w:val="000000" w:themeColor="text1"/>
        </w:rPr>
      </w:pPr>
      <w:r w:rsidRPr="00A7427F">
        <w:rPr>
          <w:color w:val="000000" w:themeColor="text1"/>
        </w:rPr>
        <w:t xml:space="preserve">KT - Očevidnici o kontroliranim tvarima i fluoriranim stakleničkim plinovima. </w:t>
      </w:r>
    </w:p>
    <w:p w14:paraId="245FAAC8" w14:textId="77777777" w:rsidR="00170550" w:rsidRPr="00A7427F" w:rsidRDefault="00170550" w:rsidP="00170550">
      <w:pPr>
        <w:rPr>
          <w:color w:val="000000" w:themeColor="text1"/>
        </w:rPr>
      </w:pPr>
      <w:bookmarkStart w:id="171" w:name="_Hlk126683296"/>
      <w:bookmarkEnd w:id="170"/>
      <w:r w:rsidRPr="00A7427F">
        <w:rPr>
          <w:color w:val="000000" w:themeColor="text1"/>
        </w:rPr>
        <w:t>Na području Karlovačke županije nalazi se 345 aktivnih i 5 neaktivnih</w:t>
      </w:r>
      <w:r w:rsidRPr="00A7427F">
        <w:rPr>
          <w:rStyle w:val="Referencafusnote"/>
          <w:color w:val="000000" w:themeColor="text1"/>
        </w:rPr>
        <w:footnoteReference w:id="45"/>
      </w:r>
      <w:r w:rsidRPr="00A7427F">
        <w:rPr>
          <w:color w:val="000000" w:themeColor="text1"/>
        </w:rPr>
        <w:t xml:space="preserve"> nepokretnih uređaja i opreme s 3 kg ili više tvari koje oštećuju ozonski sloj ili </w:t>
      </w:r>
      <w:r w:rsidRPr="00A7427F">
        <w:rPr>
          <w:bCs/>
          <w:color w:val="000000" w:themeColor="text1"/>
        </w:rPr>
        <w:t>5 t CO</w:t>
      </w:r>
      <w:r w:rsidRPr="00A7427F">
        <w:rPr>
          <w:bCs/>
          <w:color w:val="000000" w:themeColor="text1"/>
          <w:vertAlign w:val="subscript"/>
        </w:rPr>
        <w:t>2</w:t>
      </w:r>
      <w:r w:rsidRPr="00A7427F">
        <w:rPr>
          <w:bCs/>
          <w:color w:val="000000" w:themeColor="text1"/>
        </w:rPr>
        <w:t xml:space="preserve"> ekvivalenta ili više </w:t>
      </w:r>
      <w:r w:rsidRPr="00A7427F">
        <w:rPr>
          <w:color w:val="000000" w:themeColor="text1"/>
        </w:rPr>
        <w:t>fluoriranih stakleničkih plinova u kojima se nalazi ukupno 11,07 t tih radnih tvari.</w:t>
      </w:r>
      <w:r w:rsidRPr="00A7427F">
        <w:rPr>
          <w:rStyle w:val="Referencafusnote"/>
          <w:color w:val="000000" w:themeColor="text1"/>
        </w:rPr>
        <w:footnoteReference w:id="46"/>
      </w:r>
      <w:r w:rsidRPr="00A7427F">
        <w:rPr>
          <w:color w:val="000000" w:themeColor="text1"/>
        </w:rPr>
        <w:t xml:space="preserve"> Dominantno se radi o rashladnoj opremi, klimatizacijskoj opremi i dizalicama topline širokog raspona starosti (godina proizvodnje od 1977. do 2022. godine).</w:t>
      </w:r>
    </w:p>
    <w:bookmarkEnd w:id="171"/>
    <w:p w14:paraId="56E966CE" w14:textId="77777777" w:rsidR="00170550" w:rsidRPr="00A7427F" w:rsidRDefault="00170550" w:rsidP="00170550">
      <w:pPr>
        <w:rPr>
          <w:bCs/>
          <w:color w:val="000000" w:themeColor="text1"/>
        </w:rPr>
      </w:pPr>
      <w:r w:rsidRPr="00A7427F">
        <w:rPr>
          <w:bCs/>
          <w:color w:val="000000" w:themeColor="text1"/>
        </w:rPr>
        <w:t>U Karlovačkoj županiji sjedište je 43 pravne osobe (tvrtki) i obrtnika koje se bave djelatnošću uvoza/izvoza i stavljanja na tržište kontroliranih tvari i/ili fluoriranih stakleničkih plinova, servisiranja, obnavljanja i/ili oporabe tih tvari.</w:t>
      </w:r>
      <w:r w:rsidRPr="00A7427F">
        <w:rPr>
          <w:rStyle w:val="Referencafusnote"/>
          <w:bCs/>
          <w:color w:val="000000" w:themeColor="text1"/>
        </w:rPr>
        <w:footnoteReference w:id="47"/>
      </w:r>
      <w:r w:rsidRPr="00A7427F">
        <w:rPr>
          <w:bCs/>
          <w:color w:val="000000" w:themeColor="text1"/>
        </w:rPr>
        <w:t xml:space="preserve"> U Karlovačkoj županiji je i 49 fizičkih osoba -servisera s važećim uvjerenjem za obavljanje djelatnosti prikupljanja, provjere propuštanja, ugradnje i održavanja ili servisiranja opreme i uređaja koji sadrže tvari koje oštećuju ozonski sloj ili fluorirane stakleničke plinove ili o njima ovise.</w:t>
      </w:r>
      <w:r w:rsidRPr="00A7427F">
        <w:rPr>
          <w:rStyle w:val="Referencafusnote"/>
          <w:bCs/>
          <w:color w:val="000000" w:themeColor="text1"/>
        </w:rPr>
        <w:footnoteReference w:id="48"/>
      </w:r>
      <w:r w:rsidRPr="00A7427F">
        <w:rPr>
          <w:bCs/>
          <w:color w:val="000000" w:themeColor="text1"/>
        </w:rPr>
        <w:t xml:space="preserve"> </w:t>
      </w:r>
    </w:p>
    <w:p w14:paraId="1F2409CE" w14:textId="77777777" w:rsidR="00170550" w:rsidRPr="00A7427F" w:rsidRDefault="00170550" w:rsidP="00170550">
      <w:pPr>
        <w:rPr>
          <w:bCs/>
          <w:color w:val="000000" w:themeColor="text1"/>
        </w:rPr>
      </w:pPr>
      <w:r w:rsidRPr="00A7427F">
        <w:rPr>
          <w:bCs/>
          <w:color w:val="000000" w:themeColor="text1"/>
        </w:rPr>
        <w:t>Pravne osobe i obrtnici, odnosno ovlašteni serviseri sa sjedištem u Karlovačkoj županiji prikupili su u 2019. godini</w:t>
      </w:r>
      <w:r w:rsidRPr="00A7427F">
        <w:rPr>
          <w:rStyle w:val="Referencafusnote"/>
          <w:bCs/>
          <w:color w:val="000000" w:themeColor="text1"/>
        </w:rPr>
        <w:footnoteReference w:id="49"/>
      </w:r>
      <w:r w:rsidRPr="00A7427F">
        <w:rPr>
          <w:bCs/>
          <w:color w:val="000000" w:themeColor="text1"/>
        </w:rPr>
        <w:t xml:space="preserve"> 5,79 t kontroliranih tvari i fluoriranih stakleničkih plinova, odnosno radnih tvari iz komercijalnih sustava za hlađenje, mobilnih i stacionarnih sustava za klimatiziranje, kućnih sustava za klimatiziranje, transportnih sustava za hlađenje i industrijskih sustava za hlađenje u vlasništvu privatnih osoba, pravnih osoba (tvrtki) i obrtnika. Za ponovno punjenje uporabljeno je 5,29 t od prikupljenih radnih tvari i 1,16 t obnovljenih i oporabljenih radnih tvari. Za nadoknadu gubitaka u uređajima i opremi uporabljeno je u 2019. godini 3,69 t novih radnih tvari. U 2020. godini</w:t>
      </w:r>
      <w:r w:rsidRPr="00A7427F">
        <w:rPr>
          <w:rStyle w:val="Referencafusnote"/>
          <w:bCs/>
          <w:color w:val="000000" w:themeColor="text1"/>
        </w:rPr>
        <w:footnoteReference w:id="50"/>
      </w:r>
      <w:r w:rsidRPr="00A7427F">
        <w:rPr>
          <w:bCs/>
          <w:color w:val="000000" w:themeColor="text1"/>
        </w:rPr>
        <w:t xml:space="preserve"> prikupljeno je 5,85 t radnih tvari. Za ponovno punjenje uporabljeno je 4,93 t od prikupljenih radnih tvari i 0,46 t obnovljenih i oporabljenih radnih tvari. Za nadoknadu gubitaka u uređajima i opremi uporabljeno je u 2020. godini 5,28 t novih radnih tvari. U 2021. godini</w:t>
      </w:r>
      <w:r w:rsidRPr="00A7427F">
        <w:rPr>
          <w:rStyle w:val="Referencafusnote"/>
          <w:bCs/>
          <w:color w:val="000000" w:themeColor="text1"/>
        </w:rPr>
        <w:footnoteReference w:id="51"/>
      </w:r>
      <w:r w:rsidRPr="00A7427F">
        <w:rPr>
          <w:bCs/>
          <w:color w:val="000000" w:themeColor="text1"/>
        </w:rPr>
        <w:t xml:space="preserve"> prikupljeno je 6,78 t radnih tvari. Za ponovno punjenje uporabljeno je 6,56 t od prikupljenih radnih tvari i 0,11 t obnovljenih i oporabljenih radnih tvari. Za nadoknadu gubitaka u uređajima i opremi uporabljeno je u 2021. godini 5,23 t novih radnih tvari. U 2022. godini</w:t>
      </w:r>
      <w:r w:rsidRPr="00A7427F">
        <w:rPr>
          <w:rStyle w:val="Referencafusnote"/>
          <w:bCs/>
          <w:color w:val="000000" w:themeColor="text1"/>
        </w:rPr>
        <w:footnoteReference w:id="52"/>
      </w:r>
      <w:r w:rsidRPr="00A7427F">
        <w:rPr>
          <w:bCs/>
          <w:color w:val="000000" w:themeColor="text1"/>
        </w:rPr>
        <w:t xml:space="preserve"> prikupljeno je 6,98 t radnih tvari. Za ponovno punjenje uporabljeno je 6,77 t od prikupljenih radnih tvari i 0,03 t obnovljenih i oporabljenih radnih tvari. Za nadoknadu gubitaka u uređajima i opremi uporabljeno je u 2022. godini 5,44 t novih radnih tvari.</w:t>
      </w:r>
    </w:p>
    <w:p w14:paraId="3ABED93D" w14:textId="77777777" w:rsidR="00170550" w:rsidRPr="00A7427F" w:rsidRDefault="00170550" w:rsidP="00170550">
      <w:pPr>
        <w:rPr>
          <w:bCs/>
          <w:color w:val="000000" w:themeColor="text1"/>
        </w:rPr>
      </w:pPr>
      <w:r w:rsidRPr="00A7427F">
        <w:rPr>
          <w:bCs/>
          <w:color w:val="000000" w:themeColor="text1"/>
        </w:rPr>
        <w:t xml:space="preserve">Na području Karlovačke županije (Grad Karlovac) nalazi se GTG plin d.o.o. za proizvodnju, trgovinu, uvoz i izvoz tehničkih plinova, kao jedan od dva centra </w:t>
      </w:r>
      <w:r w:rsidRPr="00A7427F">
        <w:rPr>
          <w:color w:val="231F20"/>
          <w:shd w:val="clear" w:color="auto" w:fill="FFFFFF"/>
        </w:rPr>
        <w:t>za prikupljanje, obnavljanje i oporabu kontroliranih tvari i fluoriranih stakleničkih plinova u Republici Hrvatskoj.</w:t>
      </w:r>
      <w:r w:rsidRPr="00A7427F">
        <w:rPr>
          <w:rStyle w:val="Referencafusnote"/>
          <w:bCs/>
          <w:color w:val="000000" w:themeColor="text1"/>
        </w:rPr>
        <w:footnoteReference w:id="53"/>
      </w:r>
      <w:r w:rsidRPr="00A7427F">
        <w:rPr>
          <w:color w:val="231F20"/>
          <w:shd w:val="clear" w:color="auto" w:fill="FFFFFF"/>
        </w:rPr>
        <w:t xml:space="preserve"> U razdoblju od 2019. do 2022. godine, GTG plin d.o.o</w:t>
      </w:r>
      <w:r w:rsidRPr="00A7427F">
        <w:rPr>
          <w:bCs/>
          <w:color w:val="000000" w:themeColor="text1"/>
        </w:rPr>
        <w:t>. je zaprimio i oporabio 2,48 t fluoriranih stakleničkih plinova: 0,11 t u 2020. godini i 2,37 t u 2021. godini.</w:t>
      </w:r>
      <w:r w:rsidRPr="00A7427F">
        <w:rPr>
          <w:rStyle w:val="Referencafusnote"/>
          <w:bCs/>
          <w:color w:val="000000" w:themeColor="text1"/>
        </w:rPr>
        <w:footnoteReference w:id="54"/>
      </w:r>
      <w:r w:rsidRPr="00A7427F">
        <w:rPr>
          <w:bCs/>
          <w:color w:val="000000" w:themeColor="text1"/>
        </w:rPr>
        <w:t xml:space="preserve"> </w:t>
      </w:r>
    </w:p>
    <w:p w14:paraId="21196C34" w14:textId="77777777" w:rsidR="00170550" w:rsidRPr="00A7427F" w:rsidRDefault="00170550" w:rsidP="00170550">
      <w:pPr>
        <w:rPr>
          <w:bCs/>
          <w:color w:val="000000" w:themeColor="text1"/>
        </w:rPr>
      </w:pPr>
      <w:r w:rsidRPr="00A7427F">
        <w:rPr>
          <w:bCs/>
          <w:color w:val="000000" w:themeColor="text1"/>
        </w:rPr>
        <w:t>Uvoz/unos kontroliranih tvari i fluoriranih stakleničkih plinova u Republiku Hrvatsku iznosio je 195,39 t u 2019. godini, 261,04 t u 2020. godini, 314,09 t u 2021. godini i 295,13 t u 2022. godini, izvoz/iznos 70,59 t u 2019. godini, 110,35 t u 2020. godini, 97,47 t u 2021. godini i 109,04 t u 2022. godini.</w:t>
      </w:r>
      <w:r w:rsidRPr="00A7427F">
        <w:rPr>
          <w:rStyle w:val="Referencafusnote"/>
          <w:bCs/>
          <w:color w:val="000000" w:themeColor="text1"/>
        </w:rPr>
        <w:footnoteReference w:id="55"/>
      </w:r>
      <w:r w:rsidRPr="00A7427F">
        <w:rPr>
          <w:bCs/>
          <w:color w:val="000000" w:themeColor="text1"/>
        </w:rPr>
        <w:t xml:space="preserve"> U uvozu/unosu kontroliranih tvari i fluoriranih stakleničkih plinova poduzetnici (tvrtke) i obratnici sa sjedištem u Karlovačkoj županiji sudjelovali su s 24,78 t u 2020. godini, 3,19 t u 2021. godini i 8,83 t u 2022. godini.</w:t>
      </w:r>
      <w:r w:rsidRPr="00A7427F">
        <w:rPr>
          <w:rStyle w:val="Referencafusnote"/>
          <w:bCs/>
          <w:color w:val="000000" w:themeColor="text1"/>
        </w:rPr>
        <w:footnoteReference w:id="56"/>
      </w:r>
      <w:r w:rsidRPr="00A7427F">
        <w:rPr>
          <w:bCs/>
          <w:color w:val="000000" w:themeColor="text1"/>
        </w:rPr>
        <w:t xml:space="preserve"> Poduzetnici (tvrtke) i obratnici sa sjedištem u Karlovačkoj županiji nisu u razdoblju od 2019. do 2022. godine sudjelovali u izvozu/iznosu kontroliranih tvari i fluoriranih stakleničkih plinova iz Republike Hrvatske.</w:t>
      </w:r>
      <w:r w:rsidRPr="00A7427F">
        <w:rPr>
          <w:rStyle w:val="Referencafusnote"/>
          <w:bCs/>
          <w:color w:val="000000" w:themeColor="text1"/>
        </w:rPr>
        <w:footnoteReference w:id="57"/>
      </w:r>
    </w:p>
    <w:p w14:paraId="53260BFB" w14:textId="77777777" w:rsidR="00170550" w:rsidRPr="00A7427F" w:rsidRDefault="00170550" w:rsidP="00492C7D">
      <w:pPr>
        <w:pStyle w:val="Odlomakpopisa"/>
        <w:numPr>
          <w:ilvl w:val="1"/>
          <w:numId w:val="78"/>
        </w:numPr>
        <w:spacing w:after="0" w:line="300" w:lineRule="exact"/>
        <w:ind w:left="567" w:hanging="567"/>
        <w:rPr>
          <w:b/>
          <w:color w:val="000000" w:themeColor="text1"/>
          <w:sz w:val="23"/>
          <w:szCs w:val="23"/>
        </w:rPr>
      </w:pPr>
      <w:r w:rsidRPr="00A7427F">
        <w:rPr>
          <w:b/>
          <w:color w:val="000000" w:themeColor="text1"/>
          <w:sz w:val="23"/>
          <w:szCs w:val="23"/>
        </w:rPr>
        <w:t>Mjere i aktivnosti zaštite ozonskog sloja</w:t>
      </w:r>
    </w:p>
    <w:p w14:paraId="10E1D523" w14:textId="77777777" w:rsidR="00170550" w:rsidRPr="00A7427F" w:rsidRDefault="00170550" w:rsidP="00170550">
      <w:r w:rsidRPr="00A7427F">
        <w:t xml:space="preserve">Ozonski sloj se štiti sprječavanjem ispuštanja tvari koje oštećuju ozonski sloj u atmosferu. Fluorirani staklenički plinovi koriste se kao zamjena za tvari koje oštećuju ozonski sloj. Međutim, kako neki od fluoriranih stakleničkih plinova imaju visok staklenički potencijal, na globalnoj razini se ograničava njihovo korištenje s ciljem ublažavanja klimatskih promjena. </w:t>
      </w:r>
      <w:r w:rsidRPr="00A7427F">
        <w:rPr>
          <w:bCs/>
          <w:color w:val="000000" w:themeColor="text1"/>
        </w:rPr>
        <w:t>Dinamika smanjivanja i ukidanja proizvodnje i potrošnje tvari koje oštećuju ozonski sloj i fluoriranih stakleničkih plinova određena je na globalnoj razini međunarodnim sporazumima čija je stranka i Republika Hrvatska.</w:t>
      </w:r>
    </w:p>
    <w:p w14:paraId="00025CE4" w14:textId="77777777" w:rsidR="00170550" w:rsidRPr="00A7427F" w:rsidRDefault="00170550" w:rsidP="00170550">
      <w:r w:rsidRPr="00A7427F">
        <w:rPr>
          <w:bCs/>
          <w:color w:val="000000" w:themeColor="text1"/>
        </w:rPr>
        <w:t xml:space="preserve">Propisi koji uređuju zaštitu ozonskog sloja određuju postupanje s tvarima koje oštećuju ozonski sloj i fluoriranim stakleničkim plinovima te uređajima i opremom koji ih sadržaju ili o njima ovisi na način da se u najvećoj mogućoj mjeri spriječi ispuštanje tih tvari u okoliš. Propisi uspostavljaju i mehanizme kontrole i izvještavanja o postupanju s tvarima koje oštećuju ozonski sloj i fluoriranim stakleničkim plinovima te uređajima i opremom koja ih sadrži ili o njima ovisi. Dodatne mjere na razini regionalne (područne) i lokalne samouprave, kojima bi se smanjilo ili spriječilo ispuštanje tvari koje oštećuju ozonski sloj i fluoriranih stakleničkih plinovima, nisu potrebne. </w:t>
      </w:r>
    </w:p>
    <w:p w14:paraId="55941018" w14:textId="77777777" w:rsidR="00170550" w:rsidRPr="00A7427F" w:rsidRDefault="00170550" w:rsidP="00170550">
      <w:pPr>
        <w:rPr>
          <w:bCs/>
          <w:color w:val="000000" w:themeColor="text1"/>
        </w:rPr>
      </w:pPr>
      <w:r w:rsidRPr="00A7427F">
        <w:rPr>
          <w:bCs/>
          <w:color w:val="000000" w:themeColor="text1"/>
        </w:rPr>
        <w:t xml:space="preserve">Financiranje projekata smanjivanja i ukidanja potrošnje tvari koje oštećuju ozonski sloj i fluoriranih stakleničkih plinova, provodi se na nacionalnoj razini. Kako bi se na regionalnoj (područnoj) i lokalnoj razini poboljšala vidljivost i dostupnost informacija o pozivima i natječajima za financiranje projekata zaštite ozonskog sloja i ublažavanja klimatskih promjena potiče se ciljana suradnja Regionalne energetsko - klimatske agencije Sjeverozapadne Hrvatske (REGEA), Karlovačke županije i organizacija gospodarstvenika i obrtnika na praćenju i diseminacija informacija o pozivima i natječajima financiranja projekata smanjivanja i ukidanja potrošnje tvari koje oštećuju ozonski sloj i fluoriranih stakleničkih plinova, zamjene uređaja i opreme koja ih sadrži ili ovisi o njima (TAB.2-1). </w:t>
      </w:r>
    </w:p>
    <w:p w14:paraId="2C3A3B37" w14:textId="77777777" w:rsidR="00170550" w:rsidRPr="00A7427F" w:rsidRDefault="00170550" w:rsidP="00170550">
      <w:pPr>
        <w:rPr>
          <w:bCs/>
          <w:color w:val="000000" w:themeColor="text1"/>
        </w:rPr>
      </w:pPr>
    </w:p>
    <w:p w14:paraId="50FE864B" w14:textId="77777777" w:rsidR="00170550" w:rsidRPr="00A7427F" w:rsidRDefault="00170550" w:rsidP="00170550">
      <w:pPr>
        <w:rPr>
          <w:bCs/>
          <w:color w:val="000000" w:themeColor="text1"/>
        </w:rPr>
      </w:pPr>
      <w:r w:rsidRPr="00A7427F">
        <w:rPr>
          <w:bCs/>
          <w:color w:val="000000" w:themeColor="text1"/>
        </w:rPr>
        <w:t>Tablica 2-1: Mjere i aktivnosti zaštite ozonskog soja</w:t>
      </w:r>
    </w:p>
    <w:tbl>
      <w:tblPr>
        <w:tblStyle w:val="Reetkatablice"/>
        <w:tblW w:w="0" w:type="auto"/>
        <w:tblLook w:val="04A0" w:firstRow="1" w:lastRow="0" w:firstColumn="1" w:lastColumn="0" w:noHBand="0" w:noVBand="1"/>
      </w:tblPr>
      <w:tblGrid>
        <w:gridCol w:w="2897"/>
        <w:gridCol w:w="6119"/>
      </w:tblGrid>
      <w:tr w:rsidR="00170550" w:rsidRPr="00A7427F" w14:paraId="2479BC49" w14:textId="77777777" w:rsidTr="006C4D38">
        <w:tc>
          <w:tcPr>
            <w:tcW w:w="2972" w:type="dxa"/>
            <w:shd w:val="clear" w:color="auto" w:fill="F2F2F2" w:themeFill="background1" w:themeFillShade="F2"/>
          </w:tcPr>
          <w:p w14:paraId="4F72D8DE"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Redni broj mjere:</w:t>
            </w:r>
          </w:p>
        </w:tc>
        <w:tc>
          <w:tcPr>
            <w:tcW w:w="6371" w:type="dxa"/>
            <w:shd w:val="clear" w:color="auto" w:fill="F2F2F2" w:themeFill="background1" w:themeFillShade="F2"/>
          </w:tcPr>
          <w:p w14:paraId="03F68C87"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ZO1</w:t>
            </w:r>
          </w:p>
        </w:tc>
      </w:tr>
      <w:tr w:rsidR="00170550" w:rsidRPr="00A7427F" w14:paraId="67C191BF" w14:textId="77777777" w:rsidTr="006C4D38">
        <w:tc>
          <w:tcPr>
            <w:tcW w:w="2972" w:type="dxa"/>
            <w:shd w:val="clear" w:color="auto" w:fill="F2F2F2" w:themeFill="background1" w:themeFillShade="F2"/>
          </w:tcPr>
          <w:p w14:paraId="6D38FA8F"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Ime mjere/aktivnosti:</w:t>
            </w:r>
          </w:p>
        </w:tc>
        <w:tc>
          <w:tcPr>
            <w:tcW w:w="6371" w:type="dxa"/>
            <w:shd w:val="clear" w:color="auto" w:fill="F2F2F2" w:themeFill="background1" w:themeFillShade="F2"/>
          </w:tcPr>
          <w:p w14:paraId="3DF12913"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 xml:space="preserve">Povećanje vidljivosti informacija o pozivima i natječajima financiranja projekata smanjivanja i ukidanja potrošnje tvari koje oštećuju ozonski sloj i fluoriranih stakleničkih plinova </w:t>
            </w:r>
          </w:p>
        </w:tc>
      </w:tr>
      <w:tr w:rsidR="00170550" w:rsidRPr="00A7427F" w14:paraId="0D429218" w14:textId="77777777" w:rsidTr="006C4D38">
        <w:tc>
          <w:tcPr>
            <w:tcW w:w="2972" w:type="dxa"/>
          </w:tcPr>
          <w:p w14:paraId="0801300C"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 xml:space="preserve">Nositelj aktivnosti: </w:t>
            </w:r>
          </w:p>
        </w:tc>
        <w:tc>
          <w:tcPr>
            <w:tcW w:w="6371" w:type="dxa"/>
          </w:tcPr>
          <w:p w14:paraId="309CDFCD"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REGEA</w:t>
            </w:r>
          </w:p>
        </w:tc>
      </w:tr>
      <w:tr w:rsidR="00170550" w:rsidRPr="00A7427F" w14:paraId="2CD9B317" w14:textId="77777777" w:rsidTr="006C4D38">
        <w:tc>
          <w:tcPr>
            <w:tcW w:w="2972" w:type="dxa"/>
          </w:tcPr>
          <w:p w14:paraId="4DEB554B"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Partneri u provođenju aktivnosti:</w:t>
            </w:r>
          </w:p>
        </w:tc>
        <w:tc>
          <w:tcPr>
            <w:tcW w:w="6371" w:type="dxa"/>
          </w:tcPr>
          <w:p w14:paraId="58340F63"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Hrvatska gospodarska komora - Županijska komora Karlovac</w:t>
            </w:r>
          </w:p>
          <w:p w14:paraId="603F2D71"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Obrtnička komora Karlovačke županije</w:t>
            </w:r>
          </w:p>
          <w:p w14:paraId="72BF3824"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Karlovačka županija (KŽ)</w:t>
            </w:r>
          </w:p>
        </w:tc>
      </w:tr>
      <w:tr w:rsidR="00170550" w:rsidRPr="00A7427F" w14:paraId="492E5CC1" w14:textId="77777777" w:rsidTr="006C4D38">
        <w:tc>
          <w:tcPr>
            <w:tcW w:w="2972" w:type="dxa"/>
          </w:tcPr>
          <w:p w14:paraId="36B8567E"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Ostali ključni dionici:</w:t>
            </w:r>
          </w:p>
        </w:tc>
        <w:tc>
          <w:tcPr>
            <w:tcW w:w="6371" w:type="dxa"/>
          </w:tcPr>
          <w:p w14:paraId="58DAF125"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Fond za zaštitu okoliša i energetsku učinkovitost</w:t>
            </w:r>
          </w:p>
          <w:p w14:paraId="6261FC52" w14:textId="77777777" w:rsidR="00170550" w:rsidRPr="00A7427F" w:rsidRDefault="00170550" w:rsidP="006C4D38">
            <w:pPr>
              <w:spacing w:line="260" w:lineRule="exact"/>
              <w:rPr>
                <w:rStyle w:val="fontstyle01"/>
                <w:rFonts w:ascii="Arial" w:hAnsi="Arial" w:hint="default"/>
                <w:sz w:val="18"/>
                <w:szCs w:val="18"/>
              </w:rPr>
            </w:pPr>
            <w:r w:rsidRPr="00A7427F">
              <w:rPr>
                <w:color w:val="000000" w:themeColor="text1"/>
                <w:sz w:val="18"/>
                <w:szCs w:val="18"/>
              </w:rPr>
              <w:t xml:space="preserve">Poslovna zajednica  </w:t>
            </w:r>
          </w:p>
          <w:p w14:paraId="6419B47F" w14:textId="77777777" w:rsidR="00170550" w:rsidRPr="00A7427F" w:rsidRDefault="00170550" w:rsidP="006C4D38">
            <w:pPr>
              <w:spacing w:line="260" w:lineRule="exact"/>
              <w:rPr>
                <w:sz w:val="18"/>
                <w:szCs w:val="18"/>
                <w:highlight w:val="yellow"/>
              </w:rPr>
            </w:pPr>
            <w:r w:rsidRPr="00A7427F">
              <w:rPr>
                <w:rStyle w:val="fontstyle01"/>
                <w:rFonts w:ascii="Arial" w:hAnsi="Arial" w:hint="default"/>
                <w:sz w:val="18"/>
                <w:szCs w:val="18"/>
              </w:rPr>
              <w:t xml:space="preserve">Institucije u (su)vlasništvu KŽ </w:t>
            </w:r>
            <w:r w:rsidRPr="00A7427F">
              <w:rPr>
                <w:color w:val="000000" w:themeColor="text1"/>
                <w:sz w:val="18"/>
                <w:szCs w:val="18"/>
              </w:rPr>
              <w:t xml:space="preserve">i jedinica lokalne samouprave </w:t>
            </w:r>
          </w:p>
        </w:tc>
      </w:tr>
      <w:tr w:rsidR="00170550" w:rsidRPr="00A7427F" w14:paraId="3A6D2720" w14:textId="77777777" w:rsidTr="006C4D38">
        <w:tc>
          <w:tcPr>
            <w:tcW w:w="2972" w:type="dxa"/>
          </w:tcPr>
          <w:p w14:paraId="12A9322E"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Početak/kraj provedbe (godine)</w:t>
            </w:r>
          </w:p>
        </w:tc>
        <w:tc>
          <w:tcPr>
            <w:tcW w:w="6371" w:type="dxa"/>
          </w:tcPr>
          <w:p w14:paraId="7FF6CEEC"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2023.-2030. (kontinuirano)</w:t>
            </w:r>
          </w:p>
        </w:tc>
      </w:tr>
      <w:tr w:rsidR="00170550" w:rsidRPr="00A7427F" w14:paraId="25B92C9E" w14:textId="77777777" w:rsidTr="006C4D38">
        <w:tc>
          <w:tcPr>
            <w:tcW w:w="2972" w:type="dxa"/>
          </w:tcPr>
          <w:p w14:paraId="0882C5FA"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Izvor sredstava za provedbu</w:t>
            </w:r>
          </w:p>
        </w:tc>
        <w:tc>
          <w:tcPr>
            <w:tcW w:w="6371" w:type="dxa"/>
          </w:tcPr>
          <w:p w14:paraId="1BF1C903"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REGEA</w:t>
            </w:r>
          </w:p>
        </w:tc>
      </w:tr>
      <w:tr w:rsidR="00170550" w:rsidRPr="00A7427F" w14:paraId="1F83C046" w14:textId="77777777" w:rsidTr="006C4D38">
        <w:tc>
          <w:tcPr>
            <w:tcW w:w="2972" w:type="dxa"/>
          </w:tcPr>
          <w:p w14:paraId="4BF16989"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Kratak opis/komentar</w:t>
            </w:r>
          </w:p>
        </w:tc>
        <w:tc>
          <w:tcPr>
            <w:tcW w:w="6371" w:type="dxa"/>
          </w:tcPr>
          <w:p w14:paraId="076A9932" w14:textId="77777777" w:rsidR="00170550" w:rsidRPr="00A7427F" w:rsidRDefault="00170550" w:rsidP="006C4D38">
            <w:pPr>
              <w:spacing w:line="260" w:lineRule="exact"/>
              <w:rPr>
                <w:bCs w:val="0"/>
                <w:color w:val="000000" w:themeColor="text1"/>
                <w:sz w:val="18"/>
                <w:szCs w:val="18"/>
              </w:rPr>
            </w:pPr>
            <w:r w:rsidRPr="00A7427F">
              <w:rPr>
                <w:color w:val="000000" w:themeColor="text1"/>
                <w:sz w:val="18"/>
                <w:szCs w:val="18"/>
              </w:rPr>
              <w:t>Praćenje poziva i natječaja na nacionalnoj razini za financiranje projekata smanjivanja i ukidanja potrošnje tvari koje oštećuju ozonski sloj i fluoriranih stakleničkih plinova zamjenom uređaja i opreme koja ih sadrži ili ovisi o njima, zamjenom tih tvari, uvođenjem novih tehnologija i dr. U suradnji s partnerima u provođenju aktivnosti prosljeđivanje informacija o pozivima i natječajima korisnicima sredstava predviđenima pozivima i natječajima. Po potrebi, podrška u prijavi projekata smanjivanja i ukidanja potrošnje tvari koje oštećuju ozonski sloj i fluoriranih stakleničkih plinova na raspisane pozive i natječaje.</w:t>
            </w:r>
          </w:p>
        </w:tc>
      </w:tr>
      <w:bookmarkEnd w:id="167"/>
    </w:tbl>
    <w:p w14:paraId="1C73FE3F" w14:textId="77777777" w:rsidR="00170550" w:rsidRPr="00A7427F" w:rsidRDefault="00170550" w:rsidP="00170550">
      <w:pPr>
        <w:ind w:left="567" w:hanging="567"/>
        <w:rPr>
          <w:b/>
          <w:bCs/>
          <w:caps/>
          <w:sz w:val="23"/>
          <w:szCs w:val="23"/>
        </w:rPr>
      </w:pPr>
    </w:p>
    <w:p w14:paraId="28ED6EEF" w14:textId="77777777" w:rsidR="00170550" w:rsidRPr="00A7427F" w:rsidRDefault="00170550" w:rsidP="00170550">
      <w:pPr>
        <w:rPr>
          <w:b/>
          <w:bCs/>
          <w:caps/>
          <w:sz w:val="23"/>
          <w:szCs w:val="23"/>
        </w:rPr>
      </w:pPr>
      <w:r w:rsidRPr="00A7427F">
        <w:rPr>
          <w:b/>
          <w:bCs/>
          <w:caps/>
          <w:sz w:val="23"/>
          <w:szCs w:val="23"/>
        </w:rPr>
        <w:br w:type="page"/>
      </w:r>
    </w:p>
    <w:p w14:paraId="37C59B92" w14:textId="77777777" w:rsidR="00170550" w:rsidRPr="00A7427F" w:rsidRDefault="00170550" w:rsidP="00170550">
      <w:pPr>
        <w:ind w:left="567" w:hanging="567"/>
        <w:rPr>
          <w:b/>
          <w:bCs/>
          <w:caps/>
          <w:sz w:val="23"/>
          <w:szCs w:val="23"/>
        </w:rPr>
      </w:pPr>
      <w:r w:rsidRPr="00A7427F">
        <w:rPr>
          <w:b/>
          <w:bCs/>
          <w:caps/>
          <w:sz w:val="23"/>
          <w:szCs w:val="23"/>
        </w:rPr>
        <w:t>3.</w:t>
      </w:r>
      <w:r w:rsidRPr="00A7427F">
        <w:rPr>
          <w:b/>
          <w:bCs/>
          <w:caps/>
          <w:sz w:val="23"/>
          <w:szCs w:val="23"/>
        </w:rPr>
        <w:tab/>
        <w:t>popis propisa i izvora podataka</w:t>
      </w:r>
    </w:p>
    <w:p w14:paraId="6DBF13C8" w14:textId="77777777" w:rsidR="00170550" w:rsidRPr="00A7427F" w:rsidRDefault="00170550" w:rsidP="00170550">
      <w:pPr>
        <w:ind w:left="567" w:hanging="567"/>
        <w:rPr>
          <w:b/>
          <w:bCs/>
          <w:caps/>
          <w:sz w:val="23"/>
          <w:szCs w:val="23"/>
        </w:rPr>
      </w:pPr>
      <w:r w:rsidRPr="00A7427F">
        <w:rPr>
          <w:b/>
          <w:bCs/>
          <w:sz w:val="23"/>
          <w:szCs w:val="23"/>
        </w:rPr>
        <w:t>3.1.</w:t>
      </w:r>
      <w:r w:rsidRPr="00A7427F">
        <w:rPr>
          <w:b/>
          <w:bCs/>
          <w:sz w:val="23"/>
          <w:szCs w:val="23"/>
        </w:rPr>
        <w:tab/>
        <w:t>Popis propisa</w:t>
      </w:r>
    </w:p>
    <w:p w14:paraId="43D7AA65" w14:textId="77777777" w:rsidR="00170550" w:rsidRPr="00A7427F" w:rsidRDefault="00170550" w:rsidP="00492C7D">
      <w:pPr>
        <w:pStyle w:val="Odlomakpopisa"/>
        <w:numPr>
          <w:ilvl w:val="0"/>
          <w:numId w:val="81"/>
        </w:numPr>
        <w:spacing w:after="0" w:line="276" w:lineRule="auto"/>
        <w:ind w:left="567" w:hanging="567"/>
      </w:pPr>
      <w:r w:rsidRPr="00A7427F">
        <w:t>Bečka konvencija o zaštiti ozonskog omotača</w:t>
      </w:r>
    </w:p>
    <w:p w14:paraId="43B0C4C0" w14:textId="77777777" w:rsidR="00170550" w:rsidRPr="00A7427F" w:rsidRDefault="00170550" w:rsidP="00083C2C">
      <w:pPr>
        <w:pStyle w:val="Odlomakpopisa"/>
        <w:spacing w:line="276" w:lineRule="auto"/>
        <w:ind w:left="567"/>
        <w:rPr>
          <w:rStyle w:val="Referencafusnote"/>
        </w:rPr>
      </w:pPr>
      <w:r w:rsidRPr="00A7427F">
        <w:t>Odluka o objavljivanju mnogostranih međunarodnih ugovora kojih je Republika Hrvatska stranka na temelju notifikacija o sukcesiji</w:t>
      </w:r>
      <w:r w:rsidRPr="00A7427F">
        <w:rPr>
          <w:b/>
          <w:bCs/>
        </w:rPr>
        <w:t xml:space="preserve"> </w:t>
      </w:r>
      <w:r w:rsidRPr="00A7427F">
        <w:rPr>
          <w:color w:val="424242"/>
          <w:shd w:val="clear" w:color="auto" w:fill="FFFFFF"/>
        </w:rPr>
        <w:t xml:space="preserve">(NN-MU </w:t>
      </w:r>
      <w:r w:rsidRPr="00A7427F">
        <w:rPr>
          <w:shd w:val="clear" w:color="auto" w:fill="FFFFFF"/>
        </w:rPr>
        <w:t>12/93)</w:t>
      </w:r>
    </w:p>
    <w:p w14:paraId="6F78CE57" w14:textId="77777777" w:rsidR="00170550" w:rsidRPr="00A7427F" w:rsidRDefault="00170550" w:rsidP="00492C7D">
      <w:pPr>
        <w:pStyle w:val="Odlomakpopisa"/>
        <w:numPr>
          <w:ilvl w:val="0"/>
          <w:numId w:val="81"/>
        </w:numPr>
        <w:spacing w:after="0" w:line="276" w:lineRule="auto"/>
        <w:ind w:left="567" w:hanging="567"/>
      </w:pPr>
      <w:r w:rsidRPr="00A7427F">
        <w:t>Montrealski protokol o tvarima koje oštećuju ozonski sloj</w:t>
      </w:r>
    </w:p>
    <w:p w14:paraId="0890E295" w14:textId="77777777" w:rsidR="00170550" w:rsidRPr="00A7427F" w:rsidRDefault="00170550" w:rsidP="00083C2C">
      <w:pPr>
        <w:pStyle w:val="Odlomakpopisa"/>
        <w:spacing w:line="276" w:lineRule="auto"/>
        <w:ind w:left="567"/>
      </w:pPr>
      <w:r w:rsidRPr="00A7427F">
        <w:t>Odluka o objavljivanju mnogostranih međunarodnih ugovora kojih je Republika Hrvatska stranka na temelju notifikacija o sukcesiji</w:t>
      </w:r>
      <w:r w:rsidRPr="00A7427F">
        <w:rPr>
          <w:b/>
          <w:bCs/>
        </w:rPr>
        <w:t xml:space="preserve"> </w:t>
      </w:r>
      <w:r w:rsidRPr="00A7427F">
        <w:rPr>
          <w:color w:val="424242"/>
          <w:shd w:val="clear" w:color="auto" w:fill="FFFFFF"/>
        </w:rPr>
        <w:t xml:space="preserve">(NN-MU </w:t>
      </w:r>
      <w:r w:rsidRPr="00A7427F">
        <w:rPr>
          <w:shd w:val="clear" w:color="auto" w:fill="FFFFFF"/>
        </w:rPr>
        <w:t xml:space="preserve">12/93); </w:t>
      </w:r>
      <w:r w:rsidRPr="00A7427F">
        <w:t>Zakon o potvrđivanju (ratifikaciji) dopune Montrealskog protokola o tvarima koje oštećuju ozonski omotač (NN-MU 11/93); Zakon o potvrđivanju Izmjene Montrealskog protokola o tvarima koje oštećuju ozonski omotač (NN-MU 8/96); Zakon o potvrđivanju Izmjene Montrealskog protokola o tvarima koje oštećuju ozonski omotač (NN-MU 10/00); Zakon o potvrđivanju Izmjene Montrealskog protokola o tvarima koje oštećuju ozonski omotač (NN-MU 12/01); Zakon o potvrđivanju Izmjene Montrealskog protokola o tvarima koje oštećuju ozonski omotač (NN-MU 7/18)</w:t>
      </w:r>
    </w:p>
    <w:p w14:paraId="7B6E675A" w14:textId="77777777" w:rsidR="00170550" w:rsidRPr="00A7427F" w:rsidRDefault="00170550" w:rsidP="00492C7D">
      <w:pPr>
        <w:pStyle w:val="Odlomakpopisa"/>
        <w:numPr>
          <w:ilvl w:val="0"/>
          <w:numId w:val="82"/>
        </w:numPr>
        <w:spacing w:after="0" w:line="276" w:lineRule="auto"/>
        <w:ind w:left="567" w:hanging="567"/>
        <w:rPr>
          <w:caps/>
        </w:rPr>
      </w:pPr>
      <w:r w:rsidRPr="00A7427F">
        <w:rPr>
          <w:bCs/>
          <w:color w:val="000000" w:themeColor="text1"/>
        </w:rPr>
        <w:t>Zakon o klimatskim promjenama i zaštiti ozonskog sloja (NN 127/19)</w:t>
      </w:r>
    </w:p>
    <w:p w14:paraId="557FEA25" w14:textId="77777777" w:rsidR="00170550" w:rsidRPr="00A7427F" w:rsidRDefault="00170550" w:rsidP="00492C7D">
      <w:pPr>
        <w:pStyle w:val="Odlomakpopisa"/>
        <w:numPr>
          <w:ilvl w:val="0"/>
          <w:numId w:val="82"/>
        </w:numPr>
        <w:spacing w:after="0" w:line="276" w:lineRule="auto"/>
        <w:ind w:left="567" w:hanging="567"/>
      </w:pPr>
      <w:r w:rsidRPr="00A7427F">
        <w:t>Uredba o tvarima koje oštećuju ozonski sloj i fluoriranim stakleničkim plinovima (NN 83/21)</w:t>
      </w:r>
    </w:p>
    <w:p w14:paraId="2746706C" w14:textId="77777777" w:rsidR="00170550" w:rsidRPr="00A7427F" w:rsidRDefault="00170550" w:rsidP="00492C7D">
      <w:pPr>
        <w:pStyle w:val="Odlomakpopisa"/>
        <w:numPr>
          <w:ilvl w:val="0"/>
          <w:numId w:val="82"/>
        </w:numPr>
        <w:spacing w:after="0" w:line="276" w:lineRule="auto"/>
        <w:ind w:left="567" w:hanging="567"/>
        <w:rPr>
          <w:bCs/>
        </w:rPr>
      </w:pPr>
      <w:r w:rsidRPr="00A7427F">
        <w:rPr>
          <w:bCs/>
        </w:rPr>
        <w:t>Pravilnik o izobrazbi osoba koje obavljaju djelatnost prikupljanja, provjere propuštanja, ugradnje i održavanja ili servisiranja opreme i uređaja koji sadrže tvari koje oštećuju ozonski sloj ili fluorirane stakleničke plinove ili o njima ovise (NN 3/13)</w:t>
      </w:r>
    </w:p>
    <w:p w14:paraId="5453B70D" w14:textId="77777777" w:rsidR="00170550" w:rsidRPr="00A7427F" w:rsidRDefault="00170550" w:rsidP="00083C2C">
      <w:pPr>
        <w:pStyle w:val="Odlomakpopisa"/>
        <w:spacing w:line="276" w:lineRule="auto"/>
        <w:ind w:left="567"/>
        <w:rPr>
          <w:bCs/>
        </w:rPr>
      </w:pPr>
    </w:p>
    <w:p w14:paraId="2AA24311"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(EZ) br. 1005/2009 Europskog parlamenta i Vijeća od 16. rujna 2009. o tvarima koje oštećuju ozonski sloj </w:t>
      </w:r>
    </w:p>
    <w:p w14:paraId="2DF3B8BF" w14:textId="77777777" w:rsidR="00170550" w:rsidRPr="00A7427F" w:rsidRDefault="00170550" w:rsidP="00492C7D">
      <w:pPr>
        <w:pStyle w:val="Odlomakpopisa"/>
        <w:numPr>
          <w:ilvl w:val="0"/>
          <w:numId w:val="83"/>
        </w:numPr>
        <w:spacing w:after="0" w:line="276" w:lineRule="auto"/>
        <w:ind w:left="567" w:hanging="567"/>
        <w:rPr>
          <w:caps/>
        </w:rPr>
      </w:pPr>
      <w:r w:rsidRPr="00A7427F">
        <w:t>Uredba (EU) br. 517/2014 Europskog parlamenta i Vijeća od 16. travnja 2014. o fluoriranim stakleničkim plinovima i stavljanju izvan snage Uredbe (EZ) br. 842/2006</w:t>
      </w:r>
    </w:p>
    <w:p w14:paraId="7A033B7E"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(EU) br. 744/2010 od 18. kolovoza 2010. o izmjeni Uredbe (EZ) br. 1005/2009 Europskog parlamenta i Vijeća o tvarima koje oštećuju ozonski sloj, s obzirom na kritične primjene halona </w:t>
      </w:r>
    </w:p>
    <w:p w14:paraId="690E553F"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Uredba Komisije (EU) br. 291/2011 od 24. ožujka 2011. o neophodnim laboratorijskim i analitičkim uporabama kontroliranih tvari koje nisu klorofluorougljikovodici u Uniji na temelju Uredbe (EZ) br. 1005/2009 Europskog parlamenta i Vijeća o tvarima koje oštećuju ozonski sloj</w:t>
      </w:r>
    </w:p>
    <w:p w14:paraId="65E9311E"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Uredba Komisije (EU) br. 537/2011 od 1. lipnja 2011. o mehanizmu za raspodjelu količina kontroliranih tvari odobrenih za laboratorijsku i analitičku primjenu u Uniji u skladu s Uredbom (EZ) br. 1005/2009 Europskog parlamenta i Vijeća o tvarima koje oštećuju ozonski sloj</w:t>
      </w:r>
    </w:p>
    <w:p w14:paraId="3E0E46EE"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(EU) br. 1087/2013 оd 4. studenoga 2013. o izmjeni Uredbe (EZ) br. 1005/2009 Europskog parlamenta i Vijeća u pogledu izvješćivanja o metilbromidu </w:t>
      </w:r>
    </w:p>
    <w:p w14:paraId="44C3FC0A"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(EU) br. 1088/2013 оd 4. studenoga 2013. o izmjeni Uredbe (EU) br. 1005/2009 Europskog parlamenta i Vijeća u vezi sa zahtjevima za uvozne i izvozne dozvole za proizvode i opremu koji sadrže halone za kritičnu primjenu u zrakoplovima ili o njima ovise </w:t>
      </w:r>
    </w:p>
    <w:p w14:paraId="2DA8F4D5"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Uredba Komisije (EU) 2017/605 оd 29. ožujka 2017. o izmjeni Priloga VI. Uredbi (EZ) br. 1005/2009 Europskog parlamenta i Vijeća o tvarima koje oštećuju ozonski sloj</w:t>
      </w:r>
    </w:p>
    <w:p w14:paraId="45C56A1E" w14:textId="77777777" w:rsidR="00170550" w:rsidRPr="00A7427F" w:rsidRDefault="00170550" w:rsidP="00492C7D">
      <w:pPr>
        <w:pStyle w:val="Odlomakpopisa"/>
        <w:numPr>
          <w:ilvl w:val="0"/>
          <w:numId w:val="83"/>
        </w:numPr>
        <w:spacing w:after="0" w:line="276" w:lineRule="auto"/>
        <w:ind w:left="567" w:hanging="567"/>
        <w:rPr>
          <w:caps/>
        </w:rPr>
      </w:pPr>
      <w:r w:rsidRPr="00A7427F">
        <w:t>Uredba Komisije (EZ) br. 1497/2007 od 18. prosinca 2007. o utvrđivanju, u skladu s Uredbom (</w:t>
      </w:r>
      <w:r w:rsidRPr="00A7427F">
        <w:rPr>
          <w:caps/>
        </w:rPr>
        <w:t>ez</w:t>
      </w:r>
      <w:r w:rsidRPr="00A7427F">
        <w:t>) br. 842/2006 Europskog parlamenta i Vijeća, standardnih zahtjeva za provjeru propuštanja nepokretnih protupožarnih sustava koji sadrže određene fluorirane stakleničke plinove</w:t>
      </w:r>
    </w:p>
    <w:p w14:paraId="4184D977"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(EZ) br. 1516/2007 od 19. prosinca 2007. o utvrđivanju, u skladu s Uredbom (EZ) br. 842/2006 Europskog parlamenta i Vijeća, standardnih zahtjeva u pogledu provjere propuštanja nepokretne opreme za hlađenje i klimatizaciju i dizalica topline, koje sadrže određene fluorirane stakleničke plinove </w:t>
      </w:r>
    </w:p>
    <w:p w14:paraId="20977888"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(EZ) br. 304/2008 od 2. travnja 2008. o utvrđivanju, u skladu s Uredbom (EZ) br. 842/2006 Europskog parlamenta i Vijeća, minimalnih zahtjeva i uvjeta za uzajamno priznavanje certifikacije poduzeća i osoblja u pogledu nepokretnih protupožarnih sustava i vatrogasnih aparata koji sadrže određene fluorirane stakleničke plinove </w:t>
      </w:r>
    </w:p>
    <w:p w14:paraId="6DF7CC20"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(EZ) br. 306/2008 od 2. travnja 2008. o utvrđivanju, u skladu s Uredbom (EZ) br. 842/2006 Europskog parlamenta i Vijeća, minimalnih zahtjeva i uvjeta za uzajamno priznavanje certifikacije osoblja koje iz opreme rekuperira otapala na bazi određenih fluoriranih stakleničkih plinova  </w:t>
      </w:r>
    </w:p>
    <w:p w14:paraId="565ED5D8"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Uredba Komisije (EZ) br. 307/2008 od 2. travnja 2008. o utvrđivanju, u skladu s Uredbom (EZ) br. 842/2006 Europskog parlamenta i Vijeća, minimalnih zahtjeva za programe osposobljavanja i uvjeta za uzajamno priznavanje potvrda o osposobljavanju za osoblje u pogledu klimatizacijskih sustava u određenim motornim vozilima koji sadrže određene fluorirane stakleničke plinove </w:t>
      </w:r>
    </w:p>
    <w:p w14:paraId="0F3EA0CE"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br. 1191/2014 оd 30. listopada 2014. o određivanju oblika i načina podnošenja izvješća iz članka 19. Uredbe (EU) br. 517/2014 Europskog parlamenta i Vijeća o fluoriranim stakleničkim plinovima </w:t>
      </w:r>
    </w:p>
    <w:p w14:paraId="70ABB070"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2015/2065 оd 17. studenoga 2015. o utvrđivanju, u skladu s Uredbom (EU) br. 517/2014 Europskog parlamenta i Vijeća, formata kojim se države članice koriste za obavješćivanje o svojim programima osposobljavanja i certifikacije </w:t>
      </w:r>
    </w:p>
    <w:p w14:paraId="059C9BF9"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2015/2067 оd 17. studenoga 2015. o utvrđivanju, u skladu s Uredbom (EU) br. 517/2014 Europskog parlamenta i Vijeća, minimalnih zahtjeva i uvjeta za uzajamno priznavanje certifikacije fizičkih osoba u pogledu nepokretne rashladne i klimatizacijske opreme i dizalica topline te rashladnih jedinica kamiona hladnjača i prikolica hladnjača koji sadržavaju fluorirane stakleničke plinove, kao i certifikacije poduzeća u pogledu nepokretne rashladne i klimatizacijske opreme i dizalica topline koji sadržavaju fluorirane stakleničke plinove </w:t>
      </w:r>
    </w:p>
    <w:p w14:paraId="6418467E"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2015/2068 оd 17. studenoga 2015. o utvrđivanju, u skladu s Uredbom (EU) br. 517/2014 Europskog parlamenta i Vijeća, oblika oznaka za proizvode i opremu koji sadržavaju fluorirane stakleničke plinove </w:t>
      </w:r>
    </w:p>
    <w:p w14:paraId="125541F8"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2016/879 оd 2. lipnja 2016. o utvrđivanju detaljnih pravila, u skladu s Uredbom (EU) br. 517/2014 Europskog parlamenta i Vijeća, u pogledu izjave o sukladnosti za stavljanje na tržište rashladne i klimatizacijske opreme te opreme za dizalice topline punjene fluorougljikovodicima i verifikaciji te izjave koju obavlja neovisni revizor  </w:t>
      </w:r>
    </w:p>
    <w:p w14:paraId="6BD073AC"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Provedbena uredba Komisije (EU) 2017/1375 оd 25. srpnja 2017. o izmjeni Provedbene uredbe (EU) br. 1191/2014 o određivanju oblika i načina podnošenja izvješća iz članka 19. Uredbe (EU) br. 517/2014 Europskog parlamenta i Vijeća o fluoriranim stakleničkim plinovima</w:t>
      </w:r>
    </w:p>
    <w:p w14:paraId="36F2909C"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2018/1992 оd 14. prosinca 2018. o izmjeni Provedbene uredbe (EU) br. 1191/2014 u pogledu izvješćivanja iz članka 19. Uredbe (EU) br. 517/2014 o podacima u vezi s fluorougljikovodicima koji su stavljeni na tržište u Ujedinjenoj Kraljevini i u Uniji 27 država članica </w:t>
      </w:r>
    </w:p>
    <w:p w14:paraId="12A285B8"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2018/2023 оd 17. prosinca 2018. o izmjeni Provedbene odluke (EU) 2017/1984 o utvrđivanju, u skladu s Uredbom (EU) br. 517/2014 Europskog parlamenta i Vijeća o fluoriranim stakleničkim plinovima, referentnih vrijednosti, u pogledu referentnih vrijednosti za razdoblje od 30. ožujka 2019. do 31. prosinca 2020. za proizvođače ili uvoznike s poslovnim nastanom u Ujedinjenoj Kraljevini koji su zakonito stavili na tržište fluorougljikovodike od 1. siječnja 2015., kako su prijavili u skladu s tom Uredbom (priopćeno pod brojem dokumenta C(2018) 8801) </w:t>
      </w:r>
    </w:p>
    <w:p w14:paraId="7FF09D89"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uredba Komisije (EU) 2019/522 оd 27. ožujka 2019. o izmjeni Provedbene uredbe (EU) br. 1191/2014 u pogledu izvješćivanja o podacima o proizvodnji i o uvozu i izvozu plinova koji sadržavaju fluorougljikovodike u skladu s člankom 19. Uredbe (EU) br. 517/2014 </w:t>
      </w:r>
    </w:p>
    <w:p w14:paraId="4CD88BBA"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uredbe Komisije (EU) 2019/661 оd 25. travnja 2019. o osiguravanju neometanog funkcioniranja elektroničkog registra kvota za stavljanje fluorougljikovodika na tržište </w:t>
      </w:r>
    </w:p>
    <w:p w14:paraId="2A753B42"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Odluka Komisije od 18. lipnja 2010. o upotrebi kontroliranih tvari kao procesnih agensa na temelju članka 8. stavka 4. Uredbe (EZ) br. 1005/2009 Europskog parlamenta i Vijeća </w:t>
      </w:r>
    </w:p>
    <w:p w14:paraId="6E6F20E6" w14:textId="77777777" w:rsidR="00170550" w:rsidRPr="00A7427F" w:rsidRDefault="00170550" w:rsidP="00492C7D">
      <w:pPr>
        <w:pStyle w:val="Odlomakpopisa"/>
        <w:numPr>
          <w:ilvl w:val="0"/>
          <w:numId w:val="83"/>
        </w:numPr>
        <w:spacing w:after="0" w:line="276" w:lineRule="auto"/>
        <w:ind w:left="567" w:hanging="567"/>
        <w:rPr>
          <w:caps/>
        </w:rPr>
      </w:pPr>
      <w:r w:rsidRPr="00A7427F">
        <w:rPr>
          <w:color w:val="231F20"/>
          <w:shd w:val="clear" w:color="auto" w:fill="FFFFFF"/>
        </w:rPr>
        <w:t xml:space="preserve">Provedbena odluka Komisije (EU) 2017/1984 оd 24. listopada 2017. o utvrđivanju, u skladu s Uredbom (EU) br. 517/2014 Europskog parlamenta i Vijeća o fluoriranim stakleničkim plinovima, referentnih vrijednosti za razdoblje od 1. siječnja 2018. do 31. prosinca 2020. za svakog proizvođača ili uvoznika koji je zakonito stavio na tržište fluorougljikovodike od 1. siječnja 2015. kako je prijavio u skladu s tom Uredbom ( </w:t>
      </w:r>
    </w:p>
    <w:p w14:paraId="2668456F" w14:textId="77777777" w:rsidR="00170550" w:rsidRPr="00A7427F" w:rsidRDefault="00170550" w:rsidP="00170550">
      <w:pPr>
        <w:ind w:left="567" w:hanging="567"/>
        <w:rPr>
          <w:b/>
          <w:bCs/>
          <w:caps/>
          <w:sz w:val="23"/>
          <w:szCs w:val="23"/>
        </w:rPr>
      </w:pPr>
      <w:r w:rsidRPr="00A7427F">
        <w:rPr>
          <w:b/>
          <w:bCs/>
          <w:caps/>
          <w:sz w:val="23"/>
          <w:szCs w:val="23"/>
        </w:rPr>
        <w:t>3.2.</w:t>
      </w:r>
      <w:r w:rsidRPr="00A7427F">
        <w:rPr>
          <w:b/>
          <w:bCs/>
          <w:caps/>
          <w:sz w:val="23"/>
          <w:szCs w:val="23"/>
        </w:rPr>
        <w:tab/>
      </w:r>
      <w:r w:rsidRPr="00A7427F">
        <w:rPr>
          <w:b/>
          <w:bCs/>
          <w:sz w:val="23"/>
          <w:szCs w:val="23"/>
        </w:rPr>
        <w:t>Izvori podataka</w:t>
      </w:r>
    </w:p>
    <w:p w14:paraId="6F20A28B" w14:textId="77777777" w:rsidR="00170550" w:rsidRPr="00A7427F" w:rsidRDefault="00170550" w:rsidP="00492C7D">
      <w:pPr>
        <w:pStyle w:val="Odlomakpopisa"/>
        <w:numPr>
          <w:ilvl w:val="0"/>
          <w:numId w:val="84"/>
        </w:numPr>
        <w:spacing w:after="0" w:line="276" w:lineRule="auto"/>
        <w:ind w:left="567" w:hanging="567"/>
      </w:pPr>
      <w:r w:rsidRPr="00A7427F">
        <w:t xml:space="preserve">Ministarstvo gospodarstva i održivog razvoja (Zavod za zaštitu okoliša i prirode): </w:t>
      </w:r>
    </w:p>
    <w:p w14:paraId="5208B092" w14:textId="77777777" w:rsidR="00170550" w:rsidRPr="00A7427F" w:rsidRDefault="00170550" w:rsidP="00083C2C">
      <w:pPr>
        <w:pStyle w:val="Odlomakpopisa"/>
        <w:spacing w:line="276" w:lineRule="auto"/>
        <w:ind w:left="567"/>
      </w:pPr>
      <w:r w:rsidRPr="00A7427F">
        <w:t>Podaci dostavljeni 20.09.2023. na upit putem Zahtjeva za pristup informacijama</w:t>
      </w:r>
    </w:p>
    <w:p w14:paraId="326AB778" w14:textId="77777777" w:rsidR="00170550" w:rsidRPr="00A7427F" w:rsidRDefault="00170550" w:rsidP="00492C7D">
      <w:pPr>
        <w:pStyle w:val="Odlomakpopisa"/>
        <w:numPr>
          <w:ilvl w:val="0"/>
          <w:numId w:val="85"/>
        </w:numPr>
        <w:spacing w:after="0" w:line="276" w:lineRule="auto"/>
        <w:ind w:left="567" w:hanging="567"/>
      </w:pPr>
      <w:r w:rsidRPr="00A7427F">
        <w:t xml:space="preserve">Ministarstvo gospodarstva i održivog razvoja (Zavod za zaštitu okoliša i prirode) - </w:t>
      </w:r>
    </w:p>
    <w:p w14:paraId="430D35AF" w14:textId="77777777" w:rsidR="00170550" w:rsidRPr="00A7427F" w:rsidRDefault="00170550" w:rsidP="00083C2C">
      <w:pPr>
        <w:pStyle w:val="Odlomakpopisa"/>
        <w:spacing w:line="276" w:lineRule="auto"/>
        <w:ind w:left="567"/>
      </w:pPr>
      <w:r w:rsidRPr="00A7427F">
        <w:t>Informacijski sustav (IS) klimatskih promjena:</w:t>
      </w:r>
    </w:p>
    <w:p w14:paraId="6CD1522A" w14:textId="77777777" w:rsidR="00170550" w:rsidRPr="00A7427F" w:rsidRDefault="000B41C3" w:rsidP="00083C2C">
      <w:pPr>
        <w:pStyle w:val="Odlomakpopisa"/>
        <w:spacing w:line="276" w:lineRule="auto"/>
        <w:ind w:left="567"/>
      </w:pPr>
      <w:hyperlink r:id="rId43" w:history="1">
        <w:r w:rsidR="00170550" w:rsidRPr="00A7427F">
          <w:rPr>
            <w:rStyle w:val="Hiperveza"/>
          </w:rPr>
          <w:t>https://www.haop.hr/hr/informacijski-sustavi/informacijski-sustav-zastite-okolisa/klimatskih-promjena</w:t>
        </w:r>
      </w:hyperlink>
      <w:r w:rsidR="00170550" w:rsidRPr="00A7427F">
        <w:t xml:space="preserve">, </w:t>
      </w:r>
      <w:hyperlink r:id="rId44" w:history="1">
        <w:r w:rsidR="00170550" w:rsidRPr="00A7427F">
          <w:rPr>
            <w:rStyle w:val="Hiperveza"/>
          </w:rPr>
          <w:t>http://reg.azo.hr/</w:t>
        </w:r>
      </w:hyperlink>
    </w:p>
    <w:p w14:paraId="3549FC0F" w14:textId="77777777" w:rsidR="00170550" w:rsidRPr="00A7427F" w:rsidRDefault="00170550" w:rsidP="00492C7D">
      <w:pPr>
        <w:pStyle w:val="Odlomakpopisa"/>
        <w:numPr>
          <w:ilvl w:val="0"/>
          <w:numId w:val="86"/>
        </w:numPr>
        <w:spacing w:after="0" w:line="276" w:lineRule="auto"/>
        <w:ind w:left="567" w:hanging="567"/>
      </w:pPr>
      <w:r w:rsidRPr="00A7427F">
        <w:t xml:space="preserve">Ministarstvo zaštite okoliša i prirode: Osnovne informacije vezano za provedbu propisa o tvarima koje oštećuju ozonski sloj i fluoriranim stakleničkim plinovima (brošura), 2014. </w:t>
      </w:r>
    </w:p>
    <w:p w14:paraId="7257AD61" w14:textId="77777777" w:rsidR="00170550" w:rsidRPr="00A7427F" w:rsidRDefault="00170550" w:rsidP="00492C7D">
      <w:pPr>
        <w:pStyle w:val="Odlomakpopisa"/>
        <w:numPr>
          <w:ilvl w:val="0"/>
          <w:numId w:val="86"/>
        </w:numPr>
        <w:spacing w:after="0" w:line="276" w:lineRule="auto"/>
        <w:ind w:left="567" w:hanging="567"/>
      </w:pPr>
      <w:r w:rsidRPr="00A7427F">
        <w:t>Mrežna stranica Državnog hidrometeorološko zavoda: Međunarodni dan zaštite ozonskog sloja (13.09.2021.)</w:t>
      </w:r>
    </w:p>
    <w:p w14:paraId="28A34B97" w14:textId="77777777" w:rsidR="00170550" w:rsidRPr="00A7427F" w:rsidRDefault="00170550" w:rsidP="00083C2C">
      <w:pPr>
        <w:pStyle w:val="Odlomakpopisa"/>
        <w:spacing w:line="276" w:lineRule="auto"/>
        <w:ind w:left="567"/>
      </w:pPr>
      <w:r w:rsidRPr="00A7427F">
        <w:t>(</w:t>
      </w:r>
      <w:bookmarkStart w:id="172" w:name="_Hlk127361142"/>
      <w:r w:rsidRPr="00A7427F">
        <w:fldChar w:fldCharType="begin"/>
      </w:r>
      <w:r w:rsidRPr="00A7427F">
        <w:instrText>HYPERLINK "https://meteo.hr/objave_najave_natjecaji.php?section=onn&amp;param=objave&amp;el=zanimljivosti&amp;daj=zn13092021"</w:instrText>
      </w:r>
      <w:r w:rsidRPr="00A7427F">
        <w:fldChar w:fldCharType="separate"/>
      </w:r>
      <w:r w:rsidRPr="00A7427F">
        <w:rPr>
          <w:rStyle w:val="Hiperveza"/>
        </w:rPr>
        <w:t>https://meteo.hr/objave_najave_natjecaji.php?section=onn&amp;param=objave&amp;el=zanimljivosti&amp;daj=zn13092021</w:t>
      </w:r>
      <w:r w:rsidRPr="00A7427F">
        <w:rPr>
          <w:rStyle w:val="Hiperveza"/>
        </w:rPr>
        <w:fldChar w:fldCharType="end"/>
      </w:r>
      <w:bookmarkEnd w:id="172"/>
      <w:r w:rsidRPr="00A7427F">
        <w:t>)</w:t>
      </w:r>
    </w:p>
    <w:p w14:paraId="233ADBB0" w14:textId="4C31EB08" w:rsidR="00170550" w:rsidRPr="00A7427F" w:rsidRDefault="00170550" w:rsidP="00492C7D">
      <w:pPr>
        <w:pStyle w:val="Odlomakpopisa"/>
        <w:numPr>
          <w:ilvl w:val="0"/>
          <w:numId w:val="86"/>
        </w:numPr>
        <w:spacing w:after="0" w:line="276" w:lineRule="auto"/>
        <w:ind w:left="567" w:hanging="567"/>
      </w:pPr>
      <w:r w:rsidRPr="00A7427F">
        <w:t xml:space="preserve">Mrežna stranica Europske agencije za okoliš: </w:t>
      </w:r>
    </w:p>
    <w:p w14:paraId="240AB5BF" w14:textId="77777777" w:rsidR="00170550" w:rsidRPr="00A7427F" w:rsidRDefault="000B41C3" w:rsidP="00083C2C">
      <w:pPr>
        <w:pStyle w:val="Odlomakpopisa"/>
        <w:spacing w:line="276" w:lineRule="auto"/>
        <w:ind w:left="567"/>
      </w:pPr>
      <w:hyperlink r:id="rId45" w:history="1">
        <w:r w:rsidR="00170550" w:rsidRPr="00A7427F">
          <w:rPr>
            <w:rStyle w:val="Hiperveza"/>
          </w:rPr>
          <w:t>https://www.eea.europa.eu/ims/consumption-of-ozone-depleting-substances</w:t>
        </w:r>
      </w:hyperlink>
    </w:p>
    <w:p w14:paraId="49EB2CD0" w14:textId="77777777" w:rsidR="00170550" w:rsidRPr="00A7427F" w:rsidRDefault="000B41C3" w:rsidP="00083C2C">
      <w:pPr>
        <w:pStyle w:val="Odlomakpopisa"/>
        <w:spacing w:line="276" w:lineRule="auto"/>
        <w:ind w:left="567"/>
      </w:pPr>
      <w:hyperlink r:id="rId46" w:history="1">
        <w:r w:rsidR="00170550" w:rsidRPr="00A7427F">
          <w:rPr>
            <w:rStyle w:val="Hiperveza"/>
          </w:rPr>
          <w:t>https://www.eea.europa.eu/themes/climate/ozone-depleting-substances-and-climate-change-1</w:t>
        </w:r>
      </w:hyperlink>
    </w:p>
    <w:p w14:paraId="5E230BE4" w14:textId="77777777" w:rsidR="00170550" w:rsidRPr="00A7427F" w:rsidRDefault="00170550" w:rsidP="00492C7D">
      <w:pPr>
        <w:pStyle w:val="Odlomakpopisa"/>
        <w:numPr>
          <w:ilvl w:val="0"/>
          <w:numId w:val="87"/>
        </w:numPr>
        <w:spacing w:after="0" w:line="276" w:lineRule="auto"/>
        <w:ind w:left="567" w:hanging="567"/>
      </w:pPr>
      <w:r w:rsidRPr="00A7427F">
        <w:t>Mrežna stranica Europske komisije: Ozone layer protection – Review of EU rules</w:t>
      </w:r>
      <w:r w:rsidRPr="00A7427F">
        <w:rPr>
          <w:caps/>
        </w:rPr>
        <w:t xml:space="preserve"> </w:t>
      </w:r>
    </w:p>
    <w:p w14:paraId="018C0BFD" w14:textId="77777777" w:rsidR="00170550" w:rsidRPr="00A7427F" w:rsidRDefault="00170550" w:rsidP="00083C2C">
      <w:pPr>
        <w:spacing w:line="276" w:lineRule="auto"/>
        <w:ind w:left="567"/>
        <w:rPr>
          <w:caps/>
        </w:rPr>
      </w:pPr>
      <w:r w:rsidRPr="00A7427F">
        <w:rPr>
          <w:caps/>
        </w:rPr>
        <w:t>(</w:t>
      </w:r>
      <w:hyperlink r:id="rId47" w:history="1">
        <w:r w:rsidRPr="00A7427F">
          <w:rPr>
            <w:rStyle w:val="Hiperveza"/>
          </w:rPr>
          <w:t>https://ec.europa.eu/info/law/better-regulation/have-your-say/initiatives/12310-ozone-layer-protection-review-of-eu-rules_en</w:t>
        </w:r>
      </w:hyperlink>
    </w:p>
    <w:p w14:paraId="74B49A6F" w14:textId="77777777" w:rsidR="00170550" w:rsidRPr="00A7427F" w:rsidRDefault="00170550" w:rsidP="00492C7D">
      <w:pPr>
        <w:pStyle w:val="Odlomakpopisa"/>
        <w:numPr>
          <w:ilvl w:val="0"/>
          <w:numId w:val="88"/>
        </w:numPr>
        <w:spacing w:after="0" w:line="276" w:lineRule="auto"/>
        <w:ind w:left="567" w:hanging="567"/>
      </w:pPr>
      <w:r w:rsidRPr="00A7427F">
        <w:t>Mrežna stranica Fonda za zaštitu okoliša i energetsku učinkovitost</w:t>
      </w:r>
    </w:p>
    <w:p w14:paraId="4F959700" w14:textId="77777777" w:rsidR="00170550" w:rsidRPr="00A7427F" w:rsidRDefault="000B41C3" w:rsidP="00083C2C">
      <w:pPr>
        <w:pStyle w:val="Odlomakpopisa"/>
        <w:spacing w:line="276" w:lineRule="auto"/>
        <w:ind w:left="567"/>
      </w:pPr>
      <w:hyperlink r:id="rId48" w:history="1">
        <w:r w:rsidR="00170550" w:rsidRPr="00A7427F">
          <w:rPr>
            <w:rStyle w:val="Hiperveza"/>
          </w:rPr>
          <w:t>https://www.fzoeu.hr/hr/hrvatska-prva-drzava-na-svijetu-koja-je-zavrsila-projekt-ukidanja-potrosnje-hcfc-a-jedne-od-tvari-koje-ostecuju-ozonski-sloj/6217</w:t>
        </w:r>
      </w:hyperlink>
    </w:p>
    <w:p w14:paraId="38CEB7FD" w14:textId="77777777" w:rsidR="00170550" w:rsidRPr="00A7427F" w:rsidRDefault="00170550" w:rsidP="00492C7D">
      <w:pPr>
        <w:pStyle w:val="Odlomakpopisa"/>
        <w:numPr>
          <w:ilvl w:val="0"/>
          <w:numId w:val="89"/>
        </w:numPr>
        <w:spacing w:after="0" w:line="276" w:lineRule="auto"/>
        <w:ind w:left="567" w:hanging="567"/>
        <w:rPr>
          <w:b/>
          <w:bCs/>
        </w:rPr>
      </w:pPr>
      <w:r w:rsidRPr="00A7427F">
        <w:t>Mrežna stranica Programa Ujedinjenih naroda za okoliš (UNEP):</w:t>
      </w:r>
      <w:r w:rsidRPr="00A7427F">
        <w:rPr>
          <w:b/>
          <w:bCs/>
        </w:rPr>
        <w:t xml:space="preserve"> </w:t>
      </w:r>
    </w:p>
    <w:p w14:paraId="6D752858" w14:textId="77777777" w:rsidR="00170550" w:rsidRPr="00A7427F" w:rsidRDefault="00170550" w:rsidP="00083C2C">
      <w:pPr>
        <w:spacing w:line="276" w:lineRule="auto"/>
        <w:ind w:firstLine="567"/>
        <w:rPr>
          <w:color w:val="0563C1" w:themeColor="hyperlink"/>
          <w:u w:val="single"/>
        </w:rPr>
      </w:pPr>
      <w:r w:rsidRPr="00A7427F">
        <w:t>All aboute ozone and ozone layer</w:t>
      </w:r>
      <w:r w:rsidRPr="00A7427F">
        <w:rPr>
          <w:caps/>
        </w:rPr>
        <w:t xml:space="preserve"> (</w:t>
      </w:r>
      <w:hyperlink r:id="rId49" w:history="1">
        <w:r w:rsidRPr="00A7427F">
          <w:rPr>
            <w:rStyle w:val="Hiperveza"/>
          </w:rPr>
          <w:t>https://ozone.unep.org/ozone-and-you</w:t>
        </w:r>
      </w:hyperlink>
      <w:r w:rsidRPr="00A7427F">
        <w:rPr>
          <w:rStyle w:val="Hiperveza"/>
        </w:rPr>
        <w:t>)</w:t>
      </w:r>
    </w:p>
    <w:p w14:paraId="4299A417" w14:textId="77777777" w:rsidR="00170550" w:rsidRPr="00A7427F" w:rsidRDefault="00170550" w:rsidP="00492C7D">
      <w:pPr>
        <w:pStyle w:val="Odlomakpopisa"/>
        <w:numPr>
          <w:ilvl w:val="0"/>
          <w:numId w:val="90"/>
        </w:numPr>
        <w:spacing w:after="0" w:line="276" w:lineRule="auto"/>
        <w:ind w:left="567" w:hanging="567"/>
      </w:pPr>
      <w:r w:rsidRPr="00A7427F">
        <w:t>UNEP DTI: Svatko može učiniti nešto za spas ozonskog omotača (brošura), 2002.</w:t>
      </w:r>
    </w:p>
    <w:p w14:paraId="1B38E465" w14:textId="77777777" w:rsidR="00170550" w:rsidRPr="00A7427F" w:rsidRDefault="00170550" w:rsidP="00492C7D">
      <w:pPr>
        <w:pStyle w:val="Odlomakpopisa"/>
        <w:numPr>
          <w:ilvl w:val="0"/>
          <w:numId w:val="90"/>
        </w:numPr>
        <w:spacing w:after="0" w:line="276" w:lineRule="auto"/>
        <w:ind w:left="567" w:hanging="567"/>
      </w:pPr>
      <w:r w:rsidRPr="00A7427F">
        <w:t>vanLoon, Gary W. &amp; Duffy, Stephen J.: Environmental chemistry. A global perspective. Oxford University press. 2000.</w:t>
      </w:r>
    </w:p>
    <w:p w14:paraId="709EA897" w14:textId="77777777" w:rsidR="00170550" w:rsidRPr="00A7427F" w:rsidRDefault="00170550" w:rsidP="00170550"/>
    <w:p w14:paraId="11B6A803" w14:textId="77777777" w:rsidR="008339F4" w:rsidRPr="00A7427F" w:rsidRDefault="008339F4" w:rsidP="00170550"/>
    <w:sectPr w:rsidR="008339F4" w:rsidRPr="00A7427F" w:rsidSect="00BC18C1">
      <w:headerReference w:type="default" r:id="rId50"/>
      <w:footerReference w:type="default" r:id="rId51"/>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0D525E" w14:textId="77777777" w:rsidR="000B41C3" w:rsidRDefault="000B41C3" w:rsidP="00230A85">
      <w:pPr>
        <w:spacing w:after="0" w:line="240" w:lineRule="auto"/>
      </w:pPr>
      <w:r>
        <w:separator/>
      </w:r>
    </w:p>
    <w:p w14:paraId="111DC1C8" w14:textId="77777777" w:rsidR="000B41C3" w:rsidRDefault="000B41C3"/>
  </w:endnote>
  <w:endnote w:type="continuationSeparator" w:id="0">
    <w:p w14:paraId="39D96226" w14:textId="77777777" w:rsidR="000B41C3" w:rsidRDefault="000B41C3" w:rsidP="00230A85">
      <w:pPr>
        <w:spacing w:after="0" w:line="240" w:lineRule="auto"/>
      </w:pPr>
      <w:r>
        <w:continuationSeparator/>
      </w:r>
    </w:p>
    <w:p w14:paraId="63971AA1" w14:textId="77777777" w:rsidR="000B41C3" w:rsidRDefault="000B41C3"/>
  </w:endnote>
  <w:endnote w:type="continuationNotice" w:id="1">
    <w:p w14:paraId="1AF81E80" w14:textId="77777777" w:rsidR="000B41C3" w:rsidRDefault="000B41C3">
      <w:pPr>
        <w:spacing w:after="0" w:line="240" w:lineRule="auto"/>
      </w:pPr>
    </w:p>
    <w:p w14:paraId="3BB6D204" w14:textId="77777777" w:rsidR="000B41C3" w:rsidRDefault="000B41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hnschrift SemiBold">
    <w:panose1 w:val="020B0502040204020203"/>
    <w:charset w:val="EE"/>
    <w:family w:val="swiss"/>
    <w:pitch w:val="variable"/>
    <w:sig w:usb0="A00002C7" w:usb1="00000002"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NewRoman">
    <w:altName w:val="Times New Roman"/>
    <w:charset w:val="EE"/>
    <w:family w:val="roman"/>
    <w:pitch w:val="variable"/>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Yu Mincho">
    <w:altName w:val="游明朝"/>
    <w:panose1 w:val="00000000000000000000"/>
    <w:charset w:val="80"/>
    <w:family w:val="roman"/>
    <w:notTrueType/>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FPEF">
    <w:altName w:val="Klee One"/>
    <w:charset w:val="80"/>
    <w:family w:val="auto"/>
    <w:pitch w:val="default"/>
    <w:sig w:usb0="00000000" w:usb1="08070000" w:usb2="00000010" w:usb3="00000000" w:csb0="00020002" w:csb1="00000000"/>
  </w:font>
  <w:font w:name="CIDFont+F2">
    <w:altName w:val="Cambria"/>
    <w:panose1 w:val="00000000000000000000"/>
    <w:charset w:val="00"/>
    <w:family w:val="roman"/>
    <w:notTrueType/>
    <w:pitch w:val="default"/>
  </w:font>
  <w:font w:name="CIDFont+F4">
    <w:altName w:val="Cambria"/>
    <w:panose1 w:val="00000000000000000000"/>
    <w:charset w:val="00"/>
    <w:family w:val="roman"/>
    <w:notTrueType/>
    <w:pitch w:val="default"/>
  </w:font>
  <w:font w:name="Aptos">
    <w:altName w:val="Arial"/>
    <w:charset w:val="00"/>
    <w:family w:val="swiss"/>
    <w:pitch w:val="variable"/>
    <w:sig w:usb0="00000001" w:usb1="00000003"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Arial Bold">
    <w:altName w:val="Arial"/>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Brojstranice"/>
      </w:rPr>
      <w:id w:val="-1136723567"/>
      <w:docPartObj>
        <w:docPartGallery w:val="Page Numbers (Bottom of Page)"/>
        <w:docPartUnique/>
      </w:docPartObj>
    </w:sdtPr>
    <w:sdtEndPr>
      <w:rPr>
        <w:rStyle w:val="Brojstranice"/>
      </w:rPr>
    </w:sdtEndPr>
    <w:sdtContent>
      <w:p w14:paraId="0F874639" w14:textId="64D1C280" w:rsidR="006F06A7" w:rsidRDefault="006F06A7">
        <w:pPr>
          <w:pStyle w:val="Podnoje"/>
          <w:framePr w:wrap="none" w:vAnchor="text" w:hAnchor="margin" w:xAlign="right" w:y="1"/>
          <w:rPr>
            <w:rStyle w:val="Brojstranice"/>
          </w:rPr>
        </w:pPr>
        <w:r>
          <w:rPr>
            <w:rStyle w:val="Brojstranice"/>
          </w:rPr>
          <w:fldChar w:fldCharType="begin"/>
        </w:r>
        <w:r>
          <w:rPr>
            <w:rStyle w:val="Brojstranice"/>
          </w:rPr>
          <w:instrText xml:space="preserve"> PAGE </w:instrText>
        </w:r>
        <w:r>
          <w:rPr>
            <w:rStyle w:val="Brojstranice"/>
          </w:rPr>
          <w:fldChar w:fldCharType="end"/>
        </w:r>
      </w:p>
    </w:sdtContent>
  </w:sdt>
  <w:sdt>
    <w:sdtPr>
      <w:rPr>
        <w:rStyle w:val="Brojstranice"/>
      </w:rPr>
      <w:id w:val="1427385625"/>
      <w:docPartObj>
        <w:docPartGallery w:val="Page Numbers (Bottom of Page)"/>
        <w:docPartUnique/>
      </w:docPartObj>
    </w:sdtPr>
    <w:sdtEndPr>
      <w:rPr>
        <w:rStyle w:val="Brojstranice"/>
      </w:rPr>
    </w:sdtEndPr>
    <w:sdtContent>
      <w:p w14:paraId="4952777C" w14:textId="5BD8E306" w:rsidR="00384F41" w:rsidRDefault="00384F41" w:rsidP="006F06A7">
        <w:pPr>
          <w:pStyle w:val="Podnoje"/>
          <w:framePr w:wrap="none" w:vAnchor="text" w:hAnchor="margin" w:xAlign="right" w:y="1"/>
          <w:ind w:right="360"/>
          <w:rPr>
            <w:rStyle w:val="Brojstranice"/>
          </w:rPr>
        </w:pPr>
        <w:r>
          <w:rPr>
            <w:rStyle w:val="Brojstranice"/>
          </w:rPr>
          <w:fldChar w:fldCharType="begin"/>
        </w:r>
        <w:r>
          <w:rPr>
            <w:rStyle w:val="Brojstranice"/>
          </w:rPr>
          <w:instrText xml:space="preserve"> PAGE </w:instrText>
        </w:r>
        <w:r>
          <w:rPr>
            <w:rStyle w:val="Brojstranice"/>
          </w:rPr>
          <w:fldChar w:fldCharType="end"/>
        </w:r>
      </w:p>
    </w:sdtContent>
  </w:sdt>
  <w:p w14:paraId="1353BEF8" w14:textId="77777777" w:rsidR="00A2105D" w:rsidRDefault="00A2105D" w:rsidP="00384F41">
    <w:pPr>
      <w:pStyle w:val="Podnoj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1E0C1D" w14:textId="77777777" w:rsidR="00A2105D" w:rsidRDefault="00A2105D" w:rsidP="00A2105D">
    <w:pPr>
      <w:pStyle w:val="Podnoj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Brojstranice"/>
      </w:rPr>
      <w:id w:val="-1298073327"/>
      <w:docPartObj>
        <w:docPartGallery w:val="Page Numbers (Bottom of Page)"/>
        <w:docPartUnique/>
      </w:docPartObj>
    </w:sdtPr>
    <w:sdtEndPr>
      <w:rPr>
        <w:rStyle w:val="Brojstranice"/>
      </w:rPr>
    </w:sdtEndPr>
    <w:sdtContent>
      <w:p w14:paraId="4DC57D89" w14:textId="468D9727" w:rsidR="006F06A7" w:rsidRDefault="006F06A7">
        <w:pPr>
          <w:pStyle w:val="Podnoje"/>
          <w:framePr w:wrap="none" w:vAnchor="text" w:hAnchor="margin" w:xAlign="right" w:y="1"/>
          <w:rPr>
            <w:rStyle w:val="Brojstranice"/>
          </w:rPr>
        </w:pPr>
        <w:r>
          <w:rPr>
            <w:rStyle w:val="Brojstranice"/>
          </w:rPr>
          <w:fldChar w:fldCharType="begin"/>
        </w:r>
        <w:r>
          <w:rPr>
            <w:rStyle w:val="Brojstranice"/>
          </w:rPr>
          <w:instrText xml:space="preserve"> PAGE </w:instrText>
        </w:r>
        <w:r>
          <w:rPr>
            <w:rStyle w:val="Brojstranice"/>
          </w:rPr>
          <w:fldChar w:fldCharType="separate"/>
        </w:r>
        <w:r>
          <w:rPr>
            <w:rStyle w:val="Brojstranice"/>
            <w:noProof/>
          </w:rPr>
          <w:t>6</w:t>
        </w:r>
        <w:r>
          <w:rPr>
            <w:rStyle w:val="Brojstranice"/>
          </w:rPr>
          <w:fldChar w:fldCharType="end"/>
        </w:r>
      </w:p>
    </w:sdtContent>
  </w:sdt>
  <w:p w14:paraId="36D4292F" w14:textId="77777777" w:rsidR="006F06A7" w:rsidRDefault="006F06A7" w:rsidP="00A2105D">
    <w:pPr>
      <w:pStyle w:val="Podnoj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4274F6" w14:textId="77777777" w:rsidR="00170550" w:rsidRPr="00E20A7D" w:rsidRDefault="00170550" w:rsidP="0094249E">
    <w:pPr>
      <w:pStyle w:val="Podnoje"/>
      <w:pBdr>
        <w:top w:val="single" w:sz="4" w:space="1" w:color="auto"/>
      </w:pBdr>
      <w:rPr>
        <w:sz w:val="17"/>
        <w:szCs w:val="17"/>
      </w:rPr>
    </w:pPr>
    <w:r w:rsidRPr="00E20A7D">
      <w:rPr>
        <w:sz w:val="17"/>
        <w:szCs w:val="17"/>
      </w:rPr>
      <w:t>I-0</w:t>
    </w:r>
    <w:r>
      <w:rPr>
        <w:sz w:val="17"/>
        <w:szCs w:val="17"/>
      </w:rPr>
      <w:t>8</w:t>
    </w:r>
    <w:r w:rsidRPr="00E20A7D">
      <w:rPr>
        <w:sz w:val="17"/>
        <w:szCs w:val="17"/>
      </w:rPr>
      <w:t>-0</w:t>
    </w:r>
    <w:r>
      <w:rPr>
        <w:sz w:val="17"/>
        <w:szCs w:val="17"/>
      </w:rPr>
      <w:t>337</w:t>
    </w:r>
    <w:r w:rsidRPr="00E20A7D">
      <w:rPr>
        <w:sz w:val="17"/>
        <w:szCs w:val="17"/>
      </w:rPr>
      <w:t xml:space="preserve">                                                                                                                         </w:t>
    </w:r>
    <w:r>
      <w:rPr>
        <w:sz w:val="17"/>
        <w:szCs w:val="17"/>
      </w:rPr>
      <w:t xml:space="preserve">          </w:t>
    </w:r>
    <w:r w:rsidRPr="00E20A7D">
      <w:rPr>
        <w:sz w:val="17"/>
        <w:szCs w:val="17"/>
      </w:rPr>
      <w:t xml:space="preserve">                             Sadržaj 1 / 1</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6BCB5" w14:textId="77777777" w:rsidR="00170550" w:rsidRPr="00CF103C" w:rsidRDefault="00170550" w:rsidP="0094249E">
    <w:pPr>
      <w:pStyle w:val="Podnoje"/>
      <w:pBdr>
        <w:top w:val="single" w:sz="4" w:space="1" w:color="auto"/>
      </w:pBdr>
      <w:rPr>
        <w:sz w:val="17"/>
        <w:szCs w:val="17"/>
      </w:rPr>
    </w:pPr>
    <w:r w:rsidRPr="00B1558E">
      <w:rPr>
        <w:sz w:val="17"/>
        <w:szCs w:val="17"/>
      </w:rPr>
      <w:t>I-08-0</w:t>
    </w:r>
    <w:r>
      <w:rPr>
        <w:sz w:val="17"/>
        <w:szCs w:val="17"/>
      </w:rPr>
      <w:t>337</w:t>
    </w:r>
    <w:r w:rsidRPr="00B1558E">
      <w:rPr>
        <w:sz w:val="17"/>
        <w:szCs w:val="17"/>
      </w:rPr>
      <w:t xml:space="preserve">                                                                                                                                                             Stranica </w:t>
    </w:r>
    <w:r w:rsidRPr="00B1558E">
      <w:rPr>
        <w:sz w:val="17"/>
        <w:szCs w:val="17"/>
      </w:rPr>
      <w:fldChar w:fldCharType="begin"/>
    </w:r>
    <w:r w:rsidRPr="00B1558E">
      <w:rPr>
        <w:sz w:val="17"/>
        <w:szCs w:val="17"/>
      </w:rPr>
      <w:instrText>PAGE  \* Arabic  \* MERGEFORMAT</w:instrText>
    </w:r>
    <w:r w:rsidRPr="00B1558E">
      <w:rPr>
        <w:sz w:val="17"/>
        <w:szCs w:val="17"/>
      </w:rPr>
      <w:fldChar w:fldCharType="separate"/>
    </w:r>
    <w:r w:rsidRPr="00B1558E">
      <w:rPr>
        <w:sz w:val="17"/>
        <w:szCs w:val="17"/>
      </w:rPr>
      <w:t>1</w:t>
    </w:r>
    <w:r w:rsidRPr="00B1558E">
      <w:rPr>
        <w:sz w:val="17"/>
        <w:szCs w:val="17"/>
      </w:rPr>
      <w:fldChar w:fldCharType="end"/>
    </w:r>
    <w:r w:rsidRPr="00B1558E">
      <w:rPr>
        <w:sz w:val="17"/>
        <w:szCs w:val="17"/>
      </w:rPr>
      <w:t xml:space="preserve"> / 17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93D3B9" w14:textId="77777777" w:rsidR="000B41C3" w:rsidRDefault="000B41C3" w:rsidP="00230A85">
      <w:pPr>
        <w:spacing w:after="0" w:line="240" w:lineRule="auto"/>
      </w:pPr>
      <w:r>
        <w:separator/>
      </w:r>
    </w:p>
    <w:p w14:paraId="6F2E085E" w14:textId="77777777" w:rsidR="000B41C3" w:rsidRDefault="000B41C3"/>
  </w:footnote>
  <w:footnote w:type="continuationSeparator" w:id="0">
    <w:p w14:paraId="3492BEDD" w14:textId="77777777" w:rsidR="000B41C3" w:rsidRDefault="000B41C3" w:rsidP="00230A85">
      <w:pPr>
        <w:spacing w:after="0" w:line="240" w:lineRule="auto"/>
      </w:pPr>
      <w:r>
        <w:continuationSeparator/>
      </w:r>
    </w:p>
    <w:p w14:paraId="7CB0E745" w14:textId="77777777" w:rsidR="000B41C3" w:rsidRDefault="000B41C3"/>
  </w:footnote>
  <w:footnote w:type="continuationNotice" w:id="1">
    <w:p w14:paraId="40658B6C" w14:textId="77777777" w:rsidR="000B41C3" w:rsidRDefault="000B41C3">
      <w:pPr>
        <w:spacing w:after="0" w:line="240" w:lineRule="auto"/>
      </w:pPr>
    </w:p>
    <w:p w14:paraId="12A28441" w14:textId="77777777" w:rsidR="000B41C3" w:rsidRDefault="000B41C3"/>
  </w:footnote>
  <w:footnote w:id="2">
    <w:p w14:paraId="7BDD58EE" w14:textId="0E1D3EC3" w:rsidR="313F2E5D" w:rsidRPr="00800874" w:rsidRDefault="313F2E5D">
      <w:pPr>
        <w:rPr>
          <w:sz w:val="16"/>
          <w:szCs w:val="16"/>
        </w:rPr>
      </w:pPr>
      <w:r w:rsidRPr="00800874">
        <w:rPr>
          <w:sz w:val="16"/>
          <w:szCs w:val="16"/>
          <w:vertAlign w:val="superscript"/>
        </w:rPr>
        <w:footnoteRef/>
      </w:r>
      <w:r w:rsidRPr="00800874">
        <w:rPr>
          <w:sz w:val="16"/>
          <w:szCs w:val="16"/>
        </w:rPr>
        <w:t xml:space="preserve"> Izvješće o stanju okoliša Karlovačke županije za razdoblje 2013. do 2016. godine</w:t>
      </w:r>
      <w:r w:rsidR="00800874">
        <w:rPr>
          <w:sz w:val="16"/>
          <w:szCs w:val="16"/>
        </w:rPr>
        <w:t xml:space="preserve"> </w:t>
      </w:r>
    </w:p>
  </w:footnote>
  <w:footnote w:id="3">
    <w:p w14:paraId="58DD97CC" w14:textId="77777777" w:rsidR="0060462D" w:rsidRPr="00691AFE" w:rsidRDefault="0060462D" w:rsidP="0060462D">
      <w:pPr>
        <w:pStyle w:val="Tekstfusnote"/>
        <w:rPr>
          <w:rFonts w:asciiTheme="minorHAnsi" w:hAnsiTheme="minorHAnsi" w:cstheme="minorHAnsi"/>
          <w:szCs w:val="18"/>
        </w:rPr>
      </w:pPr>
      <w:r w:rsidRPr="00800874">
        <w:rPr>
          <w:rStyle w:val="Referencafusnote"/>
          <w:rFonts w:asciiTheme="minorHAnsi" w:hAnsiTheme="minorHAnsi" w:cstheme="minorHAnsi"/>
          <w:sz w:val="16"/>
          <w:szCs w:val="16"/>
        </w:rPr>
        <w:footnoteRef/>
      </w:r>
      <w:r w:rsidRPr="00800874">
        <w:rPr>
          <w:rFonts w:asciiTheme="minorHAnsi" w:hAnsiTheme="minorHAnsi" w:cstheme="minorHAnsi"/>
          <w:sz w:val="16"/>
          <w:szCs w:val="16"/>
        </w:rPr>
        <w:t xml:space="preserve"> </w:t>
      </w:r>
      <w:bookmarkStart w:id="51" w:name="_Hlk57041348"/>
      <w:r w:rsidRPr="00800874">
        <w:rPr>
          <w:rFonts w:asciiTheme="minorHAnsi" w:hAnsiTheme="minorHAnsi" w:cstheme="minorHAnsi"/>
          <w:sz w:val="16"/>
          <w:szCs w:val="16"/>
          <w:shd w:val="clear" w:color="auto" w:fill="FFFFFF"/>
          <w:lang w:val="en-US"/>
        </w:rPr>
        <w:t>IPCC, 2022: </w:t>
      </w:r>
      <w:r w:rsidRPr="00800874">
        <w:rPr>
          <w:rFonts w:asciiTheme="minorHAnsi" w:hAnsiTheme="minorHAnsi" w:cstheme="minorHAnsi"/>
          <w:i/>
          <w:iCs/>
          <w:sz w:val="16"/>
          <w:szCs w:val="16"/>
          <w:shd w:val="clear" w:color="auto" w:fill="FFFFFF"/>
          <w:lang w:val="en-US"/>
        </w:rPr>
        <w:t>Climate Change 2022: Impacts, Adaptation, and Vulnerability. </w:t>
      </w:r>
      <w:r w:rsidRPr="00800874">
        <w:rPr>
          <w:rFonts w:asciiTheme="minorHAnsi" w:hAnsiTheme="minorHAnsi" w:cstheme="minorHAnsi"/>
          <w:sz w:val="16"/>
          <w:szCs w:val="16"/>
          <w:shd w:val="clear" w:color="auto" w:fill="FFFFFF"/>
          <w:lang w:val="en-US"/>
        </w:rPr>
        <w:t>Contribution of Working Group II to the Sixth Assessment Report of the Intergovernmental Panel on Climate Change [H.-O. Pörtner, D.C. Roberts, M. Tignor, E.S. Poloczanska, K. Mintenbeck, A. Alegría, M. Craig, S. Langsdorf, S. Löschke, V. Möller, A. Okem, B. Rama (eds.)]. Cambridge University Press. In Press.</w:t>
      </w:r>
      <w:bookmarkEnd w:id="51"/>
    </w:p>
  </w:footnote>
  <w:footnote w:id="4">
    <w:p w14:paraId="48156179" w14:textId="77777777" w:rsidR="0060462D" w:rsidRPr="00691AFE" w:rsidRDefault="0060462D" w:rsidP="0060462D">
      <w:pPr>
        <w:pStyle w:val="Tekstfusnote"/>
        <w:rPr>
          <w:rFonts w:asciiTheme="minorHAnsi" w:hAnsiTheme="minorHAnsi" w:cstheme="minorHAnsi"/>
        </w:rPr>
      </w:pPr>
      <w:r w:rsidRPr="00691AFE">
        <w:rPr>
          <w:rStyle w:val="Referencafusnote"/>
          <w:rFonts w:asciiTheme="minorHAnsi" w:hAnsiTheme="minorHAnsi" w:cstheme="minorHAnsi"/>
        </w:rPr>
        <w:footnoteRef/>
      </w:r>
      <w:r w:rsidRPr="00691AFE">
        <w:rPr>
          <w:rFonts w:asciiTheme="minorHAnsi" w:hAnsiTheme="minorHAnsi" w:cstheme="minorHAnsi"/>
        </w:rPr>
        <w:t xml:space="preserve"> Temperaturni indeksi odnose se na dane u kojima temperatura zraka prelazi prag određen pomoću vjerojatnosti pojavljivanja odnosno u određenom povratnom periodu.</w:t>
      </w:r>
    </w:p>
  </w:footnote>
  <w:footnote w:id="5">
    <w:p w14:paraId="77493C2A" w14:textId="77777777" w:rsidR="0060462D" w:rsidRPr="00ED05E0" w:rsidRDefault="0060462D" w:rsidP="0060462D">
      <w:pPr>
        <w:pStyle w:val="Tekstfusnote"/>
        <w:rPr>
          <w:rFonts w:asciiTheme="minorHAnsi" w:hAnsiTheme="minorHAnsi" w:cstheme="minorHAnsi"/>
          <w:noProof/>
          <w:sz w:val="16"/>
          <w:szCs w:val="18"/>
        </w:rPr>
      </w:pPr>
      <w:r w:rsidRPr="00ED05E0">
        <w:rPr>
          <w:rStyle w:val="Referencafusnote"/>
          <w:rFonts w:asciiTheme="minorHAnsi" w:hAnsiTheme="minorHAnsi" w:cstheme="minorHAnsi"/>
          <w:noProof/>
          <w:sz w:val="16"/>
          <w:szCs w:val="18"/>
        </w:rPr>
        <w:footnoteRef/>
      </w:r>
      <w:r w:rsidRPr="00ED05E0">
        <w:rPr>
          <w:rFonts w:asciiTheme="minorHAnsi" w:hAnsiTheme="minorHAnsi" w:cstheme="minorHAnsi"/>
          <w:noProof/>
          <w:sz w:val="16"/>
          <w:szCs w:val="18"/>
        </w:rPr>
        <w:t xml:space="preserve"> </w:t>
      </w:r>
      <w:r w:rsidRPr="00ED05E0">
        <w:rPr>
          <w:rFonts w:asciiTheme="minorHAnsi" w:hAnsiTheme="minorHAnsi" w:cstheme="minorHAnsi"/>
          <w:noProof/>
          <w:color w:val="212529"/>
          <w:sz w:val="16"/>
          <w:szCs w:val="16"/>
          <w:shd w:val="clear" w:color="auto" w:fill="FFFFFF"/>
        </w:rPr>
        <w:t>IPCC, 2022: </w:t>
      </w:r>
      <w:r w:rsidRPr="00ED05E0">
        <w:rPr>
          <w:rFonts w:asciiTheme="minorHAnsi" w:hAnsiTheme="minorHAnsi" w:cstheme="minorHAnsi"/>
          <w:i/>
          <w:iCs/>
          <w:noProof/>
          <w:color w:val="212529"/>
          <w:sz w:val="16"/>
          <w:szCs w:val="16"/>
          <w:shd w:val="clear" w:color="auto" w:fill="FFFFFF"/>
        </w:rPr>
        <w:t>Climate Change 2022: Impacts, Adaptation, and Vulnerability. </w:t>
      </w:r>
      <w:r w:rsidRPr="00ED05E0">
        <w:rPr>
          <w:rFonts w:asciiTheme="minorHAnsi" w:hAnsiTheme="minorHAnsi" w:cstheme="minorHAnsi"/>
          <w:noProof/>
          <w:color w:val="212529"/>
          <w:sz w:val="16"/>
          <w:szCs w:val="16"/>
          <w:shd w:val="clear" w:color="auto" w:fill="FFFFFF"/>
        </w:rPr>
        <w:t>Contribution of Working Group II to the Sixth Assessment Report of the Intergovernmental Panel on Climate Change [H.-O. Pörtner, D.C. Roberts, M. Tignor, E.S. Poloczanska, K. Mintenbeck, A. Alegría, M. Craig, S. Langsdorf, S. Löschke, V. Möller, A. Okem, B. Rama (eds.)]. Cambridge University Press. In Press.</w:t>
      </w:r>
    </w:p>
  </w:footnote>
  <w:footnote w:id="6">
    <w:p w14:paraId="4F9615F6" w14:textId="77777777" w:rsidR="0060462D" w:rsidRPr="00ED05E0" w:rsidRDefault="0060462D" w:rsidP="0060462D">
      <w:pPr>
        <w:pStyle w:val="Tekstfusnote"/>
        <w:rPr>
          <w:rFonts w:asciiTheme="minorHAnsi" w:hAnsiTheme="minorHAnsi" w:cstheme="minorHAnsi"/>
          <w:i/>
          <w:iCs/>
          <w:noProof/>
          <w:color w:val="212529"/>
          <w:sz w:val="16"/>
          <w:szCs w:val="16"/>
          <w:shd w:val="clear" w:color="auto" w:fill="FFFFFF"/>
        </w:rPr>
      </w:pPr>
      <w:r w:rsidRPr="00ED05E0">
        <w:rPr>
          <w:rStyle w:val="Referencafusnote"/>
          <w:rFonts w:asciiTheme="minorHAnsi" w:hAnsiTheme="minorHAnsi" w:cstheme="minorHAnsi"/>
          <w:noProof/>
          <w:sz w:val="16"/>
          <w:szCs w:val="18"/>
        </w:rPr>
        <w:footnoteRef/>
      </w:r>
      <w:r w:rsidRPr="00ED05E0">
        <w:rPr>
          <w:rFonts w:asciiTheme="minorHAnsi" w:hAnsiTheme="minorHAnsi" w:cstheme="minorHAnsi"/>
          <w:noProof/>
          <w:sz w:val="16"/>
          <w:szCs w:val="18"/>
        </w:rPr>
        <w:t xml:space="preserve"> </w:t>
      </w:r>
      <w:r w:rsidRPr="00ED05E0">
        <w:rPr>
          <w:rFonts w:asciiTheme="minorHAnsi" w:hAnsiTheme="minorHAnsi" w:cstheme="minorHAnsi"/>
          <w:i/>
          <w:iCs/>
          <w:noProof/>
          <w:color w:val="212529"/>
          <w:sz w:val="16"/>
          <w:szCs w:val="16"/>
          <w:shd w:val="clear" w:color="auto" w:fill="FFFFFF"/>
        </w:rPr>
        <w:t>Izvorni naziv scenarija promjena koncentracija stakleničkih plinova glasi „Representative Concentration Pathway“ (skr. RCP) i označava scenarije promjene koncentracija stakleničkih plinova u atmosferi u 21. stoljeću.</w:t>
      </w:r>
    </w:p>
  </w:footnote>
  <w:footnote w:id="7">
    <w:p w14:paraId="4BD55E33" w14:textId="77777777" w:rsidR="0060462D" w:rsidRPr="00ED05E0" w:rsidRDefault="0060462D" w:rsidP="0060462D">
      <w:pPr>
        <w:pStyle w:val="Tekstfusnote"/>
        <w:tabs>
          <w:tab w:val="left" w:pos="7140"/>
        </w:tabs>
        <w:rPr>
          <w:rFonts w:asciiTheme="minorHAnsi" w:hAnsiTheme="minorHAnsi" w:cstheme="minorHAnsi"/>
          <w:i/>
          <w:iCs/>
          <w:noProof/>
          <w:color w:val="212529"/>
          <w:sz w:val="16"/>
          <w:szCs w:val="16"/>
          <w:shd w:val="clear" w:color="auto" w:fill="FFFFFF"/>
        </w:rPr>
      </w:pPr>
      <w:r w:rsidRPr="00ED05E0">
        <w:rPr>
          <w:rFonts w:asciiTheme="minorHAnsi" w:hAnsiTheme="minorHAnsi" w:cstheme="minorHAnsi"/>
          <w:i/>
          <w:iCs/>
          <w:noProof/>
          <w:color w:val="212529"/>
          <w:sz w:val="16"/>
          <w:szCs w:val="16"/>
          <w:shd w:val="clear" w:color="auto" w:fill="FFFFFF"/>
        </w:rPr>
        <w:footnoteRef/>
      </w:r>
      <w:r w:rsidRPr="00ED05E0">
        <w:rPr>
          <w:rFonts w:asciiTheme="minorHAnsi" w:hAnsiTheme="minorHAnsi" w:cstheme="minorHAnsi"/>
          <w:i/>
          <w:iCs/>
          <w:noProof/>
          <w:color w:val="212529"/>
          <w:sz w:val="16"/>
          <w:szCs w:val="16"/>
          <w:shd w:val="clear" w:color="auto" w:fill="FFFFFF"/>
        </w:rPr>
        <w:t xml:space="preserve"> Brojevi uz oznaku RCP označavaju radijacijsko forsiranje stakleničkih plinova u atmosferi (u W/m2) u 2100. godini.</w:t>
      </w:r>
    </w:p>
  </w:footnote>
  <w:footnote w:id="8">
    <w:p w14:paraId="538BB094" w14:textId="77777777" w:rsidR="0060462D" w:rsidRPr="00ED05E0" w:rsidRDefault="0060462D" w:rsidP="0060462D">
      <w:pPr>
        <w:pStyle w:val="Tekstfusnote"/>
        <w:rPr>
          <w:rFonts w:asciiTheme="minorHAnsi" w:hAnsiTheme="minorHAnsi" w:cstheme="minorHAnsi"/>
          <w:i/>
          <w:iCs/>
          <w:noProof/>
          <w:color w:val="212529"/>
          <w:sz w:val="16"/>
          <w:szCs w:val="16"/>
          <w:shd w:val="clear" w:color="auto" w:fill="FFFFFF"/>
        </w:rPr>
      </w:pPr>
      <w:r w:rsidRPr="00ED05E0">
        <w:rPr>
          <w:rFonts w:asciiTheme="minorHAnsi" w:hAnsiTheme="minorHAnsi" w:cstheme="minorHAnsi"/>
          <w:i/>
          <w:iCs/>
          <w:noProof/>
          <w:color w:val="212529"/>
          <w:sz w:val="16"/>
          <w:szCs w:val="16"/>
          <w:shd w:val="clear" w:color="auto" w:fill="FFFFFF"/>
        </w:rPr>
        <w:footnoteRef/>
      </w:r>
      <w:r w:rsidRPr="00ED05E0">
        <w:rPr>
          <w:rFonts w:asciiTheme="minorHAnsi" w:hAnsiTheme="minorHAnsi" w:cstheme="minorHAnsi"/>
          <w:i/>
          <w:iCs/>
          <w:noProof/>
          <w:color w:val="212529"/>
          <w:sz w:val="16"/>
          <w:szCs w:val="16"/>
          <w:shd w:val="clear" w:color="auto" w:fill="FFFFFF"/>
        </w:rPr>
        <w:t xml:space="preserve"> </w:t>
      </w:r>
      <w:bookmarkStart w:id="81" w:name="_Hlk57041440"/>
      <w:r w:rsidRPr="00ED05E0">
        <w:rPr>
          <w:rFonts w:asciiTheme="minorHAnsi" w:hAnsiTheme="minorHAnsi" w:cstheme="minorHAnsi"/>
          <w:i/>
          <w:iCs/>
          <w:noProof/>
          <w:color w:val="212529"/>
          <w:sz w:val="16"/>
          <w:szCs w:val="16"/>
          <w:shd w:val="clear" w:color="auto" w:fill="FFFFFF"/>
        </w:rPr>
        <w:t>Rezultati modeliranja regionalnim klimatskim modelom RegCM dani su u dokumentima: “Rezultati klimatskog modeliranja na sustavu HPC Velebit za potrebe izrade nacrta Strategije prilagodbe klimatskim promjenama Republike Hrvatske do 2040. s pogledom na 2070. i Akcijskog plana (Podaktivnost 2.2.1.)“ i „Dodatak rezultatima klimatskog modeliranja na sustavu HPC VELEbit: Osnovni rezultati integracija na prostornoj rezoluciji od 12,5 km (u sklopu Podaktivnosti 2.2.1.)“</w:t>
      </w:r>
    </w:p>
    <w:bookmarkEnd w:id="81"/>
  </w:footnote>
  <w:footnote w:id="9">
    <w:p w14:paraId="310206BE" w14:textId="77777777" w:rsidR="0060462D" w:rsidRPr="00ED05E0" w:rsidRDefault="0060462D" w:rsidP="0060462D">
      <w:pPr>
        <w:pStyle w:val="Tekstfusnote"/>
        <w:rPr>
          <w:rFonts w:asciiTheme="minorHAnsi" w:hAnsiTheme="minorHAnsi" w:cstheme="minorHAnsi"/>
          <w:i/>
          <w:iCs/>
          <w:noProof/>
          <w:color w:val="212529"/>
          <w:sz w:val="16"/>
          <w:szCs w:val="16"/>
          <w:shd w:val="clear" w:color="auto" w:fill="FFFFFF"/>
        </w:rPr>
      </w:pPr>
      <w:r w:rsidRPr="00ED05E0">
        <w:rPr>
          <w:rFonts w:asciiTheme="minorHAnsi" w:hAnsiTheme="minorHAnsi" w:cstheme="minorHAnsi"/>
          <w:i/>
          <w:iCs/>
          <w:noProof/>
          <w:color w:val="212529"/>
          <w:sz w:val="16"/>
          <w:szCs w:val="18"/>
          <w:shd w:val="clear" w:color="auto" w:fill="FFFFFF"/>
        </w:rPr>
        <w:footnoteRef/>
      </w:r>
      <w:r w:rsidRPr="00ED05E0">
        <w:rPr>
          <w:rFonts w:asciiTheme="minorHAnsi" w:hAnsiTheme="minorHAnsi" w:cstheme="minorHAnsi"/>
          <w:i/>
          <w:iCs/>
          <w:noProof/>
          <w:color w:val="212529"/>
          <w:sz w:val="16"/>
          <w:szCs w:val="16"/>
          <w:shd w:val="clear" w:color="auto" w:fill="FFFFFF"/>
        </w:rPr>
        <w:t xml:space="preserve"> Scenarij RCP4.5 karakterizira srednja razina koncentracija stakleničkih plinova uz relativno ambiciozna očekivanja njihovog smanjenja u budućnosti, koja bi dosegla vrhunac oko 2040. godine.</w:t>
      </w:r>
    </w:p>
  </w:footnote>
  <w:footnote w:id="10">
    <w:p w14:paraId="35C96CDC" w14:textId="77777777" w:rsidR="0060462D" w:rsidRPr="00ED05E0" w:rsidRDefault="0060462D" w:rsidP="0060462D">
      <w:pPr>
        <w:pStyle w:val="Tekstfusnote"/>
        <w:rPr>
          <w:rFonts w:asciiTheme="minorHAnsi" w:hAnsiTheme="minorHAnsi" w:cstheme="minorHAnsi"/>
          <w:i/>
          <w:iCs/>
          <w:noProof/>
          <w:color w:val="212529"/>
          <w:sz w:val="16"/>
          <w:szCs w:val="16"/>
          <w:shd w:val="clear" w:color="auto" w:fill="FFFFFF"/>
        </w:rPr>
      </w:pPr>
      <w:r w:rsidRPr="00ED05E0">
        <w:rPr>
          <w:rFonts w:asciiTheme="minorHAnsi" w:hAnsiTheme="minorHAnsi" w:cstheme="minorHAnsi"/>
          <w:i/>
          <w:iCs/>
          <w:noProof/>
          <w:color w:val="212529"/>
          <w:sz w:val="16"/>
          <w:szCs w:val="18"/>
          <w:shd w:val="clear" w:color="auto" w:fill="FFFFFF"/>
        </w:rPr>
        <w:footnoteRef/>
      </w:r>
      <w:r w:rsidRPr="00ED05E0">
        <w:rPr>
          <w:rFonts w:asciiTheme="minorHAnsi" w:hAnsiTheme="minorHAnsi" w:cstheme="minorHAnsi"/>
          <w:i/>
          <w:iCs/>
          <w:noProof/>
          <w:color w:val="212529"/>
          <w:sz w:val="16"/>
          <w:szCs w:val="16"/>
          <w:shd w:val="clear" w:color="auto" w:fill="FFFFFF"/>
        </w:rPr>
        <w:t xml:space="preserve"> Scenarij RCP8.5 karakterizira kontinuirano povećanje koncentracije stakleničkih plinova, koja bi do 2100. godine bila i do tri puta viša od današnje.</w:t>
      </w:r>
    </w:p>
  </w:footnote>
  <w:footnote w:id="11">
    <w:p w14:paraId="0B61F27E" w14:textId="77777777" w:rsidR="0060462D" w:rsidRPr="00ED05E0" w:rsidRDefault="0060462D" w:rsidP="0060462D">
      <w:pPr>
        <w:pStyle w:val="Tekstfusnote"/>
        <w:rPr>
          <w:rFonts w:asciiTheme="minorHAnsi" w:hAnsiTheme="minorHAnsi" w:cstheme="minorHAnsi"/>
          <w:noProof/>
          <w:sz w:val="16"/>
          <w:szCs w:val="18"/>
        </w:rPr>
      </w:pPr>
      <w:r w:rsidRPr="00ED05E0">
        <w:rPr>
          <w:rFonts w:asciiTheme="minorHAnsi" w:hAnsiTheme="minorHAnsi" w:cstheme="minorHAnsi"/>
          <w:i/>
          <w:iCs/>
          <w:noProof/>
          <w:color w:val="212529"/>
          <w:sz w:val="16"/>
          <w:szCs w:val="16"/>
          <w:shd w:val="clear" w:color="auto" w:fill="FFFFFF"/>
        </w:rPr>
        <w:footnoteRef/>
      </w:r>
      <w:r w:rsidRPr="00ED05E0">
        <w:rPr>
          <w:rFonts w:asciiTheme="minorHAnsi" w:hAnsiTheme="minorHAnsi" w:cstheme="minorHAnsi"/>
          <w:i/>
          <w:iCs/>
          <w:noProof/>
          <w:color w:val="212529"/>
          <w:sz w:val="16"/>
          <w:szCs w:val="16"/>
          <w:shd w:val="clear" w:color="auto" w:fill="FFFFFF"/>
        </w:rPr>
        <w:t xml:space="preserve"> IPCC, 2021: Summary for Policymakers. In: Climate Change 2021: The Physical Science Basis. Contribution of Working Group I to the Sixth Assessment Report of the Intergovernmental Panel on Climate Change [Masson-Delmotte, V., P. Zhai, A. Pirani, S.L. Connors, C. Péan, S. Berger, N. Caud, Y. Chen, L. Goldfarb, M.I. Gomis, M. Huang, K. Leitzell, E. Lonnoy, J.B.R. Matthews, T.K. Maycock, T. Waterfield, O. Yelekçi, R. Yu, and B. Zhou (eds.)]. Cambridge University Press, Cambridge, United Kingdom and New York, NY, USA, pp. 3−32, doi:10.1017/9781009157896.001</w:t>
      </w:r>
      <w:r w:rsidRPr="00ED05E0">
        <w:rPr>
          <w:rFonts w:asciiTheme="minorHAnsi" w:hAnsiTheme="minorHAnsi" w:cstheme="minorHAnsi"/>
          <w:noProof/>
          <w:sz w:val="16"/>
          <w:szCs w:val="18"/>
        </w:rPr>
        <w:t>.</w:t>
      </w:r>
    </w:p>
  </w:footnote>
  <w:footnote w:id="12">
    <w:p w14:paraId="47A07296" w14:textId="77777777" w:rsidR="0060462D" w:rsidRPr="00134611" w:rsidRDefault="0060462D" w:rsidP="0060462D">
      <w:pPr>
        <w:pStyle w:val="Tekstfusnote"/>
        <w:rPr>
          <w:rFonts w:asciiTheme="minorHAnsi" w:hAnsiTheme="minorHAnsi" w:cstheme="minorHAnsi"/>
          <w:noProof/>
        </w:rPr>
      </w:pPr>
      <w:r w:rsidRPr="00134611">
        <w:rPr>
          <w:rStyle w:val="Referencafusnote"/>
          <w:rFonts w:asciiTheme="minorHAnsi" w:hAnsiTheme="minorHAnsi" w:cstheme="minorHAnsi"/>
          <w:noProof/>
          <w:sz w:val="16"/>
          <w:szCs w:val="18"/>
        </w:rPr>
        <w:footnoteRef/>
      </w:r>
      <w:r w:rsidRPr="00134611">
        <w:rPr>
          <w:rFonts w:asciiTheme="minorHAnsi" w:hAnsiTheme="minorHAnsi" w:cstheme="minorHAnsi"/>
          <w:noProof/>
          <w:sz w:val="16"/>
          <w:szCs w:val="18"/>
        </w:rPr>
        <w:t xml:space="preserve"> Č. Branković i suradnici: Rezultati klimatskog modeliranja na sustavu HPC Velebit za potrebe izrade nacrta Strategije prilagodbe klimatskim promjenama Republike Hrvatske do 2040. s pogledom na 2070. i Akcijskog plana (Podaktivnost 2.2.1.), 3. verzija 28.03.2017.</w:t>
      </w:r>
    </w:p>
  </w:footnote>
  <w:footnote w:id="13">
    <w:p w14:paraId="7187A85C" w14:textId="77777777" w:rsidR="007073CC" w:rsidRPr="007E7289" w:rsidRDefault="007073CC" w:rsidP="007073CC">
      <w:pPr>
        <w:pStyle w:val="Tekstfusnote"/>
        <w:spacing w:line="255" w:lineRule="exact"/>
        <w:rPr>
          <w:noProof/>
          <w:sz w:val="16"/>
          <w:szCs w:val="16"/>
        </w:rPr>
      </w:pPr>
      <w:r w:rsidRPr="007E7289">
        <w:rPr>
          <w:rStyle w:val="Referencafusnote"/>
          <w:noProof/>
          <w:sz w:val="16"/>
          <w:szCs w:val="16"/>
        </w:rPr>
        <w:footnoteRef/>
      </w:r>
      <w:r w:rsidRPr="007E7289">
        <w:rPr>
          <w:noProof/>
          <w:sz w:val="16"/>
          <w:szCs w:val="16"/>
        </w:rPr>
        <w:t xml:space="preserve"> </w:t>
      </w:r>
      <w:r w:rsidRPr="007E7289">
        <w:rPr>
          <w:noProof/>
          <w:color w:val="000000" w:themeColor="text1"/>
          <w:sz w:val="16"/>
          <w:szCs w:val="16"/>
        </w:rPr>
        <w:t>Ozon u troposferi (prizemni ozon) onečišćujuća je tvar u zraku i predmet je propisa koji uređuju zaštitu zraka.</w:t>
      </w:r>
    </w:p>
  </w:footnote>
  <w:footnote w:id="14">
    <w:p w14:paraId="7C52D5D1" w14:textId="77777777" w:rsidR="007073CC" w:rsidRPr="00903E87" w:rsidRDefault="007073CC" w:rsidP="007073CC">
      <w:pPr>
        <w:pStyle w:val="Tekstfusnote"/>
        <w:spacing w:line="255" w:lineRule="exact"/>
        <w:rPr>
          <w:color w:val="202122"/>
          <w:szCs w:val="18"/>
          <w:shd w:val="clear" w:color="auto" w:fill="FFFFFF"/>
        </w:rPr>
      </w:pPr>
      <w:r w:rsidRPr="007E7289">
        <w:rPr>
          <w:rStyle w:val="Referencafusnote"/>
          <w:noProof/>
          <w:sz w:val="16"/>
          <w:szCs w:val="16"/>
        </w:rPr>
        <w:footnoteRef/>
      </w:r>
      <w:r w:rsidRPr="007E7289">
        <w:rPr>
          <w:noProof/>
          <w:sz w:val="16"/>
          <w:szCs w:val="16"/>
        </w:rPr>
        <w:t xml:space="preserve"> Razgradnju ozona ubrzava prisutnost katalizatora, </w:t>
      </w:r>
      <w:r w:rsidRPr="007E7289">
        <w:rPr>
          <w:noProof/>
          <w:color w:val="202122"/>
          <w:sz w:val="16"/>
          <w:szCs w:val="16"/>
          <w:shd w:val="clear" w:color="auto" w:fill="FFFFFF"/>
        </w:rPr>
        <w:t>slobodnih radikala dušikovih oksida, klora, broma i hidroksil radikal. Iako postoje prirodni izvori za te radikale, koncentracije klora i broma u atmosferi primarno su posljedica unosa velikih količina umjetno stvorenih organohalogenih spojeva u atmosferu, posebno klorofluorougljika (CFC) i bromofluorougljika (haloni). Ti su spojevi stabilni (netopivi u vodi, otporni na fizičke, kemijske i biološke utjecaje) te iz nižih slojeva atmosfere dospijevaju u stratosferu. U stratosferi su izloženi jakom Sunčevom ultraljubičastom zračenju, pod čijim se djelovanjem razgrađuju na reaktivne atome (radikale) klora i broma, a svaki radikal klora i broma može slobodno pokrenuti i katalizirati (ubrzati) lančanu reakciju koja može razgraditi više od 100.000 molekula ozona.</w:t>
      </w:r>
    </w:p>
  </w:footnote>
  <w:footnote w:id="15">
    <w:p w14:paraId="10E1B1A2" w14:textId="77777777" w:rsidR="007073CC" w:rsidRPr="00EA490B" w:rsidRDefault="007073CC" w:rsidP="007073CC">
      <w:pPr>
        <w:pStyle w:val="Tekstfusnote"/>
        <w:spacing w:line="255" w:lineRule="exact"/>
        <w:rPr>
          <w:szCs w:val="18"/>
        </w:rPr>
      </w:pPr>
      <w:r w:rsidRPr="007E7289">
        <w:rPr>
          <w:rStyle w:val="Referencafusnote"/>
          <w:sz w:val="16"/>
          <w:szCs w:val="16"/>
        </w:rPr>
        <w:footnoteRef/>
      </w:r>
      <w:r w:rsidRPr="007E7289">
        <w:rPr>
          <w:sz w:val="16"/>
          <w:szCs w:val="16"/>
        </w:rPr>
        <w:t xml:space="preserve"> Izvor: Mrežna stanica Državnog hidrometeorološkog zavoda</w:t>
      </w:r>
    </w:p>
  </w:footnote>
  <w:footnote w:id="16">
    <w:p w14:paraId="5DFAA92B" w14:textId="77777777" w:rsidR="00170550" w:rsidRPr="00837CE6" w:rsidRDefault="00170550" w:rsidP="00170550">
      <w:pPr>
        <w:pStyle w:val="Tekstfusnote"/>
        <w:spacing w:line="255" w:lineRule="exact"/>
        <w:rPr>
          <w:szCs w:val="18"/>
        </w:rPr>
      </w:pPr>
      <w:r w:rsidRPr="00837CE6">
        <w:rPr>
          <w:rStyle w:val="Referencafusnote"/>
          <w:szCs w:val="18"/>
        </w:rPr>
        <w:footnoteRef/>
      </w:r>
      <w:r w:rsidRPr="00837CE6">
        <w:rPr>
          <w:szCs w:val="18"/>
        </w:rPr>
        <w:t xml:space="preserve"> Odluka o objavljivanju mnogostranih međunarodnih ugovora kojih je Republika Hrvatska stranka na temelju notifikacija o sukcesiji</w:t>
      </w:r>
      <w:r w:rsidRPr="00837CE6">
        <w:rPr>
          <w:b/>
          <w:bCs/>
          <w:szCs w:val="18"/>
        </w:rPr>
        <w:t xml:space="preserve"> </w:t>
      </w:r>
      <w:r w:rsidRPr="00837CE6">
        <w:rPr>
          <w:szCs w:val="18"/>
          <w:shd w:val="clear" w:color="auto" w:fill="FFFFFF"/>
        </w:rPr>
        <w:t xml:space="preserve">(NN-MU 12/93). Na temelju notifikacije o sukcesiji, Republika Hrvatska stranka je </w:t>
      </w:r>
      <w:r w:rsidRPr="00837CE6">
        <w:rPr>
          <w:bCs/>
          <w:szCs w:val="18"/>
          <w:shd w:val="clear" w:color="auto" w:fill="FFFFFF"/>
        </w:rPr>
        <w:t>Bečke konvencije o zaštiti ozonskog omotača</w:t>
      </w:r>
      <w:r w:rsidRPr="00837CE6">
        <w:rPr>
          <w:szCs w:val="18"/>
          <w:shd w:val="clear" w:color="auto" w:fill="FFFFFF"/>
        </w:rPr>
        <w:t xml:space="preserve"> od 8. listopada 1991. </w:t>
      </w:r>
    </w:p>
  </w:footnote>
  <w:footnote w:id="17">
    <w:p w14:paraId="7438B3AE" w14:textId="77777777" w:rsidR="00170550" w:rsidRPr="00837CE6" w:rsidRDefault="00170550" w:rsidP="00170550">
      <w:pPr>
        <w:pStyle w:val="Tekstfusnote"/>
        <w:spacing w:line="255" w:lineRule="exact"/>
        <w:rPr>
          <w:szCs w:val="18"/>
        </w:rPr>
      </w:pPr>
      <w:r w:rsidRPr="00837CE6">
        <w:rPr>
          <w:rStyle w:val="Referencafusnote"/>
          <w:szCs w:val="18"/>
        </w:rPr>
        <w:footnoteRef/>
      </w:r>
      <w:r w:rsidRPr="00837CE6">
        <w:rPr>
          <w:szCs w:val="18"/>
        </w:rPr>
        <w:t xml:space="preserve"> Odluka o objavljivanju mnogostranih međunarodnih ugovora kojih je Republika Hrvatska stranka na temelju notifikacija o sukcesiji</w:t>
      </w:r>
      <w:r w:rsidRPr="00837CE6">
        <w:rPr>
          <w:b/>
          <w:bCs/>
          <w:szCs w:val="18"/>
        </w:rPr>
        <w:t xml:space="preserve"> </w:t>
      </w:r>
      <w:r w:rsidRPr="00837CE6">
        <w:rPr>
          <w:szCs w:val="18"/>
          <w:shd w:val="clear" w:color="auto" w:fill="FFFFFF"/>
        </w:rPr>
        <w:t xml:space="preserve">(NN-MU 12/93). Na temelju notifikacije o sukcesiji, Republika Hrvatska stranka je </w:t>
      </w:r>
      <w:r w:rsidRPr="00837CE6">
        <w:rPr>
          <w:bCs/>
          <w:szCs w:val="18"/>
          <w:shd w:val="clear" w:color="auto" w:fill="FFFFFF"/>
        </w:rPr>
        <w:t xml:space="preserve">Montrealskog protokola o tvarima koje oštećuju ozonski omotač </w:t>
      </w:r>
      <w:r w:rsidRPr="00837CE6">
        <w:rPr>
          <w:szCs w:val="18"/>
          <w:shd w:val="clear" w:color="auto" w:fill="FFFFFF"/>
        </w:rPr>
        <w:t>od 8. listopada 1991.</w:t>
      </w:r>
    </w:p>
  </w:footnote>
  <w:footnote w:id="18">
    <w:p w14:paraId="3E520AFA" w14:textId="77777777" w:rsidR="00170550" w:rsidRPr="00837CE6" w:rsidRDefault="00170550" w:rsidP="00170550">
      <w:pPr>
        <w:pStyle w:val="Tekstfusnote"/>
        <w:spacing w:line="255" w:lineRule="exact"/>
        <w:rPr>
          <w:b/>
          <w:bCs/>
          <w:szCs w:val="18"/>
        </w:rPr>
      </w:pPr>
      <w:r w:rsidRPr="00837CE6">
        <w:rPr>
          <w:rStyle w:val="Referencafusnote"/>
          <w:szCs w:val="18"/>
        </w:rPr>
        <w:footnoteRef/>
      </w:r>
      <w:r w:rsidRPr="00837CE6">
        <w:rPr>
          <w:szCs w:val="18"/>
        </w:rPr>
        <w:t xml:space="preserve"> Zakon o potvrđivanju (ratifikaciji) dopune Montrealskog protokola o tvarima koje oštećuju ozonski omotač (NN-MU 11/93). Dopuna Montrealskog protokola stupila je na snagu u odnosu na Republiku Hrvatsku 13. siječnja 1994.</w:t>
      </w:r>
    </w:p>
  </w:footnote>
  <w:footnote w:id="19">
    <w:p w14:paraId="6C7C00E5" w14:textId="77777777" w:rsidR="00170550" w:rsidRPr="00837CE6" w:rsidRDefault="00170550" w:rsidP="00170550">
      <w:pPr>
        <w:pStyle w:val="Tekstfusnote"/>
        <w:spacing w:line="255" w:lineRule="exact"/>
        <w:rPr>
          <w:szCs w:val="18"/>
          <w:lang w:val="en-GB"/>
        </w:rPr>
      </w:pPr>
      <w:r w:rsidRPr="00837CE6">
        <w:rPr>
          <w:rStyle w:val="Referencafusnote"/>
          <w:szCs w:val="18"/>
        </w:rPr>
        <w:footnoteRef/>
      </w:r>
      <w:r w:rsidRPr="00837CE6">
        <w:rPr>
          <w:szCs w:val="18"/>
        </w:rPr>
        <w:t xml:space="preserve"> Zakon o potvrđivanju Izmjene Montrealskog protokola o tvarima koje oštećuju ozonski omotač (NN-MU 8/96). Izmjena Montrealskog protokola o stupila je na snagu u odnosu na Republiku Hrvatsku 12. svibnja 1996.</w:t>
      </w:r>
    </w:p>
  </w:footnote>
  <w:footnote w:id="20">
    <w:p w14:paraId="6C3B367E" w14:textId="77777777" w:rsidR="00170550" w:rsidRPr="00837CE6" w:rsidRDefault="00170550" w:rsidP="00170550">
      <w:pPr>
        <w:pStyle w:val="Tekstfusnote"/>
        <w:spacing w:line="255" w:lineRule="exact"/>
        <w:rPr>
          <w:szCs w:val="18"/>
        </w:rPr>
      </w:pPr>
      <w:r w:rsidRPr="00837CE6">
        <w:rPr>
          <w:rStyle w:val="Referencafusnote"/>
          <w:szCs w:val="18"/>
        </w:rPr>
        <w:footnoteRef/>
      </w:r>
      <w:r w:rsidRPr="00837CE6">
        <w:rPr>
          <w:szCs w:val="18"/>
        </w:rPr>
        <w:t xml:space="preserve"> Zakon o potvrđivanju Izmjene Montrealskog protokola o tvarima koje oštećuju ozonski omotač (NN-MU 10/00). Izmjena Montrealskog protokola stupila je na snagu u odnosu na Republiku Hrvatsku 7. prosinca 2000. (NN-MU 14/00).</w:t>
      </w:r>
    </w:p>
  </w:footnote>
  <w:footnote w:id="21">
    <w:p w14:paraId="36A66FCB" w14:textId="77777777" w:rsidR="00170550" w:rsidRPr="00837CE6" w:rsidRDefault="00170550" w:rsidP="00170550">
      <w:pPr>
        <w:pStyle w:val="Tekstfusnote"/>
        <w:spacing w:line="255" w:lineRule="exact"/>
        <w:rPr>
          <w:szCs w:val="18"/>
          <w:lang w:val="en-GB"/>
        </w:rPr>
      </w:pPr>
      <w:r w:rsidRPr="00837CE6">
        <w:rPr>
          <w:rStyle w:val="Referencafusnote"/>
          <w:szCs w:val="18"/>
        </w:rPr>
        <w:footnoteRef/>
      </w:r>
      <w:r w:rsidRPr="00837CE6">
        <w:rPr>
          <w:szCs w:val="18"/>
        </w:rPr>
        <w:t xml:space="preserve"> Zakon o potvrđivanju Izmjene Montrealskog protokola o tvarima koje oštećuju ozonski omotač (NN-MU 12/01). Izmjena Montrealskog sporazuma stupila je na snagu u odnosu na Republiku Hrvatsku 24. srpnja 2004. </w:t>
      </w:r>
    </w:p>
  </w:footnote>
  <w:footnote w:id="22">
    <w:p w14:paraId="2A1B8781" w14:textId="77777777" w:rsidR="00170550" w:rsidRPr="00837CE6" w:rsidRDefault="00170550" w:rsidP="00170550">
      <w:pPr>
        <w:pStyle w:val="Tekstfusnote"/>
        <w:spacing w:line="255" w:lineRule="exact"/>
        <w:rPr>
          <w:szCs w:val="18"/>
        </w:rPr>
      </w:pPr>
      <w:r w:rsidRPr="00837CE6">
        <w:rPr>
          <w:rStyle w:val="Referencafusnote"/>
          <w:szCs w:val="18"/>
        </w:rPr>
        <w:footnoteRef/>
      </w:r>
      <w:r w:rsidRPr="00837CE6">
        <w:rPr>
          <w:szCs w:val="18"/>
        </w:rPr>
        <w:t xml:space="preserve"> Zakon o potvrđivanju Izmjene Montrealskog protokola o tvarima koje oštećuju ozonski omotač (NN-MU 7/18)</w:t>
      </w:r>
    </w:p>
  </w:footnote>
  <w:footnote w:id="23">
    <w:p w14:paraId="7D2A21A6" w14:textId="77777777" w:rsidR="00170550" w:rsidRPr="00837CE6" w:rsidRDefault="00170550" w:rsidP="00170550">
      <w:pPr>
        <w:pStyle w:val="Tekstfusnote"/>
        <w:spacing w:line="255" w:lineRule="exact"/>
        <w:rPr>
          <w:szCs w:val="18"/>
          <w:lang w:val="en-GB"/>
        </w:rPr>
      </w:pPr>
      <w:r w:rsidRPr="00837CE6">
        <w:rPr>
          <w:rStyle w:val="Referencafusnote"/>
          <w:szCs w:val="18"/>
        </w:rPr>
        <w:footnoteRef/>
      </w:r>
      <w:r w:rsidRPr="00837CE6">
        <w:rPr>
          <w:szCs w:val="18"/>
        </w:rPr>
        <w:t xml:space="preserve"> Sukladno članku 156. stavku 1. i članku 163. Zakona o zaštiti okoliša (NN 80/13, 153/13, 78/15, 12/18, 118/18) te članku 14. Uredbe o informiranju i sudjelovanju javnosti i zainteresirane javnosti u pitanjima zaštite okoliša (NN 64/08), Nacrt </w:t>
      </w:r>
      <w:r>
        <w:rPr>
          <w:szCs w:val="18"/>
        </w:rPr>
        <w:t>P</w:t>
      </w:r>
      <w:r w:rsidRPr="00837CE6">
        <w:rPr>
          <w:szCs w:val="18"/>
        </w:rPr>
        <w:t xml:space="preserve">rograma ublažavanja klimatskih promjena, prilagodbe klimatskim promjenama i zaštite ozonskog sloja </w:t>
      </w:r>
      <w:r>
        <w:rPr>
          <w:szCs w:val="18"/>
        </w:rPr>
        <w:t>Karlovačke</w:t>
      </w:r>
      <w:r w:rsidRPr="00837CE6">
        <w:rPr>
          <w:szCs w:val="18"/>
        </w:rPr>
        <w:t xml:space="preserve"> županije objavljuje se radi pribavljanja mišljenja, prijedloga i primjedbi javnosti.</w:t>
      </w:r>
    </w:p>
  </w:footnote>
  <w:footnote w:id="24">
    <w:p w14:paraId="5459C993" w14:textId="77777777" w:rsidR="00170550" w:rsidRPr="00903E87" w:rsidRDefault="00170550" w:rsidP="00170550">
      <w:pPr>
        <w:pStyle w:val="Tekstfusnote"/>
        <w:spacing w:line="255" w:lineRule="exact"/>
        <w:rPr>
          <w:szCs w:val="18"/>
          <w:lang w:val="en-GB"/>
        </w:rPr>
      </w:pPr>
      <w:r w:rsidRPr="00903E87">
        <w:rPr>
          <w:rStyle w:val="Referencafusnote"/>
          <w:szCs w:val="18"/>
        </w:rPr>
        <w:footnoteRef/>
      </w:r>
      <w:r w:rsidRPr="00903E87">
        <w:rPr>
          <w:szCs w:val="18"/>
        </w:rPr>
        <w:t xml:space="preserve"> </w:t>
      </w:r>
      <w:r w:rsidRPr="00903E87">
        <w:rPr>
          <w:color w:val="000000" w:themeColor="text1"/>
          <w:szCs w:val="18"/>
        </w:rPr>
        <w:t xml:space="preserve">Ozon u troposferi </w:t>
      </w:r>
      <w:r>
        <w:rPr>
          <w:color w:val="000000" w:themeColor="text1"/>
          <w:szCs w:val="18"/>
        </w:rPr>
        <w:t>(</w:t>
      </w:r>
      <w:r w:rsidRPr="00903E87">
        <w:rPr>
          <w:color w:val="000000" w:themeColor="text1"/>
          <w:szCs w:val="18"/>
        </w:rPr>
        <w:t>prizemni ozon</w:t>
      </w:r>
      <w:r>
        <w:rPr>
          <w:color w:val="000000" w:themeColor="text1"/>
          <w:szCs w:val="18"/>
        </w:rPr>
        <w:t>)</w:t>
      </w:r>
      <w:r w:rsidRPr="00903E87">
        <w:rPr>
          <w:color w:val="000000" w:themeColor="text1"/>
          <w:szCs w:val="18"/>
        </w:rPr>
        <w:t xml:space="preserve"> </w:t>
      </w:r>
      <w:r>
        <w:rPr>
          <w:color w:val="000000" w:themeColor="text1"/>
          <w:szCs w:val="18"/>
        </w:rPr>
        <w:t>onečišćujuća je tvar u zraku i predmet je propisa koji uređuju zaštitu zraka.</w:t>
      </w:r>
    </w:p>
  </w:footnote>
  <w:footnote w:id="25">
    <w:p w14:paraId="1396F861" w14:textId="77777777" w:rsidR="00170550" w:rsidRPr="00903E87" w:rsidRDefault="00170550" w:rsidP="00170550">
      <w:pPr>
        <w:pStyle w:val="Tekstfusnote"/>
        <w:spacing w:line="255" w:lineRule="exact"/>
        <w:rPr>
          <w:color w:val="202122"/>
          <w:szCs w:val="18"/>
          <w:shd w:val="clear" w:color="auto" w:fill="FFFFFF"/>
        </w:rPr>
      </w:pPr>
      <w:r w:rsidRPr="00903E87">
        <w:rPr>
          <w:rStyle w:val="Referencafusnote"/>
          <w:szCs w:val="18"/>
        </w:rPr>
        <w:footnoteRef/>
      </w:r>
      <w:r w:rsidRPr="00903E87">
        <w:rPr>
          <w:szCs w:val="18"/>
        </w:rPr>
        <w:t xml:space="preserve"> </w:t>
      </w:r>
      <w:r>
        <w:rPr>
          <w:szCs w:val="18"/>
        </w:rPr>
        <w:t>Razgradnju</w:t>
      </w:r>
      <w:r w:rsidRPr="00903E87">
        <w:rPr>
          <w:szCs w:val="18"/>
        </w:rPr>
        <w:t xml:space="preserve"> ozona ubrzava prisutnost katalizatora</w:t>
      </w:r>
      <w:r>
        <w:rPr>
          <w:szCs w:val="18"/>
        </w:rPr>
        <w:t>,</w:t>
      </w:r>
      <w:r w:rsidRPr="00903E87">
        <w:rPr>
          <w:szCs w:val="18"/>
        </w:rPr>
        <w:t xml:space="preserve"> </w:t>
      </w:r>
      <w:r w:rsidRPr="00D84DF5">
        <w:rPr>
          <w:color w:val="202122"/>
          <w:szCs w:val="18"/>
          <w:shd w:val="clear" w:color="auto" w:fill="FFFFFF"/>
        </w:rPr>
        <w:t>slobodnih radikala</w:t>
      </w:r>
      <w:r w:rsidRPr="00903E87">
        <w:rPr>
          <w:color w:val="202122"/>
          <w:szCs w:val="18"/>
          <w:shd w:val="clear" w:color="auto" w:fill="FFFFFF"/>
        </w:rPr>
        <w:t xml:space="preserve"> </w:t>
      </w:r>
      <w:r w:rsidRPr="00D84DF5">
        <w:rPr>
          <w:color w:val="202122"/>
          <w:szCs w:val="18"/>
          <w:shd w:val="clear" w:color="auto" w:fill="FFFFFF"/>
        </w:rPr>
        <w:t>dušikov</w:t>
      </w:r>
      <w:r w:rsidRPr="00903E87">
        <w:rPr>
          <w:color w:val="202122"/>
          <w:szCs w:val="18"/>
          <w:shd w:val="clear" w:color="auto" w:fill="FFFFFF"/>
        </w:rPr>
        <w:t>ih</w:t>
      </w:r>
      <w:r w:rsidRPr="00D84DF5">
        <w:rPr>
          <w:color w:val="202122"/>
          <w:szCs w:val="18"/>
          <w:shd w:val="clear" w:color="auto" w:fill="FFFFFF"/>
        </w:rPr>
        <w:t xml:space="preserve"> oksid</w:t>
      </w:r>
      <w:r w:rsidRPr="00903E87">
        <w:rPr>
          <w:color w:val="202122"/>
          <w:szCs w:val="18"/>
          <w:shd w:val="clear" w:color="auto" w:fill="FFFFFF"/>
        </w:rPr>
        <w:t xml:space="preserve">a, </w:t>
      </w:r>
      <w:r w:rsidRPr="00D84DF5">
        <w:rPr>
          <w:color w:val="202122"/>
          <w:szCs w:val="18"/>
          <w:shd w:val="clear" w:color="auto" w:fill="FFFFFF"/>
        </w:rPr>
        <w:t>klor</w:t>
      </w:r>
      <w:r w:rsidRPr="00903E87">
        <w:rPr>
          <w:color w:val="202122"/>
          <w:szCs w:val="18"/>
          <w:shd w:val="clear" w:color="auto" w:fill="FFFFFF"/>
        </w:rPr>
        <w:t xml:space="preserve">a, </w:t>
      </w:r>
      <w:r w:rsidRPr="00D84DF5">
        <w:rPr>
          <w:color w:val="202122"/>
          <w:szCs w:val="18"/>
          <w:shd w:val="clear" w:color="auto" w:fill="FFFFFF"/>
        </w:rPr>
        <w:t>brom</w:t>
      </w:r>
      <w:r w:rsidRPr="00903E87">
        <w:rPr>
          <w:color w:val="202122"/>
          <w:szCs w:val="18"/>
          <w:shd w:val="clear" w:color="auto" w:fill="FFFFFF"/>
        </w:rPr>
        <w:t>a</w:t>
      </w:r>
      <w:r w:rsidRPr="00D84DF5">
        <w:rPr>
          <w:color w:val="202122"/>
          <w:szCs w:val="18"/>
          <w:shd w:val="clear" w:color="auto" w:fill="FFFFFF"/>
        </w:rPr>
        <w:t xml:space="preserve"> </w:t>
      </w:r>
      <w:r w:rsidRPr="00903E87">
        <w:rPr>
          <w:color w:val="202122"/>
          <w:szCs w:val="18"/>
          <w:shd w:val="clear" w:color="auto" w:fill="FFFFFF"/>
        </w:rPr>
        <w:t>i</w:t>
      </w:r>
      <w:r w:rsidRPr="00D84DF5">
        <w:rPr>
          <w:color w:val="202122"/>
          <w:szCs w:val="18"/>
          <w:shd w:val="clear" w:color="auto" w:fill="FFFFFF"/>
        </w:rPr>
        <w:t xml:space="preserve"> hidroksil </w:t>
      </w:r>
      <w:r w:rsidRPr="00903E87">
        <w:rPr>
          <w:color w:val="202122"/>
          <w:szCs w:val="18"/>
          <w:shd w:val="clear" w:color="auto" w:fill="FFFFFF"/>
        </w:rPr>
        <w:t>radikal.</w:t>
      </w:r>
      <w:r w:rsidRPr="00D84DF5">
        <w:rPr>
          <w:color w:val="202122"/>
          <w:szCs w:val="18"/>
          <w:shd w:val="clear" w:color="auto" w:fill="FFFFFF"/>
        </w:rPr>
        <w:t xml:space="preserve"> Iako postoje prirodni izvori za </w:t>
      </w:r>
      <w:r>
        <w:rPr>
          <w:color w:val="202122"/>
          <w:szCs w:val="18"/>
          <w:shd w:val="clear" w:color="auto" w:fill="FFFFFF"/>
        </w:rPr>
        <w:t>te radikale</w:t>
      </w:r>
      <w:r w:rsidRPr="00D84DF5">
        <w:rPr>
          <w:color w:val="202122"/>
          <w:szCs w:val="18"/>
          <w:shd w:val="clear" w:color="auto" w:fill="FFFFFF"/>
        </w:rPr>
        <w:t xml:space="preserve">, koncentracije klora i broma </w:t>
      </w:r>
      <w:r w:rsidRPr="00903E87">
        <w:rPr>
          <w:color w:val="202122"/>
          <w:szCs w:val="18"/>
          <w:shd w:val="clear" w:color="auto" w:fill="FFFFFF"/>
        </w:rPr>
        <w:t>u atmosferi primarno su posljedica</w:t>
      </w:r>
      <w:r w:rsidRPr="00D84DF5">
        <w:rPr>
          <w:color w:val="202122"/>
          <w:szCs w:val="18"/>
          <w:shd w:val="clear" w:color="auto" w:fill="FFFFFF"/>
        </w:rPr>
        <w:t xml:space="preserve"> </w:t>
      </w:r>
      <w:r w:rsidRPr="00903E87">
        <w:rPr>
          <w:color w:val="202122"/>
          <w:szCs w:val="18"/>
          <w:shd w:val="clear" w:color="auto" w:fill="FFFFFF"/>
        </w:rPr>
        <w:t xml:space="preserve">unosa </w:t>
      </w:r>
      <w:r w:rsidRPr="00D84DF5">
        <w:rPr>
          <w:color w:val="202122"/>
          <w:szCs w:val="18"/>
          <w:shd w:val="clear" w:color="auto" w:fill="FFFFFF"/>
        </w:rPr>
        <w:t>velikih količina umjetno stvorenih organohalogenih spojeva</w:t>
      </w:r>
      <w:r w:rsidRPr="00903E87">
        <w:rPr>
          <w:color w:val="202122"/>
          <w:szCs w:val="18"/>
          <w:shd w:val="clear" w:color="auto" w:fill="FFFFFF"/>
        </w:rPr>
        <w:t xml:space="preserve"> u atmosferu</w:t>
      </w:r>
      <w:r w:rsidRPr="00D84DF5">
        <w:rPr>
          <w:color w:val="202122"/>
          <w:szCs w:val="18"/>
          <w:shd w:val="clear" w:color="auto" w:fill="FFFFFF"/>
        </w:rPr>
        <w:t>, poseb</w:t>
      </w:r>
      <w:r>
        <w:rPr>
          <w:color w:val="202122"/>
          <w:szCs w:val="18"/>
          <w:shd w:val="clear" w:color="auto" w:fill="FFFFFF"/>
        </w:rPr>
        <w:t>no</w:t>
      </w:r>
      <w:r w:rsidRPr="00D84DF5">
        <w:rPr>
          <w:color w:val="202122"/>
          <w:szCs w:val="18"/>
          <w:shd w:val="clear" w:color="auto" w:fill="FFFFFF"/>
        </w:rPr>
        <w:t xml:space="preserve"> klorofluorougljika (CFC) i bromofluorougljika</w:t>
      </w:r>
      <w:r w:rsidRPr="00903E87">
        <w:rPr>
          <w:color w:val="202122"/>
          <w:szCs w:val="18"/>
          <w:shd w:val="clear" w:color="auto" w:fill="FFFFFF"/>
        </w:rPr>
        <w:t xml:space="preserve"> (haloni)</w:t>
      </w:r>
      <w:r w:rsidRPr="00D84DF5">
        <w:rPr>
          <w:color w:val="202122"/>
          <w:szCs w:val="18"/>
          <w:shd w:val="clear" w:color="auto" w:fill="FFFFFF"/>
        </w:rPr>
        <w:t xml:space="preserve">. </w:t>
      </w:r>
      <w:r w:rsidRPr="00903E87">
        <w:rPr>
          <w:color w:val="202122"/>
          <w:szCs w:val="18"/>
          <w:shd w:val="clear" w:color="auto" w:fill="FFFFFF"/>
        </w:rPr>
        <w:t xml:space="preserve">Ti su spojevi </w:t>
      </w:r>
      <w:r>
        <w:rPr>
          <w:color w:val="202122"/>
          <w:szCs w:val="18"/>
          <w:shd w:val="clear" w:color="auto" w:fill="FFFFFF"/>
        </w:rPr>
        <w:t>stabilni (netopivi u vodi, otporni na fizičke, kemijske i biološke utjecaje)</w:t>
      </w:r>
      <w:r w:rsidRPr="00D84DF5">
        <w:rPr>
          <w:color w:val="202122"/>
          <w:szCs w:val="18"/>
          <w:shd w:val="clear" w:color="auto" w:fill="FFFFFF"/>
        </w:rPr>
        <w:t xml:space="preserve"> </w:t>
      </w:r>
      <w:r w:rsidRPr="00903E87">
        <w:rPr>
          <w:color w:val="202122"/>
          <w:szCs w:val="18"/>
          <w:shd w:val="clear" w:color="auto" w:fill="FFFFFF"/>
        </w:rPr>
        <w:t>te iz nižih slojeva atmosfere dospijevaju</w:t>
      </w:r>
      <w:r w:rsidRPr="00D84DF5">
        <w:rPr>
          <w:color w:val="202122"/>
          <w:szCs w:val="18"/>
          <w:shd w:val="clear" w:color="auto" w:fill="FFFFFF"/>
        </w:rPr>
        <w:t xml:space="preserve"> u stratosferu</w:t>
      </w:r>
      <w:r>
        <w:rPr>
          <w:color w:val="202122"/>
          <w:szCs w:val="18"/>
          <w:shd w:val="clear" w:color="auto" w:fill="FFFFFF"/>
        </w:rPr>
        <w:t xml:space="preserve">. U stratosferi su izloženi jakom Sunčevom ultraljubičastom zračenju, pod čijim se djelovanjem razgrađuju na reaktivne atome (radikale) klora i broma, </w:t>
      </w:r>
      <w:r w:rsidRPr="00903E87">
        <w:rPr>
          <w:color w:val="202122"/>
          <w:szCs w:val="18"/>
          <w:shd w:val="clear" w:color="auto" w:fill="FFFFFF"/>
        </w:rPr>
        <w:t>a</w:t>
      </w:r>
      <w:r w:rsidRPr="00D84DF5">
        <w:rPr>
          <w:color w:val="202122"/>
          <w:szCs w:val="18"/>
          <w:shd w:val="clear" w:color="auto" w:fill="FFFFFF"/>
        </w:rPr>
        <w:t xml:space="preserve"> </w:t>
      </w:r>
      <w:r w:rsidRPr="00903E87">
        <w:rPr>
          <w:color w:val="202122"/>
          <w:szCs w:val="18"/>
          <w:shd w:val="clear" w:color="auto" w:fill="FFFFFF"/>
        </w:rPr>
        <w:t>s</w:t>
      </w:r>
      <w:r w:rsidRPr="00D84DF5">
        <w:rPr>
          <w:color w:val="202122"/>
          <w:szCs w:val="18"/>
          <w:shd w:val="clear" w:color="auto" w:fill="FFFFFF"/>
        </w:rPr>
        <w:t xml:space="preserve">vaki radikal </w:t>
      </w:r>
      <w:r w:rsidRPr="00903E87">
        <w:rPr>
          <w:color w:val="202122"/>
          <w:szCs w:val="18"/>
          <w:shd w:val="clear" w:color="auto" w:fill="FFFFFF"/>
        </w:rPr>
        <w:t>klora i broma</w:t>
      </w:r>
      <w:r w:rsidRPr="00D84DF5">
        <w:rPr>
          <w:color w:val="202122"/>
          <w:szCs w:val="18"/>
          <w:shd w:val="clear" w:color="auto" w:fill="FFFFFF"/>
        </w:rPr>
        <w:t xml:space="preserve"> može slobodno pokrenuti i katalizirati </w:t>
      </w:r>
      <w:r>
        <w:rPr>
          <w:color w:val="202122"/>
          <w:szCs w:val="18"/>
          <w:shd w:val="clear" w:color="auto" w:fill="FFFFFF"/>
        </w:rPr>
        <w:t xml:space="preserve">(ubrzati) </w:t>
      </w:r>
      <w:r w:rsidRPr="00D84DF5">
        <w:rPr>
          <w:color w:val="202122"/>
          <w:szCs w:val="18"/>
          <w:shd w:val="clear" w:color="auto" w:fill="FFFFFF"/>
        </w:rPr>
        <w:t>lančanu reakciju koja može razgraditi više od 100</w:t>
      </w:r>
      <w:r>
        <w:rPr>
          <w:color w:val="202122"/>
          <w:szCs w:val="18"/>
          <w:shd w:val="clear" w:color="auto" w:fill="FFFFFF"/>
        </w:rPr>
        <w:t>.</w:t>
      </w:r>
      <w:r w:rsidRPr="00D84DF5">
        <w:rPr>
          <w:color w:val="202122"/>
          <w:szCs w:val="18"/>
          <w:shd w:val="clear" w:color="auto" w:fill="FFFFFF"/>
        </w:rPr>
        <w:t>000 molekula ozona.</w:t>
      </w:r>
    </w:p>
  </w:footnote>
  <w:footnote w:id="26">
    <w:p w14:paraId="21C34AE7" w14:textId="77777777" w:rsidR="00170550" w:rsidRPr="00610D16" w:rsidRDefault="00170550" w:rsidP="00170550">
      <w:pPr>
        <w:pStyle w:val="Tekstfusnote"/>
        <w:spacing w:line="255" w:lineRule="exact"/>
        <w:rPr>
          <w:szCs w:val="18"/>
          <w:lang w:val="en-GB"/>
        </w:rPr>
      </w:pPr>
      <w:r w:rsidRPr="00610D16">
        <w:rPr>
          <w:rStyle w:val="Referencafusnote"/>
          <w:szCs w:val="18"/>
        </w:rPr>
        <w:footnoteRef/>
      </w:r>
      <w:r w:rsidRPr="00610D16">
        <w:rPr>
          <w:szCs w:val="18"/>
        </w:rPr>
        <w:t xml:space="preserve"> Izvor: Mrežna stanica Državnog hidrometeorološkog zavoda</w:t>
      </w:r>
    </w:p>
  </w:footnote>
  <w:footnote w:id="27">
    <w:p w14:paraId="5C1D3318" w14:textId="77777777" w:rsidR="00170550" w:rsidRPr="00A9095D" w:rsidRDefault="00170550" w:rsidP="00170550">
      <w:pPr>
        <w:pStyle w:val="Tekstfusnote"/>
        <w:spacing w:line="255" w:lineRule="exact"/>
        <w:rPr>
          <w:bCs/>
          <w:color w:val="000000" w:themeColor="text1"/>
          <w:szCs w:val="18"/>
        </w:rPr>
      </w:pPr>
      <w:r w:rsidRPr="00A9095D">
        <w:rPr>
          <w:rStyle w:val="Referencafusnote"/>
          <w:szCs w:val="18"/>
        </w:rPr>
        <w:footnoteRef/>
      </w:r>
      <w:r w:rsidRPr="00A9095D">
        <w:rPr>
          <w:szCs w:val="18"/>
        </w:rPr>
        <w:t xml:space="preserve"> Sukladno Montrealskom protokolu </w:t>
      </w:r>
      <w:r w:rsidRPr="00A9095D">
        <w:rPr>
          <w:bCs/>
          <w:color w:val="000000" w:themeColor="text1"/>
          <w:szCs w:val="18"/>
        </w:rPr>
        <w:t xml:space="preserve">o tvarima koje oštećuju ozonski omotač, </w:t>
      </w:r>
      <w:r>
        <w:rPr>
          <w:bCs/>
          <w:color w:val="000000" w:themeColor="text1"/>
          <w:szCs w:val="18"/>
        </w:rPr>
        <w:t>r</w:t>
      </w:r>
      <w:r w:rsidRPr="00A9095D">
        <w:rPr>
          <w:bCs/>
          <w:color w:val="000000" w:themeColor="text1"/>
          <w:szCs w:val="18"/>
        </w:rPr>
        <w:t>azvijene zemlje ukinule su HC</w:t>
      </w:r>
      <w:r>
        <w:rPr>
          <w:bCs/>
          <w:color w:val="000000" w:themeColor="text1"/>
          <w:szCs w:val="18"/>
        </w:rPr>
        <w:t>FC</w:t>
      </w:r>
      <w:r w:rsidRPr="00A9095D">
        <w:rPr>
          <w:bCs/>
          <w:color w:val="000000" w:themeColor="text1"/>
          <w:szCs w:val="18"/>
        </w:rPr>
        <w:t xml:space="preserve"> spojev</w:t>
      </w:r>
      <w:r>
        <w:rPr>
          <w:bCs/>
          <w:color w:val="000000" w:themeColor="text1"/>
          <w:szCs w:val="18"/>
        </w:rPr>
        <w:t>e</w:t>
      </w:r>
      <w:r w:rsidRPr="00A9095D">
        <w:rPr>
          <w:bCs/>
          <w:color w:val="000000" w:themeColor="text1"/>
          <w:szCs w:val="18"/>
        </w:rPr>
        <w:t xml:space="preserve"> 2020. godine</w:t>
      </w:r>
      <w:r>
        <w:rPr>
          <w:bCs/>
          <w:color w:val="000000" w:themeColor="text1"/>
          <w:szCs w:val="18"/>
        </w:rPr>
        <w:t>, dok su z</w:t>
      </w:r>
      <w:r w:rsidRPr="00A9095D">
        <w:rPr>
          <w:bCs/>
          <w:color w:val="000000" w:themeColor="text1"/>
          <w:szCs w:val="18"/>
        </w:rPr>
        <w:t xml:space="preserve">emlje u razvoju </w:t>
      </w:r>
      <w:r>
        <w:rPr>
          <w:bCs/>
          <w:color w:val="000000" w:themeColor="text1"/>
          <w:szCs w:val="18"/>
        </w:rPr>
        <w:t xml:space="preserve">obavezne </w:t>
      </w:r>
      <w:r w:rsidRPr="00A9095D">
        <w:rPr>
          <w:bCs/>
          <w:color w:val="000000" w:themeColor="text1"/>
          <w:szCs w:val="18"/>
        </w:rPr>
        <w:t>potpun</w:t>
      </w:r>
      <w:r>
        <w:rPr>
          <w:bCs/>
          <w:color w:val="000000" w:themeColor="text1"/>
          <w:szCs w:val="18"/>
        </w:rPr>
        <w:t>o</w:t>
      </w:r>
      <w:r w:rsidRPr="00A9095D">
        <w:rPr>
          <w:bCs/>
          <w:color w:val="000000" w:themeColor="text1"/>
          <w:szCs w:val="18"/>
        </w:rPr>
        <w:t xml:space="preserve"> uki</w:t>
      </w:r>
      <w:r>
        <w:rPr>
          <w:bCs/>
          <w:color w:val="000000" w:themeColor="text1"/>
          <w:szCs w:val="18"/>
        </w:rPr>
        <w:t>nuti</w:t>
      </w:r>
      <w:r w:rsidRPr="00A9095D">
        <w:rPr>
          <w:bCs/>
          <w:color w:val="000000" w:themeColor="text1"/>
          <w:szCs w:val="18"/>
        </w:rPr>
        <w:t xml:space="preserve"> HCFC</w:t>
      </w:r>
      <w:r>
        <w:rPr>
          <w:bCs/>
          <w:color w:val="000000" w:themeColor="text1"/>
          <w:szCs w:val="18"/>
        </w:rPr>
        <w:t xml:space="preserve"> spojeve</w:t>
      </w:r>
      <w:r w:rsidRPr="00A9095D">
        <w:rPr>
          <w:bCs/>
          <w:color w:val="000000" w:themeColor="text1"/>
          <w:szCs w:val="18"/>
        </w:rPr>
        <w:t xml:space="preserve"> do 2030</w:t>
      </w:r>
      <w:r>
        <w:rPr>
          <w:bCs/>
          <w:color w:val="000000" w:themeColor="text1"/>
          <w:szCs w:val="18"/>
        </w:rPr>
        <w:t xml:space="preserve">. godine. </w:t>
      </w:r>
    </w:p>
  </w:footnote>
  <w:footnote w:id="28">
    <w:p w14:paraId="673DFBE1" w14:textId="77777777" w:rsidR="00170550" w:rsidRPr="008E59F0" w:rsidRDefault="00170550" w:rsidP="00170550">
      <w:pPr>
        <w:pStyle w:val="Tekstfusnote"/>
        <w:spacing w:line="250" w:lineRule="exact"/>
        <w:rPr>
          <w:szCs w:val="18"/>
          <w:highlight w:val="yellow"/>
        </w:rPr>
      </w:pPr>
      <w:r w:rsidRPr="008E59F0">
        <w:rPr>
          <w:rStyle w:val="Referencafusnote"/>
          <w:szCs w:val="18"/>
        </w:rPr>
        <w:footnoteRef/>
      </w:r>
      <w:r w:rsidRPr="008E59F0">
        <w:rPr>
          <w:szCs w:val="18"/>
        </w:rPr>
        <w:t xml:space="preserve"> Kritična primjena halona 1301 odnosi se na zrakoplove (odjeljci za posadu, kućišta motora, tovarni prostor i prazne protupožarne komore); vojna kopnena vozila i brodove (prostori za osoblje, odjeljci za motor); postizanje inertnosti u prostorima za boravak gdje postoji mogućnost ispuštanja zapaljive tekućine</w:t>
      </w:r>
      <w:r>
        <w:rPr>
          <w:szCs w:val="18"/>
        </w:rPr>
        <w:t xml:space="preserve"> i</w:t>
      </w:r>
      <w:r w:rsidRPr="008E59F0">
        <w:rPr>
          <w:szCs w:val="18"/>
        </w:rPr>
        <w:t xml:space="preserve"> plina u vojnom, naftnom, plinskom i petrokemijskom sektoru</w:t>
      </w:r>
      <w:r>
        <w:rPr>
          <w:szCs w:val="18"/>
        </w:rPr>
        <w:t xml:space="preserve"> i na</w:t>
      </w:r>
      <w:r w:rsidRPr="008E59F0">
        <w:rPr>
          <w:szCs w:val="18"/>
        </w:rPr>
        <w:t xml:space="preserve"> postojećim teretnim brodovima; postizanje inertnosti u postojećim komunikacijskim i upravljačkim središtima oružanih snaga ili drugih centara s ljudskom posadom ključni</w:t>
      </w:r>
      <w:r>
        <w:rPr>
          <w:szCs w:val="18"/>
        </w:rPr>
        <w:t>h</w:t>
      </w:r>
      <w:r w:rsidRPr="008E59F0">
        <w:rPr>
          <w:szCs w:val="18"/>
        </w:rPr>
        <w:t xml:space="preserve"> za nacionalnu sigurnost</w:t>
      </w:r>
      <w:r>
        <w:rPr>
          <w:szCs w:val="18"/>
        </w:rPr>
        <w:t xml:space="preserve"> i </w:t>
      </w:r>
      <w:r w:rsidRPr="008E59F0">
        <w:rPr>
          <w:szCs w:val="18"/>
        </w:rPr>
        <w:t xml:space="preserve">u prostorima gdje postoji rizik širenja radioaktivnih tvari. Kritična primjene halona 1211 odnosi se na vojna kopnena vozila i plovila (prostori za osoblje, odjeljci za motor); </w:t>
      </w:r>
      <w:r w:rsidRPr="000D19B4">
        <w:rPr>
          <w:szCs w:val="18"/>
        </w:rPr>
        <w:t>ručn</w:t>
      </w:r>
      <w:r>
        <w:rPr>
          <w:szCs w:val="18"/>
        </w:rPr>
        <w:t>e</w:t>
      </w:r>
      <w:r w:rsidRPr="000D19B4">
        <w:rPr>
          <w:szCs w:val="18"/>
        </w:rPr>
        <w:t xml:space="preserve"> aparat</w:t>
      </w:r>
      <w:r>
        <w:rPr>
          <w:szCs w:val="18"/>
        </w:rPr>
        <w:t>e</w:t>
      </w:r>
      <w:r w:rsidRPr="000D19B4">
        <w:rPr>
          <w:szCs w:val="18"/>
        </w:rPr>
        <w:t xml:space="preserve"> za gašenje požara i fiksn</w:t>
      </w:r>
      <w:r>
        <w:rPr>
          <w:szCs w:val="18"/>
        </w:rPr>
        <w:t xml:space="preserve">u </w:t>
      </w:r>
      <w:r w:rsidRPr="000D19B4">
        <w:rPr>
          <w:szCs w:val="18"/>
        </w:rPr>
        <w:t>oprem</w:t>
      </w:r>
      <w:r>
        <w:rPr>
          <w:szCs w:val="18"/>
        </w:rPr>
        <w:t>u</w:t>
      </w:r>
      <w:r w:rsidRPr="000D19B4">
        <w:rPr>
          <w:szCs w:val="18"/>
        </w:rPr>
        <w:t xml:space="preserve"> za gašenje požara na motorima, za uporabu u zrakoplovima</w:t>
      </w:r>
      <w:r w:rsidRPr="008E59F0">
        <w:rPr>
          <w:szCs w:val="18"/>
        </w:rPr>
        <w:t>; zrakoplove (odjeljci za posadu, kućišta motora, tovarni prostor i prazne protupožarne komore); gašenje požara aparatima nužnim za osobnu sigurnost za početna gašenja vatrogasnih postrojbi; u vojnim i policijskim aparatima za gašenje požara za uporabu na osobama.</w:t>
      </w:r>
      <w:r>
        <w:rPr>
          <w:szCs w:val="18"/>
        </w:rPr>
        <w:t xml:space="preserve"> U pojedinim zemljama Europske unije kritična primjena obuhvaća i halon 2402.</w:t>
      </w:r>
    </w:p>
  </w:footnote>
  <w:footnote w:id="29">
    <w:p w14:paraId="4FF4D09C" w14:textId="77777777" w:rsidR="00170550" w:rsidRPr="00FC798C" w:rsidRDefault="00170550" w:rsidP="00170550">
      <w:pPr>
        <w:pStyle w:val="Tekstfusnote"/>
        <w:spacing w:line="250" w:lineRule="exact"/>
        <w:rPr>
          <w:szCs w:val="18"/>
        </w:rPr>
      </w:pPr>
      <w:r w:rsidRPr="008E59F0">
        <w:rPr>
          <w:rStyle w:val="Referencafusnote"/>
          <w:szCs w:val="18"/>
        </w:rPr>
        <w:footnoteRef/>
      </w:r>
      <w:r w:rsidRPr="008E59F0">
        <w:rPr>
          <w:szCs w:val="18"/>
        </w:rPr>
        <w:t xml:space="preserve"> </w:t>
      </w:r>
      <w:r w:rsidRPr="00FC798C">
        <w:rPr>
          <w:szCs w:val="18"/>
        </w:rPr>
        <w:t xml:space="preserve">Izvor: Mrežna stranica Europske agencije za okoliš </w:t>
      </w:r>
    </w:p>
  </w:footnote>
  <w:footnote w:id="30">
    <w:p w14:paraId="7DF3E3C2" w14:textId="77777777" w:rsidR="00170550" w:rsidRPr="00FC798C" w:rsidRDefault="00170550" w:rsidP="00170550">
      <w:pPr>
        <w:pStyle w:val="Tekstfusnote"/>
        <w:spacing w:line="250" w:lineRule="exact"/>
        <w:rPr>
          <w:szCs w:val="18"/>
        </w:rPr>
      </w:pPr>
      <w:r w:rsidRPr="00FC798C">
        <w:rPr>
          <w:rStyle w:val="Referencafusnote"/>
          <w:szCs w:val="18"/>
        </w:rPr>
        <w:footnoteRef/>
      </w:r>
      <w:r w:rsidRPr="00FC798C">
        <w:rPr>
          <w:szCs w:val="18"/>
        </w:rPr>
        <w:t xml:space="preserve"> Izvor: Mrežna stanica Državnog hidrometeorološkog zavoda</w:t>
      </w:r>
    </w:p>
  </w:footnote>
  <w:footnote w:id="31">
    <w:p w14:paraId="107589AF" w14:textId="77777777" w:rsidR="00170550" w:rsidRPr="00626040" w:rsidRDefault="00170550" w:rsidP="00170550">
      <w:pPr>
        <w:pStyle w:val="Tekstfusnote"/>
        <w:spacing w:line="250" w:lineRule="exact"/>
        <w:rPr>
          <w:szCs w:val="18"/>
          <w:lang w:val="en-GB"/>
        </w:rPr>
      </w:pPr>
      <w:r w:rsidRPr="00FC798C">
        <w:rPr>
          <w:rStyle w:val="Referencafusnote"/>
          <w:szCs w:val="18"/>
        </w:rPr>
        <w:footnoteRef/>
      </w:r>
      <w:r w:rsidRPr="00FC798C">
        <w:rPr>
          <w:szCs w:val="18"/>
        </w:rPr>
        <w:t xml:space="preserve"> Preuzeto s mrežne stanice Europske agencije za okoliš</w:t>
      </w:r>
    </w:p>
  </w:footnote>
  <w:footnote w:id="32">
    <w:p w14:paraId="082FA9F6" w14:textId="77777777" w:rsidR="00170550" w:rsidRPr="00325494" w:rsidRDefault="00170550" w:rsidP="00170550">
      <w:pPr>
        <w:pStyle w:val="Tekstfusnote"/>
        <w:spacing w:line="255" w:lineRule="exact"/>
        <w:rPr>
          <w:bCs/>
          <w:szCs w:val="18"/>
        </w:rPr>
      </w:pPr>
      <w:r w:rsidRPr="00AA27CC">
        <w:rPr>
          <w:rStyle w:val="Referencafusnote"/>
          <w:szCs w:val="18"/>
        </w:rPr>
        <w:footnoteRef/>
      </w:r>
      <w:r w:rsidRPr="00AA27CC">
        <w:rPr>
          <w:szCs w:val="18"/>
        </w:rPr>
        <w:t xml:space="preserve"> Tijelo</w:t>
      </w:r>
      <w:r w:rsidRPr="00AA27CC">
        <w:rPr>
          <w:bCs/>
          <w:szCs w:val="18"/>
        </w:rPr>
        <w:t xml:space="preserve"> državne uprave nadležno za zaštitu okoliša rješenjem izdaje </w:t>
      </w:r>
      <w:r>
        <w:rPr>
          <w:bCs/>
          <w:szCs w:val="18"/>
        </w:rPr>
        <w:t>(1)</w:t>
      </w:r>
      <w:r w:rsidRPr="00AA27CC">
        <w:rPr>
          <w:bCs/>
          <w:szCs w:val="18"/>
        </w:rPr>
        <w:t xml:space="preserve"> pravnim osobama i obrtnicima dozvolu za obavljanje djelatnosti prikupljanja, provjere propuštanja, ugradnje i servisiranja rashladnih i klimatizacijskih uređaja i opreme te dizalica topline i nepokretnih protupožarnih sustava i aparata za gašenje požara koji sadržavaju kontrolirane tvari ili fluorirane stakleničke plinove ili o njima</w:t>
      </w:r>
      <w:r>
        <w:rPr>
          <w:bCs/>
          <w:szCs w:val="18"/>
        </w:rPr>
        <w:t xml:space="preserve"> ovise te (2) centrima dozvolu za obavljanje djelatnosti prikupljanja, obnavljanja i oporabe kontroliranih tvari i fluoriranih stakleničkih plinova. </w:t>
      </w:r>
      <w:r w:rsidRPr="001411B9">
        <w:rPr>
          <w:szCs w:val="18"/>
        </w:rPr>
        <w:t>Tijekom izrade ovog dokumenta</w:t>
      </w:r>
      <w:r>
        <w:rPr>
          <w:szCs w:val="18"/>
        </w:rPr>
        <w:t>,</w:t>
      </w:r>
      <w:r w:rsidRPr="001411B9">
        <w:rPr>
          <w:szCs w:val="18"/>
        </w:rPr>
        <w:t xml:space="preserve"> tijelo državne uprave nadležno za zaštitu okoliša je </w:t>
      </w:r>
      <w:r w:rsidRPr="00C309B4">
        <w:rPr>
          <w:szCs w:val="18"/>
        </w:rPr>
        <w:t>Ministarstvo gospodarstva i održivog razvoja.</w:t>
      </w:r>
    </w:p>
  </w:footnote>
  <w:footnote w:id="33">
    <w:p w14:paraId="2797FC5D" w14:textId="77777777" w:rsidR="00170550" w:rsidRPr="00AA27CC" w:rsidRDefault="00170550" w:rsidP="00170550">
      <w:pPr>
        <w:pStyle w:val="Tekstfusnote"/>
        <w:spacing w:line="255" w:lineRule="exact"/>
        <w:rPr>
          <w:szCs w:val="18"/>
          <w:lang w:val="en-GB"/>
        </w:rPr>
      </w:pPr>
      <w:r w:rsidRPr="00AA27CC">
        <w:rPr>
          <w:rStyle w:val="Referencafusnote"/>
          <w:szCs w:val="18"/>
        </w:rPr>
        <w:footnoteRef/>
      </w:r>
      <w:r w:rsidRPr="00AA27CC">
        <w:rPr>
          <w:szCs w:val="18"/>
        </w:rPr>
        <w:t xml:space="preserve"> Operater uređaja ili opreme je pravna osoba ili obrtnik koji upravlja, odnosno ima stvarni nadzor nad tehničkim radom rashladnih ili klimatizacijskih uređaja i opreme, dizalica topline ili protupožarnim sustavima i aparatima za gašenje požara, visoko naponskim sklopnim uređajima uključujući njihove cjevovode koji sadrže kontrolirane tvari i/ili fluorirane stakleničke plinove.</w:t>
      </w:r>
    </w:p>
  </w:footnote>
  <w:footnote w:id="34">
    <w:p w14:paraId="0CB945E5" w14:textId="77777777" w:rsidR="00170550" w:rsidRPr="00AA27CC" w:rsidRDefault="00170550" w:rsidP="00170550">
      <w:pPr>
        <w:pStyle w:val="Tekstfusnote"/>
        <w:spacing w:line="255" w:lineRule="exact"/>
        <w:rPr>
          <w:szCs w:val="18"/>
        </w:rPr>
      </w:pPr>
      <w:r w:rsidRPr="00AA27CC">
        <w:rPr>
          <w:rStyle w:val="Referencafusnote"/>
          <w:szCs w:val="18"/>
        </w:rPr>
        <w:footnoteRef/>
      </w:r>
      <w:r w:rsidRPr="00AA27CC">
        <w:rPr>
          <w:szCs w:val="18"/>
        </w:rPr>
        <w:t xml:space="preserve"> Ovlašteni serviser</w:t>
      </w:r>
      <w:r w:rsidRPr="00AA27CC">
        <w:rPr>
          <w:i/>
          <w:iCs/>
          <w:szCs w:val="18"/>
        </w:rPr>
        <w:t xml:space="preserve"> </w:t>
      </w:r>
      <w:r w:rsidRPr="00AA27CC">
        <w:rPr>
          <w:szCs w:val="18"/>
        </w:rPr>
        <w:t>je</w:t>
      </w:r>
      <w:r w:rsidRPr="00AA27CC">
        <w:rPr>
          <w:i/>
          <w:iCs/>
          <w:szCs w:val="18"/>
        </w:rPr>
        <w:t xml:space="preserve"> </w:t>
      </w:r>
      <w:r w:rsidRPr="00AA27CC">
        <w:rPr>
          <w:szCs w:val="18"/>
        </w:rPr>
        <w:t xml:space="preserve">serviser koji je (1) od tijela državne uprave nadležnog za zaštitu okoliša ishodio dozvolu za obavljanje djelatnosti </w:t>
      </w:r>
      <w:r w:rsidRPr="00AA27CC">
        <w:rPr>
          <w:bCs/>
          <w:szCs w:val="18"/>
        </w:rPr>
        <w:t>za obavljanje djelatnosti prikupljanja, provjere propuštanja, ugradnje i servisiranja rashladnih i klimatizacijskih uređaja i opreme te dizalica topline i nepokretnih protupožarnih sustava i aparata za gašenje požara koji sadržavaju kontrolirane tvari ili fluorirane stakleničke plinove ili o njima ovise</w:t>
      </w:r>
      <w:r w:rsidRPr="00AA27CC">
        <w:rPr>
          <w:szCs w:val="18"/>
        </w:rPr>
        <w:t xml:space="preserve"> ili (2) potvrdu o upisu u Registar pravnih osoba i obrtnika koji se bave djelatnošću uvoza</w:t>
      </w:r>
      <w:r>
        <w:rPr>
          <w:szCs w:val="18"/>
        </w:rPr>
        <w:t xml:space="preserve"> </w:t>
      </w:r>
      <w:r w:rsidRPr="00AA27CC">
        <w:rPr>
          <w:szCs w:val="18"/>
        </w:rPr>
        <w:t>/</w:t>
      </w:r>
      <w:r>
        <w:rPr>
          <w:szCs w:val="18"/>
        </w:rPr>
        <w:t xml:space="preserve"> </w:t>
      </w:r>
      <w:r w:rsidRPr="00AA27CC">
        <w:rPr>
          <w:szCs w:val="18"/>
        </w:rPr>
        <w:t xml:space="preserve">izvoza i stavljanja na tržište kontroliranih tvari i/ili fluoriranih stakleničkih plinova, servisiranja, obnavljanja i oporabe tih tvari. Potvrdu o upisu u Registar koriste samo pravne osobe i obrtnici koji servisiraju isključivo klimatizacijske uređaje u motornim vozilima. </w:t>
      </w:r>
    </w:p>
  </w:footnote>
  <w:footnote w:id="35">
    <w:p w14:paraId="3ABB07F5" w14:textId="77777777" w:rsidR="00170550" w:rsidRPr="004C64B4" w:rsidRDefault="00170550" w:rsidP="00170550">
      <w:pPr>
        <w:pStyle w:val="Tekstfusnote"/>
        <w:spacing w:line="255" w:lineRule="exact"/>
        <w:rPr>
          <w:szCs w:val="18"/>
          <w:lang w:val="en-GB"/>
        </w:rPr>
      </w:pPr>
      <w:r w:rsidRPr="004C64B4">
        <w:rPr>
          <w:rStyle w:val="Referencafusnote"/>
          <w:szCs w:val="18"/>
        </w:rPr>
        <w:footnoteRef/>
      </w:r>
      <w:r w:rsidRPr="004C64B4">
        <w:rPr>
          <w:szCs w:val="18"/>
        </w:rPr>
        <w:t xml:space="preserve"> </w:t>
      </w:r>
      <w:r w:rsidRPr="004C64B4">
        <w:rPr>
          <w:rStyle w:val="kurziv"/>
          <w:color w:val="231F20"/>
          <w:szCs w:val="18"/>
          <w:bdr w:val="none" w:sz="0" w:space="0" w:color="auto" w:frame="1"/>
          <w:shd w:val="clear" w:color="auto" w:fill="FFFFFF"/>
        </w:rPr>
        <w:t xml:space="preserve">Osoba koja je </w:t>
      </w:r>
      <w:r w:rsidRPr="004C64B4">
        <w:rPr>
          <w:color w:val="231F20"/>
          <w:szCs w:val="18"/>
          <w:shd w:val="clear" w:color="auto" w:fill="FFFFFF"/>
        </w:rPr>
        <w:t xml:space="preserve">završila program osposobljavanja i položila stručni ispit za obavljanje djelatnosti prikupljanja, provjere propuštanja, ugradnje, održavanja i/ili servisiranja opreme i uređaja koji sadržavaju tvari koje oštećuju ozonski sloj ili fluorirane stakleničke plinove ili o njima ovise </w:t>
      </w:r>
    </w:p>
  </w:footnote>
  <w:footnote w:id="36">
    <w:p w14:paraId="342D0A76" w14:textId="77777777" w:rsidR="00170550" w:rsidRPr="00E56FED" w:rsidRDefault="00170550" w:rsidP="00170550">
      <w:pPr>
        <w:pStyle w:val="Tekstfusnote"/>
        <w:spacing w:line="255" w:lineRule="exact"/>
        <w:rPr>
          <w:szCs w:val="18"/>
          <w:lang w:val="en-GB"/>
        </w:rPr>
      </w:pPr>
      <w:r w:rsidRPr="00E56FED">
        <w:rPr>
          <w:rStyle w:val="Referencafusnote"/>
          <w:szCs w:val="18"/>
        </w:rPr>
        <w:footnoteRef/>
      </w:r>
      <w:r w:rsidRPr="00E56FED">
        <w:rPr>
          <w:szCs w:val="18"/>
        </w:rPr>
        <w:t xml:space="preserve"> Poduzetnik</w:t>
      </w:r>
      <w:r w:rsidRPr="00E56FED">
        <w:rPr>
          <w:i/>
          <w:iCs/>
          <w:szCs w:val="18"/>
        </w:rPr>
        <w:t xml:space="preserve"> </w:t>
      </w:r>
      <w:r w:rsidRPr="00325494">
        <w:rPr>
          <w:szCs w:val="18"/>
        </w:rPr>
        <w:t>je</w:t>
      </w:r>
      <w:r w:rsidRPr="00E56FED">
        <w:rPr>
          <w:i/>
          <w:iCs/>
          <w:szCs w:val="18"/>
        </w:rPr>
        <w:t xml:space="preserve"> </w:t>
      </w:r>
      <w:r w:rsidRPr="00E56FED">
        <w:rPr>
          <w:szCs w:val="18"/>
        </w:rPr>
        <w:t xml:space="preserve">operater uređaja ili opreme ili pravna osoba ili obrtnik koji proizvodi, servisira, prikuplja, obnavlja, oporabljuje, koristi, uništava, uvozi, izvozi i/ili unosi/iznosi kontrolirane tvari, nove tvari i/ili fluorirane stakleničke plinove. </w:t>
      </w:r>
    </w:p>
  </w:footnote>
  <w:footnote w:id="37">
    <w:p w14:paraId="3EF71D25"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w:t>
      </w:r>
      <w:hyperlink r:id="rId1" w:history="1">
        <w:r w:rsidRPr="00ED7E7C">
          <w:rPr>
            <w:rStyle w:val="Hiperveza"/>
            <w:szCs w:val="18"/>
          </w:rPr>
          <w:t>http://reg.azo.hr/</w:t>
        </w:r>
      </w:hyperlink>
      <w:r w:rsidRPr="00ED7E7C">
        <w:rPr>
          <w:szCs w:val="18"/>
        </w:rPr>
        <w:t>. Registar nositelja programa izobrazbe. Pristupljeno 25.09.2023.</w:t>
      </w:r>
    </w:p>
  </w:footnote>
  <w:footnote w:id="38">
    <w:p w14:paraId="2925EAD6" w14:textId="77777777" w:rsidR="00170550" w:rsidRPr="00ED7E7C" w:rsidRDefault="00170550" w:rsidP="00170550">
      <w:pPr>
        <w:pStyle w:val="Tekstfusnote"/>
        <w:spacing w:line="255" w:lineRule="exact"/>
        <w:rPr>
          <w:bCs/>
          <w:szCs w:val="18"/>
        </w:rPr>
      </w:pPr>
      <w:r w:rsidRPr="00ED7E7C">
        <w:rPr>
          <w:rStyle w:val="Referencafusnote"/>
          <w:szCs w:val="18"/>
        </w:rPr>
        <w:footnoteRef/>
      </w:r>
      <w:r w:rsidRPr="00ED7E7C">
        <w:rPr>
          <w:szCs w:val="18"/>
        </w:rPr>
        <w:t xml:space="preserve"> </w:t>
      </w:r>
      <w:r w:rsidRPr="00ED7E7C">
        <w:rPr>
          <w:color w:val="000000" w:themeColor="text1"/>
          <w:szCs w:val="18"/>
        </w:rPr>
        <w:t xml:space="preserve">Odluka o donošenju kurikuluma za nastavni predmet Kemije za osnovne škole i gimnazije u Republici Hrvatskoj (NN 10/19) i </w:t>
      </w:r>
      <w:r w:rsidRPr="00ED7E7C">
        <w:rPr>
          <w:bCs/>
          <w:szCs w:val="18"/>
        </w:rPr>
        <w:t>Odluka o donošenju kurikuluma za međupredmetnu temu Održivi razvoj za osnovne i srednje škole u Republici Hrvatskoj (NN 7/19)</w:t>
      </w:r>
    </w:p>
  </w:footnote>
  <w:footnote w:id="39">
    <w:p w14:paraId="2EAED7C7"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Izvor: Mrežna stranica Agencija za strukovno obrazovanje i obrazovanje odraslih</w:t>
      </w:r>
    </w:p>
  </w:footnote>
  <w:footnote w:id="40">
    <w:p w14:paraId="0498C470"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w:t>
      </w:r>
      <w:hyperlink r:id="rId2" w:history="1">
        <w:r w:rsidRPr="00ED7E7C">
          <w:rPr>
            <w:rStyle w:val="Hiperveza"/>
            <w:szCs w:val="18"/>
          </w:rPr>
          <w:t>https://mingor.gov.hr/o-ministarstvu-1065/djelokrug/uprava-za-klimatske-aktivnosti-1879/zastita-ozonskog-sloja-i-fluorirani-staklenicki-plinovi/publikacije/1947</w:t>
        </w:r>
      </w:hyperlink>
    </w:p>
  </w:footnote>
  <w:footnote w:id="41">
    <w:p w14:paraId="73B4B9AD"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Izvor: Mrežna stranica Fonda za zaštitu okoliša i energetsku učinkovitost</w:t>
      </w:r>
    </w:p>
  </w:footnote>
  <w:footnote w:id="42">
    <w:p w14:paraId="77441C81" w14:textId="77777777" w:rsidR="00170550" w:rsidRPr="00ED7E7C" w:rsidRDefault="00170550" w:rsidP="00170550">
      <w:pPr>
        <w:pStyle w:val="Tekstfusnote"/>
        <w:spacing w:line="255" w:lineRule="exact"/>
        <w:rPr>
          <w:szCs w:val="18"/>
          <w:lang w:val="en-GB"/>
        </w:rPr>
      </w:pPr>
      <w:r w:rsidRPr="00ED7E7C">
        <w:rPr>
          <w:rStyle w:val="Referencafusnote"/>
          <w:szCs w:val="18"/>
        </w:rPr>
        <w:footnoteRef/>
      </w:r>
      <w:r w:rsidRPr="00ED7E7C">
        <w:rPr>
          <w:szCs w:val="18"/>
        </w:rPr>
        <w:t xml:space="preserve"> </w:t>
      </w:r>
      <w:r w:rsidRPr="00ED7E7C">
        <w:rPr>
          <w:bCs/>
          <w:color w:val="000000" w:themeColor="text1"/>
          <w:szCs w:val="18"/>
        </w:rPr>
        <w:t>Tijekom izrade ovog dokumenta, javni poziv je otvoren.</w:t>
      </w:r>
    </w:p>
  </w:footnote>
  <w:footnote w:id="43">
    <w:p w14:paraId="0B06680B"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Tijekom izrade ovog dokumenta tijelo državne uprave nadležno za zaštitu okoliša je Ministarstvo gospodarstva i održivog razvoja, u sklopu kojeg Zavod za zaštitu okoliša i prirode obavlja stručno-analitičke poslove te prikuplja i objedinjava podatke i informacije o svim sastavnicama okoliša i pritiscima na okoliš i prirodu, vodi i razvija informacijske sustave okoliša i prirode, radi analize, priprema izvješća i podloge o stanju okoliša i prirode te stručna mišljenja glede očuvanja prirode i održivosti korištenja prirodnih dobara, uključujući zaštićena područja i područja ekološke mreže.</w:t>
      </w:r>
    </w:p>
  </w:footnote>
  <w:footnote w:id="44">
    <w:p w14:paraId="0FD2261F" w14:textId="77777777" w:rsidR="00170550" w:rsidRPr="00ED7E7C" w:rsidRDefault="00170550" w:rsidP="00170550">
      <w:pPr>
        <w:pStyle w:val="Tekstfusnote"/>
        <w:spacing w:line="255" w:lineRule="exact"/>
        <w:rPr>
          <w:szCs w:val="18"/>
        </w:rPr>
      </w:pPr>
      <w:r w:rsidRPr="00ED7E7C">
        <w:rPr>
          <w:rStyle w:val="Referencafusnote"/>
          <w:szCs w:val="18"/>
        </w:rPr>
        <w:footnoteRef/>
      </w:r>
      <w:r w:rsidRPr="00ED7E7C">
        <w:rPr>
          <w:szCs w:val="18"/>
        </w:rPr>
        <w:t xml:space="preserve"> Uz javno dostupne baze podataka uspostavljen je i Registar o uporabljenim i prikupljenim količinama kontroliranih tvari i fluoriranih plinova, isključivo za interne potrebe Ministarstva gospodarstva i održivog razvoja. </w:t>
      </w:r>
    </w:p>
  </w:footnote>
  <w:footnote w:id="45">
    <w:p w14:paraId="0C0D289D" w14:textId="77777777" w:rsidR="00170550" w:rsidRPr="007837B0" w:rsidRDefault="00170550" w:rsidP="00170550">
      <w:pPr>
        <w:pStyle w:val="Tekstfusnote"/>
        <w:spacing w:line="255" w:lineRule="exact"/>
        <w:rPr>
          <w:szCs w:val="18"/>
          <w:lang w:val="en-GB"/>
        </w:rPr>
      </w:pPr>
      <w:r w:rsidRPr="007837B0">
        <w:rPr>
          <w:rStyle w:val="Referencafusnote"/>
          <w:szCs w:val="18"/>
        </w:rPr>
        <w:footnoteRef/>
      </w:r>
      <w:r w:rsidRPr="007837B0">
        <w:rPr>
          <w:szCs w:val="18"/>
        </w:rPr>
        <w:t xml:space="preserve"> Sukladno Uredbi o tvarima koje oštećuju ozonski sloj i fluoriranim stakleničkim plinovima (NN 83/21) za nepokretnu opremu koja je izvan uporabe više od 12 mjeseci i sadrži 3 kg ili više kontrolirane tvari ili 5 t ili više CO</w:t>
      </w:r>
      <w:r w:rsidRPr="007837B0">
        <w:rPr>
          <w:szCs w:val="18"/>
          <w:vertAlign w:val="subscript"/>
        </w:rPr>
        <w:t>2</w:t>
      </w:r>
      <w:r w:rsidRPr="007837B0">
        <w:rPr>
          <w:szCs w:val="18"/>
        </w:rPr>
        <w:t xml:space="preserve"> ekvivalenta fluoriranih stakleničkih plinova, operater mora osigurati prikupljanje tih tvari (pražnjenje opreme) od strane ovlaštenog servisera i mora dobiti potvrdu (zapisnik). </w:t>
      </w:r>
    </w:p>
  </w:footnote>
  <w:footnote w:id="46">
    <w:p w14:paraId="6FDBCF19" w14:textId="77777777" w:rsidR="00170550" w:rsidRPr="007837B0" w:rsidRDefault="00170550" w:rsidP="00170550">
      <w:pPr>
        <w:pStyle w:val="Tekstfusnote"/>
        <w:spacing w:line="255" w:lineRule="exact"/>
        <w:rPr>
          <w:szCs w:val="18"/>
        </w:rPr>
      </w:pPr>
      <w:r w:rsidRPr="00DE5D72">
        <w:rPr>
          <w:rStyle w:val="Referencafusnote"/>
          <w:szCs w:val="18"/>
        </w:rPr>
        <w:footnoteRef/>
      </w:r>
      <w:r w:rsidRPr="00DE5D72">
        <w:rPr>
          <w:szCs w:val="18"/>
        </w:rPr>
        <w:t xml:space="preserve"> Obrada podataka Ministarstva gospodarstva i održivog razvoja (Zavod za zaštitu okoliša i prirode) dostavljenih 20.09.2023. putem Zahtjeva za pristup informacijama.</w:t>
      </w:r>
      <w:r w:rsidRPr="007837B0">
        <w:rPr>
          <w:szCs w:val="18"/>
        </w:rPr>
        <w:t xml:space="preserve"> </w:t>
      </w:r>
    </w:p>
  </w:footnote>
  <w:footnote w:id="47">
    <w:p w14:paraId="5EA4D789" w14:textId="77777777" w:rsidR="00170550" w:rsidRPr="007837B0" w:rsidRDefault="00170550" w:rsidP="00170550">
      <w:pPr>
        <w:pStyle w:val="Tekstfusnote"/>
        <w:spacing w:line="255" w:lineRule="exact"/>
        <w:rPr>
          <w:szCs w:val="18"/>
        </w:rPr>
      </w:pPr>
      <w:r w:rsidRPr="007837B0">
        <w:rPr>
          <w:rStyle w:val="Referencafusnote"/>
          <w:szCs w:val="18"/>
        </w:rPr>
        <w:footnoteRef/>
      </w:r>
      <w:r w:rsidRPr="007837B0">
        <w:rPr>
          <w:szCs w:val="18"/>
        </w:rPr>
        <w:t xml:space="preserve"> Izvor: </w:t>
      </w:r>
      <w:hyperlink r:id="rId3" w:history="1">
        <w:r w:rsidRPr="007837B0">
          <w:rPr>
            <w:rStyle w:val="Hiperveza"/>
            <w:szCs w:val="18"/>
          </w:rPr>
          <w:t>http://reg.azo.hr/</w:t>
        </w:r>
      </w:hyperlink>
      <w:r w:rsidRPr="007837B0">
        <w:rPr>
          <w:szCs w:val="18"/>
        </w:rPr>
        <w:t xml:space="preserve">. REG-1 Pristupljeno 25.09.2023. </w:t>
      </w:r>
      <w:r w:rsidRPr="007837B0">
        <w:rPr>
          <w:bCs/>
          <w:color w:val="000000" w:themeColor="text1"/>
          <w:szCs w:val="18"/>
        </w:rPr>
        <w:t>Pravne osobe i obrtnici kojima je tijelo državne uprave za zaštitu okoliša izdalo dozvolu za obavljanje djelatnosti prikupljanja, provjere propuštanja, ugradnje i servisiranja sljedećih uređaja i opreme koji sadrže kontrolirane tvari ili fluorirane stakleničke plinove ili o njima ovise.</w:t>
      </w:r>
    </w:p>
  </w:footnote>
  <w:footnote w:id="48">
    <w:p w14:paraId="74ED7A82" w14:textId="77777777" w:rsidR="00170550" w:rsidRPr="007837B0" w:rsidRDefault="00170550" w:rsidP="00170550">
      <w:pPr>
        <w:pStyle w:val="Tekstfusnote"/>
        <w:spacing w:line="255" w:lineRule="exact"/>
        <w:rPr>
          <w:szCs w:val="18"/>
        </w:rPr>
      </w:pPr>
      <w:r w:rsidRPr="007837B0">
        <w:rPr>
          <w:rStyle w:val="Referencafusnote"/>
          <w:szCs w:val="18"/>
        </w:rPr>
        <w:footnoteRef/>
      </w:r>
      <w:r w:rsidRPr="007837B0">
        <w:rPr>
          <w:szCs w:val="18"/>
        </w:rPr>
        <w:t xml:space="preserve"> Izvor: Podaci </w:t>
      </w:r>
      <w:r>
        <w:rPr>
          <w:szCs w:val="18"/>
        </w:rPr>
        <w:t>Ministarstva gospodarstva i održivog razvoja (</w:t>
      </w:r>
      <w:r w:rsidRPr="007837B0">
        <w:rPr>
          <w:szCs w:val="18"/>
        </w:rPr>
        <w:t>Zavod za zaštitu okoliša i prirod</w:t>
      </w:r>
      <w:r>
        <w:rPr>
          <w:szCs w:val="18"/>
        </w:rPr>
        <w:t xml:space="preserve">e) </w:t>
      </w:r>
      <w:r w:rsidRPr="007837B0">
        <w:rPr>
          <w:szCs w:val="18"/>
        </w:rPr>
        <w:t>dostavljeni 20.09.2023. putem Zahtjeva za pristup informacijama. Ovlaštene fizičke osobe-serviseri koji posjeduju uvjerenje za obavljanje djelatnosti prikupljanja, provjere propuštanja, ugradnje i održavanja ili servisiranja opreme i uređaja koji sadrže tvari koje oštećuju ozonski sloj ili fluorirane stakleničke plinove ili o njima ovise.</w:t>
      </w:r>
    </w:p>
  </w:footnote>
  <w:footnote w:id="49">
    <w:p w14:paraId="5581C1F7" w14:textId="77777777" w:rsidR="00170550" w:rsidRPr="007837B0" w:rsidRDefault="00170550" w:rsidP="00170550">
      <w:pPr>
        <w:pStyle w:val="Tekstfusnote"/>
        <w:spacing w:line="255" w:lineRule="exact"/>
        <w:rPr>
          <w:szCs w:val="18"/>
          <w:lang w:val="en-GB"/>
        </w:rPr>
      </w:pPr>
      <w:r w:rsidRPr="007837B0">
        <w:rPr>
          <w:rStyle w:val="Referencafusnote"/>
          <w:szCs w:val="18"/>
        </w:rPr>
        <w:footnoteRef/>
      </w:r>
      <w:r w:rsidRPr="007837B0">
        <w:rPr>
          <w:szCs w:val="18"/>
        </w:rPr>
        <w:t xml:space="preserve"> Izvor: </w:t>
      </w:r>
      <w:r w:rsidRPr="00A56A59">
        <w:rPr>
          <w:szCs w:val="18"/>
        </w:rPr>
        <w:t xml:space="preserve">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0">
    <w:p w14:paraId="6DFAFA91" w14:textId="77777777" w:rsidR="00170550" w:rsidRPr="007837B0" w:rsidRDefault="00170550" w:rsidP="00170550">
      <w:pPr>
        <w:pStyle w:val="Tekstfusnote"/>
        <w:spacing w:line="255" w:lineRule="exact"/>
        <w:rPr>
          <w:szCs w:val="18"/>
          <w:lang w:val="en-GB"/>
        </w:rPr>
      </w:pPr>
      <w:r w:rsidRPr="007837B0">
        <w:rPr>
          <w:rStyle w:val="Referencafusnote"/>
          <w:szCs w:val="18"/>
        </w:rPr>
        <w:footnoteRef/>
      </w:r>
      <w:r w:rsidRPr="007837B0">
        <w:rPr>
          <w:szCs w:val="18"/>
        </w:rPr>
        <w:t xml:space="preserve"> Izvor: </w:t>
      </w:r>
      <w:r w:rsidRPr="00A56A59">
        <w:rPr>
          <w:szCs w:val="18"/>
        </w:rPr>
        <w:t xml:space="preserve">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1">
    <w:p w14:paraId="506B84B6" w14:textId="77777777" w:rsidR="00170550" w:rsidRPr="007837B0" w:rsidRDefault="00170550" w:rsidP="00170550">
      <w:pPr>
        <w:pStyle w:val="Tekstfusnote"/>
        <w:spacing w:line="255" w:lineRule="exact"/>
        <w:rPr>
          <w:szCs w:val="18"/>
          <w:lang w:val="en-GB"/>
        </w:rPr>
      </w:pPr>
      <w:r w:rsidRPr="007837B0">
        <w:rPr>
          <w:rStyle w:val="Referencafusnote"/>
          <w:szCs w:val="18"/>
        </w:rPr>
        <w:footnoteRef/>
      </w:r>
      <w:r w:rsidRPr="007837B0">
        <w:rPr>
          <w:szCs w:val="18"/>
        </w:rPr>
        <w:t xml:space="preserve"> Izvor: </w:t>
      </w:r>
      <w:r w:rsidRPr="00A56A59">
        <w:rPr>
          <w:szCs w:val="18"/>
        </w:rPr>
        <w:t xml:space="preserve">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2">
    <w:p w14:paraId="47CF13A8" w14:textId="77777777" w:rsidR="00170550" w:rsidRPr="007837B0" w:rsidRDefault="00170550" w:rsidP="00170550">
      <w:pPr>
        <w:pStyle w:val="Tekstfusnote"/>
        <w:spacing w:line="255" w:lineRule="exact"/>
        <w:rPr>
          <w:szCs w:val="18"/>
          <w:lang w:val="en-GB"/>
        </w:rPr>
      </w:pPr>
      <w:r w:rsidRPr="007837B0">
        <w:rPr>
          <w:rStyle w:val="Referencafusnote"/>
          <w:szCs w:val="18"/>
        </w:rPr>
        <w:footnoteRef/>
      </w:r>
      <w:r w:rsidRPr="007837B0">
        <w:rPr>
          <w:szCs w:val="18"/>
        </w:rPr>
        <w:t xml:space="preserve"> Izvor: </w:t>
      </w:r>
      <w:r w:rsidRPr="00A56A59">
        <w:rPr>
          <w:szCs w:val="18"/>
        </w:rPr>
        <w:t xml:space="preserve">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3">
    <w:p w14:paraId="6E31F031" w14:textId="77777777" w:rsidR="00170550" w:rsidRPr="00EA4ABA" w:rsidRDefault="00170550" w:rsidP="00170550">
      <w:pPr>
        <w:pStyle w:val="Tekstfusnote"/>
        <w:spacing w:line="255" w:lineRule="exact"/>
        <w:rPr>
          <w:szCs w:val="18"/>
        </w:rPr>
      </w:pPr>
      <w:r w:rsidRPr="00EA4ABA">
        <w:rPr>
          <w:rStyle w:val="Referencafusnote"/>
          <w:szCs w:val="18"/>
        </w:rPr>
        <w:footnoteRef/>
      </w:r>
      <w:r w:rsidRPr="00EA4ABA">
        <w:rPr>
          <w:szCs w:val="18"/>
        </w:rPr>
        <w:t xml:space="preserve"> Izvori: (1) </w:t>
      </w:r>
      <w:hyperlink r:id="rId4" w:history="1">
        <w:r w:rsidRPr="00EA4ABA">
          <w:rPr>
            <w:rStyle w:val="Hiperveza"/>
            <w:szCs w:val="18"/>
          </w:rPr>
          <w:t>http://reg.azo.hr/</w:t>
        </w:r>
      </w:hyperlink>
      <w:r w:rsidRPr="00EA4ABA">
        <w:rPr>
          <w:szCs w:val="18"/>
        </w:rPr>
        <w:t>. Popis Centara. Pristupljeno 25.09.2023.</w:t>
      </w:r>
    </w:p>
  </w:footnote>
  <w:footnote w:id="54">
    <w:p w14:paraId="0CD871AE" w14:textId="77777777" w:rsidR="00170550" w:rsidRPr="00A56A59" w:rsidRDefault="00170550" w:rsidP="00170550">
      <w:pPr>
        <w:pStyle w:val="Tekstfusnote"/>
        <w:spacing w:line="255" w:lineRule="exact"/>
        <w:rPr>
          <w:szCs w:val="18"/>
          <w:lang w:val="en-GB"/>
        </w:rPr>
      </w:pPr>
      <w:r w:rsidRPr="00A56A59">
        <w:rPr>
          <w:rStyle w:val="Referencafusnote"/>
          <w:szCs w:val="18"/>
        </w:rPr>
        <w:footnoteRef/>
      </w:r>
      <w:r w:rsidRPr="00A56A59">
        <w:rPr>
          <w:szCs w:val="18"/>
        </w:rPr>
        <w:t xml:space="preserve"> Izvor: 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5">
    <w:p w14:paraId="668DC6A6" w14:textId="77777777" w:rsidR="00170550" w:rsidRPr="00A56A59" w:rsidRDefault="00170550" w:rsidP="00170550">
      <w:pPr>
        <w:pStyle w:val="Tekstfusnote"/>
        <w:spacing w:line="255" w:lineRule="exact"/>
        <w:rPr>
          <w:szCs w:val="18"/>
          <w:lang w:val="en-GB"/>
        </w:rPr>
      </w:pPr>
      <w:r w:rsidRPr="00A56A59">
        <w:rPr>
          <w:rStyle w:val="Referencafusnote"/>
          <w:szCs w:val="18"/>
        </w:rPr>
        <w:footnoteRef/>
      </w:r>
      <w:r w:rsidRPr="00A56A59">
        <w:rPr>
          <w:szCs w:val="18"/>
        </w:rPr>
        <w:t xml:space="preserve"> Izvor: 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6">
    <w:p w14:paraId="680AAF1C" w14:textId="77777777" w:rsidR="00170550" w:rsidRPr="00FA3A9D" w:rsidRDefault="00170550" w:rsidP="00170550">
      <w:pPr>
        <w:pStyle w:val="Tekstfusnote"/>
        <w:spacing w:line="255" w:lineRule="exact"/>
        <w:rPr>
          <w:szCs w:val="18"/>
          <w:lang w:val="en-GB"/>
        </w:rPr>
      </w:pPr>
      <w:r w:rsidRPr="00A56A59">
        <w:rPr>
          <w:rStyle w:val="Referencafusnote"/>
          <w:szCs w:val="18"/>
        </w:rPr>
        <w:footnoteRef/>
      </w:r>
      <w:r w:rsidRPr="00A56A59">
        <w:rPr>
          <w:szCs w:val="18"/>
        </w:rPr>
        <w:t xml:space="preserve"> Izvor: 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 w:id="57">
    <w:p w14:paraId="7CECB915" w14:textId="77777777" w:rsidR="00170550" w:rsidRPr="00FA3A9D" w:rsidRDefault="00170550" w:rsidP="00170550">
      <w:pPr>
        <w:pStyle w:val="Tekstfusnote"/>
        <w:spacing w:line="255" w:lineRule="exact"/>
        <w:rPr>
          <w:szCs w:val="18"/>
          <w:lang w:val="en-GB"/>
        </w:rPr>
      </w:pPr>
      <w:r w:rsidRPr="00A56A59">
        <w:rPr>
          <w:rStyle w:val="Referencafusnote"/>
          <w:szCs w:val="18"/>
        </w:rPr>
        <w:footnoteRef/>
      </w:r>
      <w:r w:rsidRPr="00A56A59">
        <w:rPr>
          <w:szCs w:val="18"/>
        </w:rPr>
        <w:t xml:space="preserve"> Izvor: Podaci </w:t>
      </w:r>
      <w:r>
        <w:rPr>
          <w:szCs w:val="18"/>
        </w:rPr>
        <w:t>Ministarstva gospodarstva i održivog razvoja (</w:t>
      </w:r>
      <w:r w:rsidRPr="00A56A59">
        <w:rPr>
          <w:szCs w:val="18"/>
        </w:rPr>
        <w:t>Zavod za zaštitu okoliša i prirod</w:t>
      </w:r>
      <w:r>
        <w:rPr>
          <w:szCs w:val="18"/>
        </w:rPr>
        <w:t>e)</w:t>
      </w:r>
      <w:r w:rsidRPr="00A56A59">
        <w:rPr>
          <w:szCs w:val="18"/>
        </w:rPr>
        <w:t xml:space="preserve"> dostavljeni 20.09.2023. putem Zahtjeva za pristup informacijama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485158" w14:textId="44E05603" w:rsidR="009F3414" w:rsidRPr="0092145A" w:rsidRDefault="009F3414">
    <w:pPr>
      <w:pStyle w:val="Zaglavlje"/>
      <w:rPr>
        <w:sz w:val="21"/>
        <w:szCs w:val="16"/>
      </w:rPr>
    </w:pPr>
    <w:r w:rsidRPr="00B95328">
      <w:rPr>
        <w:noProof/>
        <w:sz w:val="21"/>
        <w:szCs w:val="16"/>
      </w:rPr>
      <w:t>Program ublažavanja, prilagodbe klimatskim promjenama i zaštite ozonskog sloja Karlovačke županije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E31EC" w14:textId="2C1D6A4C" w:rsidR="005612C3" w:rsidRPr="0092145A" w:rsidRDefault="005612C3">
    <w:pPr>
      <w:pStyle w:val="Zaglavlje"/>
      <w:rPr>
        <w:sz w:val="21"/>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855AC2" w14:textId="77777777" w:rsidR="00170550" w:rsidRPr="00E20A7D" w:rsidRDefault="00170550">
    <w:pPr>
      <w:pStyle w:val="Zaglavlje"/>
      <w:pBdr>
        <w:bottom w:val="single" w:sz="4" w:space="1" w:color="auto"/>
      </w:pBdr>
      <w:rPr>
        <w:sz w:val="17"/>
        <w:szCs w:val="17"/>
      </w:rPr>
    </w:pPr>
    <w:r>
      <w:rPr>
        <w:sz w:val="17"/>
        <w:szCs w:val="17"/>
      </w:rPr>
      <w:t>Zaštita ozonskog sloja</w:t>
    </w:r>
    <w:r w:rsidRPr="00E20A7D">
      <w:rPr>
        <w:sz w:val="17"/>
        <w:szCs w:val="17"/>
      </w:rPr>
      <w:t xml:space="preserve">    </w:t>
    </w:r>
    <w:r>
      <w:rPr>
        <w:sz w:val="17"/>
        <w:szCs w:val="17"/>
      </w:rPr>
      <w:t xml:space="preserve">                                                                                                                           </w:t>
    </w:r>
    <w:r w:rsidRPr="00E20A7D">
      <w:rPr>
        <w:sz w:val="17"/>
        <w:szCs w:val="17"/>
      </w:rPr>
      <w:t xml:space="preserve">       EKONERG d.o.o.</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6F2A2" w14:textId="77777777" w:rsidR="00170550" w:rsidRPr="00662B8B" w:rsidRDefault="00170550">
    <w:pPr>
      <w:pStyle w:val="Zaglavlje"/>
      <w:pBdr>
        <w:bottom w:val="single" w:sz="4" w:space="1" w:color="auto"/>
      </w:pBdr>
      <w:rPr>
        <w:sz w:val="17"/>
        <w:szCs w:val="17"/>
      </w:rPr>
    </w:pPr>
    <w:r>
      <w:rPr>
        <w:sz w:val="17"/>
        <w:szCs w:val="17"/>
      </w:rPr>
      <w:t>Zaštita ozonskog sloja</w:t>
    </w:r>
    <w:r w:rsidRPr="00E20A7D">
      <w:rPr>
        <w:sz w:val="17"/>
        <w:szCs w:val="17"/>
      </w:rPr>
      <w:t xml:space="preserve">    </w:t>
    </w:r>
    <w:r>
      <w:rPr>
        <w:sz w:val="17"/>
        <w:szCs w:val="17"/>
      </w:rPr>
      <w:t xml:space="preserve">                                                                                                                           </w:t>
    </w:r>
    <w:r w:rsidRPr="00E20A7D">
      <w:rPr>
        <w:sz w:val="17"/>
        <w:szCs w:val="17"/>
      </w:rPr>
      <w:t xml:space="preserve">       EKONERG d.o.o.</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E78E5"/>
    <w:multiLevelType w:val="hybridMultilevel"/>
    <w:tmpl w:val="82DA6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EF0FED"/>
    <w:multiLevelType w:val="multilevel"/>
    <w:tmpl w:val="55564ACE"/>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 w15:restartNumberingAfterBreak="0">
    <w:nsid w:val="062D0B54"/>
    <w:multiLevelType w:val="multilevel"/>
    <w:tmpl w:val="B23C1C34"/>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 w15:restartNumberingAfterBreak="0">
    <w:nsid w:val="06616A7F"/>
    <w:multiLevelType w:val="multilevel"/>
    <w:tmpl w:val="BCF23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E955E2"/>
    <w:multiLevelType w:val="hybridMultilevel"/>
    <w:tmpl w:val="C35C337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B6D089C"/>
    <w:multiLevelType w:val="hybridMultilevel"/>
    <w:tmpl w:val="017A2418"/>
    <w:lvl w:ilvl="0" w:tplc="08090001">
      <w:start w:val="1"/>
      <w:numFmt w:val="bullet"/>
      <w:lvlText w:val=""/>
      <w:lvlJc w:val="left"/>
      <w:pPr>
        <w:ind w:left="1483" w:hanging="360"/>
      </w:pPr>
      <w:rPr>
        <w:rFonts w:ascii="Symbol" w:hAnsi="Symbol" w:hint="default"/>
      </w:rPr>
    </w:lvl>
    <w:lvl w:ilvl="1" w:tplc="08090003" w:tentative="1">
      <w:start w:val="1"/>
      <w:numFmt w:val="bullet"/>
      <w:lvlText w:val="o"/>
      <w:lvlJc w:val="left"/>
      <w:pPr>
        <w:ind w:left="2203" w:hanging="360"/>
      </w:pPr>
      <w:rPr>
        <w:rFonts w:ascii="Courier New" w:hAnsi="Courier New" w:cs="Courier New" w:hint="default"/>
      </w:rPr>
    </w:lvl>
    <w:lvl w:ilvl="2" w:tplc="08090005" w:tentative="1">
      <w:start w:val="1"/>
      <w:numFmt w:val="bullet"/>
      <w:lvlText w:val=""/>
      <w:lvlJc w:val="left"/>
      <w:pPr>
        <w:ind w:left="2923" w:hanging="360"/>
      </w:pPr>
      <w:rPr>
        <w:rFonts w:ascii="Wingdings" w:hAnsi="Wingdings" w:hint="default"/>
      </w:rPr>
    </w:lvl>
    <w:lvl w:ilvl="3" w:tplc="08090001" w:tentative="1">
      <w:start w:val="1"/>
      <w:numFmt w:val="bullet"/>
      <w:lvlText w:val=""/>
      <w:lvlJc w:val="left"/>
      <w:pPr>
        <w:ind w:left="3643" w:hanging="360"/>
      </w:pPr>
      <w:rPr>
        <w:rFonts w:ascii="Symbol" w:hAnsi="Symbol" w:hint="default"/>
      </w:rPr>
    </w:lvl>
    <w:lvl w:ilvl="4" w:tplc="08090003" w:tentative="1">
      <w:start w:val="1"/>
      <w:numFmt w:val="bullet"/>
      <w:lvlText w:val="o"/>
      <w:lvlJc w:val="left"/>
      <w:pPr>
        <w:ind w:left="4363" w:hanging="360"/>
      </w:pPr>
      <w:rPr>
        <w:rFonts w:ascii="Courier New" w:hAnsi="Courier New" w:cs="Courier New" w:hint="default"/>
      </w:rPr>
    </w:lvl>
    <w:lvl w:ilvl="5" w:tplc="08090005" w:tentative="1">
      <w:start w:val="1"/>
      <w:numFmt w:val="bullet"/>
      <w:lvlText w:val=""/>
      <w:lvlJc w:val="left"/>
      <w:pPr>
        <w:ind w:left="5083" w:hanging="360"/>
      </w:pPr>
      <w:rPr>
        <w:rFonts w:ascii="Wingdings" w:hAnsi="Wingdings" w:hint="default"/>
      </w:rPr>
    </w:lvl>
    <w:lvl w:ilvl="6" w:tplc="08090001" w:tentative="1">
      <w:start w:val="1"/>
      <w:numFmt w:val="bullet"/>
      <w:lvlText w:val=""/>
      <w:lvlJc w:val="left"/>
      <w:pPr>
        <w:ind w:left="5803" w:hanging="360"/>
      </w:pPr>
      <w:rPr>
        <w:rFonts w:ascii="Symbol" w:hAnsi="Symbol" w:hint="default"/>
      </w:rPr>
    </w:lvl>
    <w:lvl w:ilvl="7" w:tplc="08090003" w:tentative="1">
      <w:start w:val="1"/>
      <w:numFmt w:val="bullet"/>
      <w:lvlText w:val="o"/>
      <w:lvlJc w:val="left"/>
      <w:pPr>
        <w:ind w:left="6523" w:hanging="360"/>
      </w:pPr>
      <w:rPr>
        <w:rFonts w:ascii="Courier New" w:hAnsi="Courier New" w:cs="Courier New" w:hint="default"/>
      </w:rPr>
    </w:lvl>
    <w:lvl w:ilvl="8" w:tplc="08090005" w:tentative="1">
      <w:start w:val="1"/>
      <w:numFmt w:val="bullet"/>
      <w:lvlText w:val=""/>
      <w:lvlJc w:val="left"/>
      <w:pPr>
        <w:ind w:left="7243" w:hanging="360"/>
      </w:pPr>
      <w:rPr>
        <w:rFonts w:ascii="Wingdings" w:hAnsi="Wingdings" w:hint="default"/>
      </w:rPr>
    </w:lvl>
  </w:abstractNum>
  <w:abstractNum w:abstractNumId="6" w15:restartNumberingAfterBreak="0">
    <w:nsid w:val="0BED40AA"/>
    <w:multiLevelType w:val="hybridMultilevel"/>
    <w:tmpl w:val="5F049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6700C2"/>
    <w:multiLevelType w:val="hybridMultilevel"/>
    <w:tmpl w:val="6D00FFD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8" w15:restartNumberingAfterBreak="0">
    <w:nsid w:val="0D67536E"/>
    <w:multiLevelType w:val="hybridMultilevel"/>
    <w:tmpl w:val="F2C870F0"/>
    <w:lvl w:ilvl="0" w:tplc="041A0001">
      <w:start w:val="1"/>
      <w:numFmt w:val="bullet"/>
      <w:lvlText w:val=""/>
      <w:lvlJc w:val="left"/>
      <w:pPr>
        <w:ind w:left="774" w:hanging="360"/>
      </w:pPr>
      <w:rPr>
        <w:rFonts w:ascii="Symbol" w:hAnsi="Symbol" w:hint="default"/>
      </w:rPr>
    </w:lvl>
    <w:lvl w:ilvl="1" w:tplc="041A0003" w:tentative="1">
      <w:start w:val="1"/>
      <w:numFmt w:val="bullet"/>
      <w:lvlText w:val="o"/>
      <w:lvlJc w:val="left"/>
      <w:pPr>
        <w:ind w:left="1494" w:hanging="360"/>
      </w:pPr>
      <w:rPr>
        <w:rFonts w:ascii="Courier New" w:hAnsi="Courier New" w:cs="Courier New" w:hint="default"/>
      </w:rPr>
    </w:lvl>
    <w:lvl w:ilvl="2" w:tplc="041A0005" w:tentative="1">
      <w:start w:val="1"/>
      <w:numFmt w:val="bullet"/>
      <w:lvlText w:val=""/>
      <w:lvlJc w:val="left"/>
      <w:pPr>
        <w:ind w:left="2214" w:hanging="360"/>
      </w:pPr>
      <w:rPr>
        <w:rFonts w:ascii="Wingdings" w:hAnsi="Wingdings" w:hint="default"/>
      </w:rPr>
    </w:lvl>
    <w:lvl w:ilvl="3" w:tplc="041A0001" w:tentative="1">
      <w:start w:val="1"/>
      <w:numFmt w:val="bullet"/>
      <w:lvlText w:val=""/>
      <w:lvlJc w:val="left"/>
      <w:pPr>
        <w:ind w:left="2934" w:hanging="360"/>
      </w:pPr>
      <w:rPr>
        <w:rFonts w:ascii="Symbol" w:hAnsi="Symbol" w:hint="default"/>
      </w:rPr>
    </w:lvl>
    <w:lvl w:ilvl="4" w:tplc="041A0003" w:tentative="1">
      <w:start w:val="1"/>
      <w:numFmt w:val="bullet"/>
      <w:lvlText w:val="o"/>
      <w:lvlJc w:val="left"/>
      <w:pPr>
        <w:ind w:left="3654" w:hanging="360"/>
      </w:pPr>
      <w:rPr>
        <w:rFonts w:ascii="Courier New" w:hAnsi="Courier New" w:cs="Courier New" w:hint="default"/>
      </w:rPr>
    </w:lvl>
    <w:lvl w:ilvl="5" w:tplc="041A0005" w:tentative="1">
      <w:start w:val="1"/>
      <w:numFmt w:val="bullet"/>
      <w:lvlText w:val=""/>
      <w:lvlJc w:val="left"/>
      <w:pPr>
        <w:ind w:left="4374" w:hanging="360"/>
      </w:pPr>
      <w:rPr>
        <w:rFonts w:ascii="Wingdings" w:hAnsi="Wingdings" w:hint="default"/>
      </w:rPr>
    </w:lvl>
    <w:lvl w:ilvl="6" w:tplc="041A0001" w:tentative="1">
      <w:start w:val="1"/>
      <w:numFmt w:val="bullet"/>
      <w:lvlText w:val=""/>
      <w:lvlJc w:val="left"/>
      <w:pPr>
        <w:ind w:left="5094" w:hanging="360"/>
      </w:pPr>
      <w:rPr>
        <w:rFonts w:ascii="Symbol" w:hAnsi="Symbol" w:hint="default"/>
      </w:rPr>
    </w:lvl>
    <w:lvl w:ilvl="7" w:tplc="041A0003" w:tentative="1">
      <w:start w:val="1"/>
      <w:numFmt w:val="bullet"/>
      <w:lvlText w:val="o"/>
      <w:lvlJc w:val="left"/>
      <w:pPr>
        <w:ind w:left="5814" w:hanging="360"/>
      </w:pPr>
      <w:rPr>
        <w:rFonts w:ascii="Courier New" w:hAnsi="Courier New" w:cs="Courier New" w:hint="default"/>
      </w:rPr>
    </w:lvl>
    <w:lvl w:ilvl="8" w:tplc="041A0005" w:tentative="1">
      <w:start w:val="1"/>
      <w:numFmt w:val="bullet"/>
      <w:lvlText w:val=""/>
      <w:lvlJc w:val="left"/>
      <w:pPr>
        <w:ind w:left="6534" w:hanging="360"/>
      </w:pPr>
      <w:rPr>
        <w:rFonts w:ascii="Wingdings" w:hAnsi="Wingdings" w:hint="default"/>
      </w:rPr>
    </w:lvl>
  </w:abstractNum>
  <w:abstractNum w:abstractNumId="9" w15:restartNumberingAfterBreak="0">
    <w:nsid w:val="1000251E"/>
    <w:multiLevelType w:val="hybridMultilevel"/>
    <w:tmpl w:val="FFFFFFFF"/>
    <w:lvl w:ilvl="0" w:tplc="E16EE234">
      <w:start w:val="1"/>
      <w:numFmt w:val="bullet"/>
      <w:lvlText w:val=""/>
      <w:lvlJc w:val="left"/>
      <w:pPr>
        <w:ind w:left="720" w:hanging="360"/>
      </w:pPr>
      <w:rPr>
        <w:rFonts w:ascii="Symbol" w:hAnsi="Symbol" w:hint="default"/>
      </w:rPr>
    </w:lvl>
    <w:lvl w:ilvl="1" w:tplc="68D66786">
      <w:start w:val="1"/>
      <w:numFmt w:val="bullet"/>
      <w:lvlText w:val="o"/>
      <w:lvlJc w:val="left"/>
      <w:pPr>
        <w:ind w:left="1440" w:hanging="360"/>
      </w:pPr>
      <w:rPr>
        <w:rFonts w:ascii="Courier New" w:hAnsi="Courier New" w:hint="default"/>
      </w:rPr>
    </w:lvl>
    <w:lvl w:ilvl="2" w:tplc="1B4EDA88">
      <w:start w:val="1"/>
      <w:numFmt w:val="bullet"/>
      <w:lvlText w:val=""/>
      <w:lvlJc w:val="left"/>
      <w:pPr>
        <w:ind w:left="2160" w:hanging="360"/>
      </w:pPr>
      <w:rPr>
        <w:rFonts w:ascii="Wingdings" w:hAnsi="Wingdings" w:hint="default"/>
      </w:rPr>
    </w:lvl>
    <w:lvl w:ilvl="3" w:tplc="1D7443AA">
      <w:start w:val="1"/>
      <w:numFmt w:val="bullet"/>
      <w:lvlText w:val=""/>
      <w:lvlJc w:val="left"/>
      <w:pPr>
        <w:ind w:left="2880" w:hanging="360"/>
      </w:pPr>
      <w:rPr>
        <w:rFonts w:ascii="Symbol" w:hAnsi="Symbol" w:hint="default"/>
      </w:rPr>
    </w:lvl>
    <w:lvl w:ilvl="4" w:tplc="25128F2C">
      <w:start w:val="1"/>
      <w:numFmt w:val="bullet"/>
      <w:lvlText w:val="o"/>
      <w:lvlJc w:val="left"/>
      <w:pPr>
        <w:ind w:left="3600" w:hanging="360"/>
      </w:pPr>
      <w:rPr>
        <w:rFonts w:ascii="Courier New" w:hAnsi="Courier New" w:hint="default"/>
      </w:rPr>
    </w:lvl>
    <w:lvl w:ilvl="5" w:tplc="1638B942">
      <w:start w:val="1"/>
      <w:numFmt w:val="bullet"/>
      <w:lvlText w:val=""/>
      <w:lvlJc w:val="left"/>
      <w:pPr>
        <w:ind w:left="4320" w:hanging="360"/>
      </w:pPr>
      <w:rPr>
        <w:rFonts w:ascii="Wingdings" w:hAnsi="Wingdings" w:hint="default"/>
      </w:rPr>
    </w:lvl>
    <w:lvl w:ilvl="6" w:tplc="C82E45DC">
      <w:start w:val="1"/>
      <w:numFmt w:val="bullet"/>
      <w:lvlText w:val=""/>
      <w:lvlJc w:val="left"/>
      <w:pPr>
        <w:ind w:left="5040" w:hanging="360"/>
      </w:pPr>
      <w:rPr>
        <w:rFonts w:ascii="Symbol" w:hAnsi="Symbol" w:hint="default"/>
      </w:rPr>
    </w:lvl>
    <w:lvl w:ilvl="7" w:tplc="6FD85470">
      <w:start w:val="1"/>
      <w:numFmt w:val="bullet"/>
      <w:lvlText w:val="o"/>
      <w:lvlJc w:val="left"/>
      <w:pPr>
        <w:ind w:left="5760" w:hanging="360"/>
      </w:pPr>
      <w:rPr>
        <w:rFonts w:ascii="Courier New" w:hAnsi="Courier New" w:hint="default"/>
      </w:rPr>
    </w:lvl>
    <w:lvl w:ilvl="8" w:tplc="BFB4DF08">
      <w:start w:val="1"/>
      <w:numFmt w:val="bullet"/>
      <w:lvlText w:val=""/>
      <w:lvlJc w:val="left"/>
      <w:pPr>
        <w:ind w:left="6480" w:hanging="360"/>
      </w:pPr>
      <w:rPr>
        <w:rFonts w:ascii="Wingdings" w:hAnsi="Wingdings" w:hint="default"/>
      </w:rPr>
    </w:lvl>
  </w:abstractNum>
  <w:abstractNum w:abstractNumId="10" w15:restartNumberingAfterBreak="0">
    <w:nsid w:val="12020732"/>
    <w:multiLevelType w:val="hybridMultilevel"/>
    <w:tmpl w:val="7C80A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3D57D84"/>
    <w:multiLevelType w:val="multilevel"/>
    <w:tmpl w:val="65643AE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415298D"/>
    <w:multiLevelType w:val="hybridMultilevel"/>
    <w:tmpl w:val="7A6A9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5494CB3"/>
    <w:multiLevelType w:val="hybridMultilevel"/>
    <w:tmpl w:val="54F4A83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64B6C0E"/>
    <w:multiLevelType w:val="hybridMultilevel"/>
    <w:tmpl w:val="2678434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18842B78"/>
    <w:multiLevelType w:val="hybridMultilevel"/>
    <w:tmpl w:val="13921538"/>
    <w:lvl w:ilvl="0" w:tplc="85CC6D9A">
      <w:numFmt w:val="none"/>
      <w:pStyle w:val="Podnaslov"/>
      <w:lvlText w:val=""/>
      <w:lvlJc w:val="left"/>
      <w:pPr>
        <w:tabs>
          <w:tab w:val="num" w:pos="360"/>
        </w:tabs>
      </w:pPr>
    </w:lvl>
    <w:lvl w:ilvl="1" w:tplc="041A0019">
      <w:numFmt w:val="decimal"/>
      <w:lvlText w:val=""/>
      <w:lvlJc w:val="left"/>
    </w:lvl>
    <w:lvl w:ilvl="2" w:tplc="041A001B">
      <w:numFmt w:val="decimal"/>
      <w:lvlText w:val=""/>
      <w:lvlJc w:val="left"/>
    </w:lvl>
    <w:lvl w:ilvl="3" w:tplc="041A000F">
      <w:numFmt w:val="decimal"/>
      <w:lvlText w:val=""/>
      <w:lvlJc w:val="left"/>
    </w:lvl>
    <w:lvl w:ilvl="4" w:tplc="041A0019">
      <w:numFmt w:val="decimal"/>
      <w:lvlText w:val=""/>
      <w:lvlJc w:val="left"/>
    </w:lvl>
    <w:lvl w:ilvl="5" w:tplc="041A001B">
      <w:numFmt w:val="decimal"/>
      <w:lvlText w:val=""/>
      <w:lvlJc w:val="left"/>
    </w:lvl>
    <w:lvl w:ilvl="6" w:tplc="041A000F">
      <w:numFmt w:val="decimal"/>
      <w:lvlText w:val=""/>
      <w:lvlJc w:val="left"/>
    </w:lvl>
    <w:lvl w:ilvl="7" w:tplc="041A0019">
      <w:numFmt w:val="decimal"/>
      <w:lvlText w:val=""/>
      <w:lvlJc w:val="left"/>
      <w:rPr>
        <w:rFonts w:ascii="Courier New" w:hAnsi="Courier New" w:cs="Courier New" w:hint="default"/>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tplc="041A001B">
      <w:numFmt w:val="none"/>
      <w:lvlText w:val=""/>
      <w:lvlJc w:val="left"/>
      <w:pPr>
        <w:tabs>
          <w:tab w:val="num" w:pos="360"/>
        </w:tabs>
      </w:pPr>
    </w:lvl>
  </w:abstractNum>
  <w:abstractNum w:abstractNumId="16" w15:restartNumberingAfterBreak="0">
    <w:nsid w:val="192C7061"/>
    <w:multiLevelType w:val="hybridMultilevel"/>
    <w:tmpl w:val="30BC133E"/>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17" w15:restartNumberingAfterBreak="0">
    <w:nsid w:val="1C726943"/>
    <w:multiLevelType w:val="multilevel"/>
    <w:tmpl w:val="F782F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A27508"/>
    <w:multiLevelType w:val="hybridMultilevel"/>
    <w:tmpl w:val="02BE831C"/>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19" w15:restartNumberingAfterBreak="0">
    <w:nsid w:val="1E96090F"/>
    <w:multiLevelType w:val="multilevel"/>
    <w:tmpl w:val="477E2450"/>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20522ED3"/>
    <w:multiLevelType w:val="hybridMultilevel"/>
    <w:tmpl w:val="1758F9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0AD3E75"/>
    <w:multiLevelType w:val="multilevel"/>
    <w:tmpl w:val="980A22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28A535C"/>
    <w:multiLevelType w:val="hybridMultilevel"/>
    <w:tmpl w:val="6E94A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F63A42"/>
    <w:multiLevelType w:val="multilevel"/>
    <w:tmpl w:val="55BC88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5916342"/>
    <w:multiLevelType w:val="hybridMultilevel"/>
    <w:tmpl w:val="AC9EDD4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267643E2"/>
    <w:multiLevelType w:val="hybridMultilevel"/>
    <w:tmpl w:val="EC60A762"/>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8023FD"/>
    <w:multiLevelType w:val="multilevel"/>
    <w:tmpl w:val="B56C8F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84B737A"/>
    <w:multiLevelType w:val="hybridMultilevel"/>
    <w:tmpl w:val="3B5ED47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8D232C6"/>
    <w:multiLevelType w:val="hybridMultilevel"/>
    <w:tmpl w:val="2CB8F982"/>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9" w15:restartNumberingAfterBreak="0">
    <w:nsid w:val="291F3A88"/>
    <w:multiLevelType w:val="multilevel"/>
    <w:tmpl w:val="7CE03ADA"/>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D8345C2"/>
    <w:multiLevelType w:val="hybridMultilevel"/>
    <w:tmpl w:val="A6FCAFE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1" w15:restartNumberingAfterBreak="0">
    <w:nsid w:val="2E1177C0"/>
    <w:multiLevelType w:val="hybridMultilevel"/>
    <w:tmpl w:val="B26A3324"/>
    <w:styleLink w:val="WWOutlineListStyle4"/>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32" w15:restartNumberingAfterBreak="0">
    <w:nsid w:val="2F2B4E6B"/>
    <w:multiLevelType w:val="multilevel"/>
    <w:tmpl w:val="F634DB92"/>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33" w15:restartNumberingAfterBreak="0">
    <w:nsid w:val="2F86701B"/>
    <w:multiLevelType w:val="hybridMultilevel"/>
    <w:tmpl w:val="1F36CC06"/>
    <w:lvl w:ilvl="0" w:tplc="08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310D75EA"/>
    <w:multiLevelType w:val="multilevel"/>
    <w:tmpl w:val="A4D612D0"/>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5" w15:restartNumberingAfterBreak="0">
    <w:nsid w:val="31A542F1"/>
    <w:multiLevelType w:val="hybridMultilevel"/>
    <w:tmpl w:val="99E09880"/>
    <w:lvl w:ilvl="0" w:tplc="0809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3297191F"/>
    <w:multiLevelType w:val="multilevel"/>
    <w:tmpl w:val="F94470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4EB5A5D"/>
    <w:multiLevelType w:val="multilevel"/>
    <w:tmpl w:val="D970397C"/>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8" w15:restartNumberingAfterBreak="0">
    <w:nsid w:val="352E7554"/>
    <w:multiLevelType w:val="hybridMultilevel"/>
    <w:tmpl w:val="EB468F4A"/>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39" w15:restartNumberingAfterBreak="0">
    <w:nsid w:val="355256E6"/>
    <w:multiLevelType w:val="hybridMultilevel"/>
    <w:tmpl w:val="72D00EB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40" w15:restartNumberingAfterBreak="0">
    <w:nsid w:val="35900D11"/>
    <w:multiLevelType w:val="hybridMultilevel"/>
    <w:tmpl w:val="DEBECD66"/>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02385B"/>
    <w:multiLevelType w:val="hybridMultilevel"/>
    <w:tmpl w:val="98081418"/>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8C22AEB"/>
    <w:multiLevelType w:val="multilevel"/>
    <w:tmpl w:val="7B2A92D8"/>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3"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44" w15:restartNumberingAfterBreak="0">
    <w:nsid w:val="3BB66AE8"/>
    <w:multiLevelType w:val="multilevel"/>
    <w:tmpl w:val="223836FA"/>
    <w:lvl w:ilvl="0">
      <w:start w:val="1"/>
      <w:numFmt w:val="decimal"/>
      <w:pStyle w:val="Naslov1"/>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45" w15:restartNumberingAfterBreak="0">
    <w:nsid w:val="3C554C55"/>
    <w:multiLevelType w:val="hybridMultilevel"/>
    <w:tmpl w:val="3ABA5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DB86D31"/>
    <w:multiLevelType w:val="hybridMultilevel"/>
    <w:tmpl w:val="9F9467B2"/>
    <w:lvl w:ilvl="0" w:tplc="08090001">
      <w:start w:val="1"/>
      <w:numFmt w:val="bullet"/>
      <w:lvlText w:val=""/>
      <w:lvlJc w:val="left"/>
      <w:pPr>
        <w:ind w:left="1342" w:hanging="360"/>
      </w:pPr>
      <w:rPr>
        <w:rFonts w:ascii="Symbol" w:hAnsi="Symbol" w:hint="default"/>
      </w:rPr>
    </w:lvl>
    <w:lvl w:ilvl="1" w:tplc="08090003">
      <w:start w:val="1"/>
      <w:numFmt w:val="bullet"/>
      <w:lvlText w:val="o"/>
      <w:lvlJc w:val="left"/>
      <w:pPr>
        <w:ind w:left="2062" w:hanging="360"/>
      </w:pPr>
      <w:rPr>
        <w:rFonts w:ascii="Courier New" w:hAnsi="Courier New" w:cs="Courier New" w:hint="default"/>
      </w:rPr>
    </w:lvl>
    <w:lvl w:ilvl="2" w:tplc="08090005" w:tentative="1">
      <w:start w:val="1"/>
      <w:numFmt w:val="bullet"/>
      <w:lvlText w:val=""/>
      <w:lvlJc w:val="left"/>
      <w:pPr>
        <w:ind w:left="2782" w:hanging="360"/>
      </w:pPr>
      <w:rPr>
        <w:rFonts w:ascii="Wingdings" w:hAnsi="Wingdings" w:hint="default"/>
      </w:rPr>
    </w:lvl>
    <w:lvl w:ilvl="3" w:tplc="08090001" w:tentative="1">
      <w:start w:val="1"/>
      <w:numFmt w:val="bullet"/>
      <w:lvlText w:val=""/>
      <w:lvlJc w:val="left"/>
      <w:pPr>
        <w:ind w:left="3502" w:hanging="360"/>
      </w:pPr>
      <w:rPr>
        <w:rFonts w:ascii="Symbol" w:hAnsi="Symbol" w:hint="default"/>
      </w:rPr>
    </w:lvl>
    <w:lvl w:ilvl="4" w:tplc="08090003" w:tentative="1">
      <w:start w:val="1"/>
      <w:numFmt w:val="bullet"/>
      <w:lvlText w:val="o"/>
      <w:lvlJc w:val="left"/>
      <w:pPr>
        <w:ind w:left="4222" w:hanging="360"/>
      </w:pPr>
      <w:rPr>
        <w:rFonts w:ascii="Courier New" w:hAnsi="Courier New" w:cs="Courier New" w:hint="default"/>
      </w:rPr>
    </w:lvl>
    <w:lvl w:ilvl="5" w:tplc="08090005" w:tentative="1">
      <w:start w:val="1"/>
      <w:numFmt w:val="bullet"/>
      <w:lvlText w:val=""/>
      <w:lvlJc w:val="left"/>
      <w:pPr>
        <w:ind w:left="4942" w:hanging="360"/>
      </w:pPr>
      <w:rPr>
        <w:rFonts w:ascii="Wingdings" w:hAnsi="Wingdings" w:hint="default"/>
      </w:rPr>
    </w:lvl>
    <w:lvl w:ilvl="6" w:tplc="08090001" w:tentative="1">
      <w:start w:val="1"/>
      <w:numFmt w:val="bullet"/>
      <w:lvlText w:val=""/>
      <w:lvlJc w:val="left"/>
      <w:pPr>
        <w:ind w:left="5662" w:hanging="360"/>
      </w:pPr>
      <w:rPr>
        <w:rFonts w:ascii="Symbol" w:hAnsi="Symbol" w:hint="default"/>
      </w:rPr>
    </w:lvl>
    <w:lvl w:ilvl="7" w:tplc="08090003" w:tentative="1">
      <w:start w:val="1"/>
      <w:numFmt w:val="bullet"/>
      <w:lvlText w:val="o"/>
      <w:lvlJc w:val="left"/>
      <w:pPr>
        <w:ind w:left="6382" w:hanging="360"/>
      </w:pPr>
      <w:rPr>
        <w:rFonts w:ascii="Courier New" w:hAnsi="Courier New" w:cs="Courier New" w:hint="default"/>
      </w:rPr>
    </w:lvl>
    <w:lvl w:ilvl="8" w:tplc="08090005" w:tentative="1">
      <w:start w:val="1"/>
      <w:numFmt w:val="bullet"/>
      <w:lvlText w:val=""/>
      <w:lvlJc w:val="left"/>
      <w:pPr>
        <w:ind w:left="7102" w:hanging="360"/>
      </w:pPr>
      <w:rPr>
        <w:rFonts w:ascii="Wingdings" w:hAnsi="Wingdings" w:hint="default"/>
      </w:rPr>
    </w:lvl>
  </w:abstractNum>
  <w:abstractNum w:abstractNumId="47" w15:restartNumberingAfterBreak="0">
    <w:nsid w:val="42F90908"/>
    <w:multiLevelType w:val="hybridMultilevel"/>
    <w:tmpl w:val="6FAA45E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435306E6"/>
    <w:multiLevelType w:val="hybridMultilevel"/>
    <w:tmpl w:val="CB8EAB30"/>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49" w15:restartNumberingAfterBreak="0">
    <w:nsid w:val="439033DE"/>
    <w:multiLevelType w:val="hybridMultilevel"/>
    <w:tmpl w:val="F70C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39605E0"/>
    <w:multiLevelType w:val="hybridMultilevel"/>
    <w:tmpl w:val="976226F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3B6603C"/>
    <w:multiLevelType w:val="hybridMultilevel"/>
    <w:tmpl w:val="B988345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455D420E"/>
    <w:multiLevelType w:val="hybridMultilevel"/>
    <w:tmpl w:val="440870D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4647443A"/>
    <w:multiLevelType w:val="hybridMultilevel"/>
    <w:tmpl w:val="3D789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A7063D7"/>
    <w:multiLevelType w:val="hybridMultilevel"/>
    <w:tmpl w:val="2B188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BB93FCF"/>
    <w:multiLevelType w:val="hybridMultilevel"/>
    <w:tmpl w:val="4CE430E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56" w15:restartNumberingAfterBreak="0">
    <w:nsid w:val="507C7576"/>
    <w:multiLevelType w:val="hybridMultilevel"/>
    <w:tmpl w:val="D294ED3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50F22328"/>
    <w:multiLevelType w:val="hybridMultilevel"/>
    <w:tmpl w:val="B93CE93A"/>
    <w:lvl w:ilvl="0" w:tplc="04090001">
      <w:numFmt w:val="decimal"/>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58" w15:restartNumberingAfterBreak="0">
    <w:nsid w:val="51C06B44"/>
    <w:multiLevelType w:val="hybridMultilevel"/>
    <w:tmpl w:val="9F7A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2DB5855"/>
    <w:multiLevelType w:val="hybridMultilevel"/>
    <w:tmpl w:val="AF6C71A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53761FA3"/>
    <w:multiLevelType w:val="hybridMultilevel"/>
    <w:tmpl w:val="D198543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1" w15:restartNumberingAfterBreak="0">
    <w:nsid w:val="53BB67B0"/>
    <w:multiLevelType w:val="hybridMultilevel"/>
    <w:tmpl w:val="25327608"/>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62" w15:restartNumberingAfterBreak="0">
    <w:nsid w:val="54551767"/>
    <w:multiLevelType w:val="multilevel"/>
    <w:tmpl w:val="1AD82FB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5001EFC"/>
    <w:multiLevelType w:val="multilevel"/>
    <w:tmpl w:val="E2E4D5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552C4483"/>
    <w:multiLevelType w:val="hybridMultilevel"/>
    <w:tmpl w:val="FD5C3FA2"/>
    <w:lvl w:ilvl="0" w:tplc="041A0001">
      <w:start w:val="1"/>
      <w:numFmt w:val="bullet"/>
      <w:lvlText w:val=""/>
      <w:lvlJc w:val="left"/>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55FE31F5"/>
    <w:multiLevelType w:val="multilevel"/>
    <w:tmpl w:val="6DF4C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65A7A41"/>
    <w:multiLevelType w:val="multilevel"/>
    <w:tmpl w:val="BB40FC9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7C60FB5"/>
    <w:multiLevelType w:val="multilevel"/>
    <w:tmpl w:val="8776331C"/>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8" w15:restartNumberingAfterBreak="0">
    <w:nsid w:val="58515671"/>
    <w:multiLevelType w:val="hybridMultilevel"/>
    <w:tmpl w:val="DF4A9D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C363B99"/>
    <w:multiLevelType w:val="multilevel"/>
    <w:tmpl w:val="041A0025"/>
    <w:lvl w:ilvl="0">
      <w:numFmt w:val="decimal"/>
      <w:pStyle w:val="Naslov11"/>
      <w:lvlText w:val=""/>
      <w:lvlJc w:val="left"/>
    </w:lvl>
    <w:lvl w:ilvl="1">
      <w:numFmt w:val="decimal"/>
      <w:pStyle w:val="Naslov21"/>
      <w:lvlText w:val=""/>
      <w:lvlJc w:val="left"/>
    </w:lvl>
    <w:lvl w:ilvl="2">
      <w:numFmt w:val="decimal"/>
      <w:pStyle w:val="Naslov31"/>
      <w:lvlText w:val=""/>
      <w:lvlJc w:val="left"/>
    </w:lvl>
    <w:lvl w:ilvl="3">
      <w:numFmt w:val="decimal"/>
      <w:pStyle w:val="Naslov41"/>
      <w:lvlText w:val=""/>
      <w:lvlJc w:val="left"/>
    </w:lvl>
    <w:lvl w:ilvl="4">
      <w:numFmt w:val="decimal"/>
      <w:pStyle w:val="Naslov51"/>
      <w:lvlText w:val=""/>
      <w:lvlJc w:val="left"/>
    </w:lvl>
    <w:lvl w:ilvl="5">
      <w:numFmt w:val="decimal"/>
      <w:pStyle w:val="Naslov61"/>
      <w:lvlText w:val=""/>
      <w:lvlJc w:val="left"/>
    </w:lvl>
    <w:lvl w:ilvl="6">
      <w:numFmt w:val="decimal"/>
      <w:pStyle w:val="Naslov71"/>
      <w:lvlText w:val=""/>
      <w:lvlJc w:val="left"/>
    </w:lvl>
    <w:lvl w:ilvl="7">
      <w:numFmt w:val="decimal"/>
      <w:pStyle w:val="Naslov81"/>
      <w:lvlText w:val=""/>
      <w:lvlJc w:val="left"/>
    </w:lvl>
    <w:lvl w:ilvl="8">
      <w:numFmt w:val="decimal"/>
      <w:pStyle w:val="Naslov91"/>
      <w:lvlText w:val=""/>
      <w:lvlJc w:val="left"/>
    </w:lvl>
  </w:abstractNum>
  <w:abstractNum w:abstractNumId="70" w15:restartNumberingAfterBreak="0">
    <w:nsid w:val="5D361C4A"/>
    <w:multiLevelType w:val="multilevel"/>
    <w:tmpl w:val="E2AA42E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D8B54FD"/>
    <w:multiLevelType w:val="multilevel"/>
    <w:tmpl w:val="67DE4262"/>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2" w15:restartNumberingAfterBreak="0">
    <w:nsid w:val="5DC80970"/>
    <w:multiLevelType w:val="multilevel"/>
    <w:tmpl w:val="6A3E40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3" w15:restartNumberingAfterBreak="0">
    <w:nsid w:val="5ECC039A"/>
    <w:multiLevelType w:val="hybridMultilevel"/>
    <w:tmpl w:val="A618830E"/>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4"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tentative="1">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75" w15:restartNumberingAfterBreak="0">
    <w:nsid w:val="61401E79"/>
    <w:multiLevelType w:val="hybridMultilevel"/>
    <w:tmpl w:val="92AC5E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691818ED"/>
    <w:multiLevelType w:val="multilevel"/>
    <w:tmpl w:val="C10EAAFE"/>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7" w15:restartNumberingAfterBreak="0">
    <w:nsid w:val="69BD4E27"/>
    <w:multiLevelType w:val="hybridMultilevel"/>
    <w:tmpl w:val="CA325A5E"/>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78" w15:restartNumberingAfterBreak="0">
    <w:nsid w:val="6BE15BE0"/>
    <w:multiLevelType w:val="hybridMultilevel"/>
    <w:tmpl w:val="D7DEFA06"/>
    <w:lvl w:ilvl="0" w:tplc="08090001">
      <w:start w:val="1"/>
      <w:numFmt w:val="bullet"/>
      <w:lvlText w:val=""/>
      <w:lvlJc w:val="left"/>
      <w:pPr>
        <w:ind w:left="2850" w:hanging="360"/>
      </w:pPr>
      <w:rPr>
        <w:rFonts w:ascii="Symbol" w:hAnsi="Symbol" w:hint="default"/>
      </w:rPr>
    </w:lvl>
    <w:lvl w:ilvl="1" w:tplc="08090003" w:tentative="1">
      <w:start w:val="1"/>
      <w:numFmt w:val="bullet"/>
      <w:lvlText w:val="o"/>
      <w:lvlJc w:val="left"/>
      <w:pPr>
        <w:ind w:left="3570" w:hanging="360"/>
      </w:pPr>
      <w:rPr>
        <w:rFonts w:ascii="Courier New" w:hAnsi="Courier New" w:cs="Courier New" w:hint="default"/>
      </w:rPr>
    </w:lvl>
    <w:lvl w:ilvl="2" w:tplc="08090005" w:tentative="1">
      <w:start w:val="1"/>
      <w:numFmt w:val="bullet"/>
      <w:lvlText w:val=""/>
      <w:lvlJc w:val="left"/>
      <w:pPr>
        <w:ind w:left="4290" w:hanging="360"/>
      </w:pPr>
      <w:rPr>
        <w:rFonts w:ascii="Wingdings" w:hAnsi="Wingdings" w:hint="default"/>
      </w:rPr>
    </w:lvl>
    <w:lvl w:ilvl="3" w:tplc="08090001" w:tentative="1">
      <w:start w:val="1"/>
      <w:numFmt w:val="bullet"/>
      <w:lvlText w:val=""/>
      <w:lvlJc w:val="left"/>
      <w:pPr>
        <w:ind w:left="5010" w:hanging="360"/>
      </w:pPr>
      <w:rPr>
        <w:rFonts w:ascii="Symbol" w:hAnsi="Symbol" w:hint="default"/>
      </w:rPr>
    </w:lvl>
    <w:lvl w:ilvl="4" w:tplc="08090003" w:tentative="1">
      <w:start w:val="1"/>
      <w:numFmt w:val="bullet"/>
      <w:lvlText w:val="o"/>
      <w:lvlJc w:val="left"/>
      <w:pPr>
        <w:ind w:left="5730" w:hanging="360"/>
      </w:pPr>
      <w:rPr>
        <w:rFonts w:ascii="Courier New" w:hAnsi="Courier New" w:cs="Courier New" w:hint="default"/>
      </w:rPr>
    </w:lvl>
    <w:lvl w:ilvl="5" w:tplc="08090005" w:tentative="1">
      <w:start w:val="1"/>
      <w:numFmt w:val="bullet"/>
      <w:lvlText w:val=""/>
      <w:lvlJc w:val="left"/>
      <w:pPr>
        <w:ind w:left="6450" w:hanging="360"/>
      </w:pPr>
      <w:rPr>
        <w:rFonts w:ascii="Wingdings" w:hAnsi="Wingdings" w:hint="default"/>
      </w:rPr>
    </w:lvl>
    <w:lvl w:ilvl="6" w:tplc="08090001" w:tentative="1">
      <w:start w:val="1"/>
      <w:numFmt w:val="bullet"/>
      <w:lvlText w:val=""/>
      <w:lvlJc w:val="left"/>
      <w:pPr>
        <w:ind w:left="7170" w:hanging="360"/>
      </w:pPr>
      <w:rPr>
        <w:rFonts w:ascii="Symbol" w:hAnsi="Symbol" w:hint="default"/>
      </w:rPr>
    </w:lvl>
    <w:lvl w:ilvl="7" w:tplc="08090003" w:tentative="1">
      <w:start w:val="1"/>
      <w:numFmt w:val="bullet"/>
      <w:lvlText w:val="o"/>
      <w:lvlJc w:val="left"/>
      <w:pPr>
        <w:ind w:left="7890" w:hanging="360"/>
      </w:pPr>
      <w:rPr>
        <w:rFonts w:ascii="Courier New" w:hAnsi="Courier New" w:cs="Courier New" w:hint="default"/>
      </w:rPr>
    </w:lvl>
    <w:lvl w:ilvl="8" w:tplc="08090005" w:tentative="1">
      <w:start w:val="1"/>
      <w:numFmt w:val="bullet"/>
      <w:lvlText w:val=""/>
      <w:lvlJc w:val="left"/>
      <w:pPr>
        <w:ind w:left="8610" w:hanging="360"/>
      </w:pPr>
      <w:rPr>
        <w:rFonts w:ascii="Wingdings" w:hAnsi="Wingdings" w:hint="default"/>
      </w:rPr>
    </w:lvl>
  </w:abstractNum>
  <w:abstractNum w:abstractNumId="79" w15:restartNumberingAfterBreak="0">
    <w:nsid w:val="6C860D84"/>
    <w:multiLevelType w:val="multilevel"/>
    <w:tmpl w:val="4AFC0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DA05261"/>
    <w:multiLevelType w:val="multilevel"/>
    <w:tmpl w:val="4B58E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0820578"/>
    <w:multiLevelType w:val="multilevel"/>
    <w:tmpl w:val="9BEC5826"/>
    <w:lvl w:ilvl="0">
      <w:start w:val="1"/>
      <w:numFmt w:val="decimal"/>
      <w:pStyle w:val="1Heading1"/>
      <w:lvlText w:val="%1."/>
      <w:lvlJc w:val="left"/>
      <w:pPr>
        <w:ind w:left="786" w:hanging="360"/>
      </w:pPr>
      <w:rPr>
        <w:rFonts w:hint="default"/>
      </w:rPr>
    </w:lvl>
    <w:lvl w:ilvl="1">
      <w:start w:val="1"/>
      <w:numFmt w:val="decimal"/>
      <w:pStyle w:val="Naslov2"/>
      <w:lvlText w:val="%1.%2."/>
      <w:lvlJc w:val="left"/>
      <w:pPr>
        <w:ind w:left="1004" w:hanging="720"/>
      </w:pPr>
      <w:rPr>
        <w:b/>
        <w:bCs w:val="0"/>
      </w:rPr>
    </w:lvl>
    <w:lvl w:ilvl="2">
      <w:start w:val="1"/>
      <w:numFmt w:val="decimal"/>
      <w:pStyle w:val="Heading3"/>
      <w:isLgl/>
      <w:lvlText w:val="%1.%2.%3."/>
      <w:lvlJc w:val="left"/>
      <w:pPr>
        <w:ind w:left="1152" w:hanging="720"/>
      </w:pPr>
      <w:rPr>
        <w:rFonts w:hint="default"/>
      </w:rPr>
    </w:lvl>
    <w:lvl w:ilvl="3">
      <w:start w:val="1"/>
      <w:numFmt w:val="decimal"/>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83"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tentative="1">
      <w:start w:val="1"/>
      <w:numFmt w:val="bullet"/>
      <w:lvlText w:val=""/>
      <w:lvlJc w:val="left"/>
      <w:pPr>
        <w:ind w:left="2160" w:hanging="360"/>
      </w:pPr>
      <w:rPr>
        <w:rFonts w:ascii="Wingdings" w:hAnsi="Wingdings" w:hint="default"/>
      </w:rPr>
    </w:lvl>
    <w:lvl w:ilvl="3" w:tplc="7FAECC4C" w:tentative="1">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84"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7440183C"/>
    <w:multiLevelType w:val="multilevel"/>
    <w:tmpl w:val="EE002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60E4AF6"/>
    <w:multiLevelType w:val="multilevel"/>
    <w:tmpl w:val="09C64F2C"/>
    <w:lvl w:ilvl="0">
      <w:start w:val="1"/>
      <w:numFmt w:val="bullet"/>
      <w:lvlText w:val="o"/>
      <w:lvlJc w:val="left"/>
      <w:pPr>
        <w:tabs>
          <w:tab w:val="num" w:pos="2130"/>
        </w:tabs>
        <w:ind w:left="2130" w:hanging="360"/>
      </w:pPr>
      <w:rPr>
        <w:rFonts w:ascii="Courier New" w:hAnsi="Courier New" w:hint="default"/>
        <w:sz w:val="20"/>
      </w:rPr>
    </w:lvl>
    <w:lvl w:ilvl="1" w:tentative="1">
      <w:start w:val="1"/>
      <w:numFmt w:val="bullet"/>
      <w:lvlText w:val="o"/>
      <w:lvlJc w:val="left"/>
      <w:pPr>
        <w:tabs>
          <w:tab w:val="num" w:pos="2850"/>
        </w:tabs>
        <w:ind w:left="2850" w:hanging="360"/>
      </w:pPr>
      <w:rPr>
        <w:rFonts w:ascii="Courier New" w:hAnsi="Courier New" w:hint="default"/>
        <w:sz w:val="20"/>
      </w:rPr>
    </w:lvl>
    <w:lvl w:ilvl="2" w:tentative="1">
      <w:start w:val="1"/>
      <w:numFmt w:val="bullet"/>
      <w:lvlText w:val="o"/>
      <w:lvlJc w:val="left"/>
      <w:pPr>
        <w:tabs>
          <w:tab w:val="num" w:pos="3570"/>
        </w:tabs>
        <w:ind w:left="3570" w:hanging="360"/>
      </w:pPr>
      <w:rPr>
        <w:rFonts w:ascii="Courier New" w:hAnsi="Courier New" w:hint="default"/>
        <w:sz w:val="20"/>
      </w:rPr>
    </w:lvl>
    <w:lvl w:ilvl="3" w:tentative="1">
      <w:start w:val="1"/>
      <w:numFmt w:val="bullet"/>
      <w:lvlText w:val="o"/>
      <w:lvlJc w:val="left"/>
      <w:pPr>
        <w:tabs>
          <w:tab w:val="num" w:pos="4290"/>
        </w:tabs>
        <w:ind w:left="4290" w:hanging="360"/>
      </w:pPr>
      <w:rPr>
        <w:rFonts w:ascii="Courier New" w:hAnsi="Courier New" w:hint="default"/>
        <w:sz w:val="20"/>
      </w:rPr>
    </w:lvl>
    <w:lvl w:ilvl="4" w:tentative="1">
      <w:start w:val="1"/>
      <w:numFmt w:val="bullet"/>
      <w:lvlText w:val="o"/>
      <w:lvlJc w:val="left"/>
      <w:pPr>
        <w:tabs>
          <w:tab w:val="num" w:pos="5010"/>
        </w:tabs>
        <w:ind w:left="5010" w:hanging="360"/>
      </w:pPr>
      <w:rPr>
        <w:rFonts w:ascii="Courier New" w:hAnsi="Courier New" w:hint="default"/>
        <w:sz w:val="20"/>
      </w:rPr>
    </w:lvl>
    <w:lvl w:ilvl="5" w:tentative="1">
      <w:start w:val="1"/>
      <w:numFmt w:val="bullet"/>
      <w:lvlText w:val="o"/>
      <w:lvlJc w:val="left"/>
      <w:pPr>
        <w:tabs>
          <w:tab w:val="num" w:pos="5730"/>
        </w:tabs>
        <w:ind w:left="5730" w:hanging="360"/>
      </w:pPr>
      <w:rPr>
        <w:rFonts w:ascii="Courier New" w:hAnsi="Courier New" w:hint="default"/>
        <w:sz w:val="20"/>
      </w:rPr>
    </w:lvl>
    <w:lvl w:ilvl="6" w:tentative="1">
      <w:start w:val="1"/>
      <w:numFmt w:val="bullet"/>
      <w:lvlText w:val="o"/>
      <w:lvlJc w:val="left"/>
      <w:pPr>
        <w:tabs>
          <w:tab w:val="num" w:pos="6450"/>
        </w:tabs>
        <w:ind w:left="6450" w:hanging="360"/>
      </w:pPr>
      <w:rPr>
        <w:rFonts w:ascii="Courier New" w:hAnsi="Courier New" w:hint="default"/>
        <w:sz w:val="20"/>
      </w:rPr>
    </w:lvl>
    <w:lvl w:ilvl="7" w:tentative="1">
      <w:start w:val="1"/>
      <w:numFmt w:val="bullet"/>
      <w:lvlText w:val="o"/>
      <w:lvlJc w:val="left"/>
      <w:pPr>
        <w:tabs>
          <w:tab w:val="num" w:pos="7170"/>
        </w:tabs>
        <w:ind w:left="7170" w:hanging="360"/>
      </w:pPr>
      <w:rPr>
        <w:rFonts w:ascii="Courier New" w:hAnsi="Courier New" w:hint="default"/>
        <w:sz w:val="20"/>
      </w:rPr>
    </w:lvl>
    <w:lvl w:ilvl="8" w:tentative="1">
      <w:start w:val="1"/>
      <w:numFmt w:val="bullet"/>
      <w:lvlText w:val="o"/>
      <w:lvlJc w:val="left"/>
      <w:pPr>
        <w:tabs>
          <w:tab w:val="num" w:pos="7890"/>
        </w:tabs>
        <w:ind w:left="7890" w:hanging="360"/>
      </w:pPr>
      <w:rPr>
        <w:rFonts w:ascii="Courier New" w:hAnsi="Courier New" w:hint="default"/>
        <w:sz w:val="20"/>
      </w:rPr>
    </w:lvl>
  </w:abstractNum>
  <w:abstractNum w:abstractNumId="87" w15:restartNumberingAfterBreak="0">
    <w:nsid w:val="79225824"/>
    <w:multiLevelType w:val="hybridMultilevel"/>
    <w:tmpl w:val="40742536"/>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8" w15:restartNumberingAfterBreak="0">
    <w:nsid w:val="7A4C770C"/>
    <w:multiLevelType w:val="multilevel"/>
    <w:tmpl w:val="B1BAD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B3E474F"/>
    <w:multiLevelType w:val="hybridMultilevel"/>
    <w:tmpl w:val="142087E2"/>
    <w:lvl w:ilvl="0" w:tplc="04090001">
      <w:start w:val="1"/>
      <w:numFmt w:val="bullet"/>
      <w:lvlText w:val=""/>
      <w:lvlJc w:val="left"/>
      <w:pPr>
        <w:ind w:left="720" w:hanging="360"/>
      </w:pPr>
      <w:rPr>
        <w:rFonts w:ascii="Symbol" w:hAnsi="Symbol" w:hint="default"/>
      </w:rPr>
    </w:lvl>
    <w:lvl w:ilvl="1" w:tplc="55A2870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EDF7769"/>
    <w:multiLevelType w:val="hybridMultilevel"/>
    <w:tmpl w:val="20AE34A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F1F1B26"/>
    <w:multiLevelType w:val="hybridMultilevel"/>
    <w:tmpl w:val="82624A6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32"/>
  </w:num>
  <w:num w:numId="2">
    <w:abstractNumId w:val="82"/>
  </w:num>
  <w:num w:numId="3">
    <w:abstractNumId w:val="58"/>
  </w:num>
  <w:num w:numId="4">
    <w:abstractNumId w:val="49"/>
  </w:num>
  <w:num w:numId="5">
    <w:abstractNumId w:val="8"/>
  </w:num>
  <w:num w:numId="6">
    <w:abstractNumId w:val="0"/>
  </w:num>
  <w:num w:numId="7">
    <w:abstractNumId w:val="7"/>
  </w:num>
  <w:num w:numId="8">
    <w:abstractNumId w:val="12"/>
  </w:num>
  <w:num w:numId="9">
    <w:abstractNumId w:val="11"/>
  </w:num>
  <w:num w:numId="10">
    <w:abstractNumId w:val="57"/>
  </w:num>
  <w:num w:numId="11">
    <w:abstractNumId w:val="89"/>
  </w:num>
  <w:num w:numId="12">
    <w:abstractNumId w:val="81"/>
  </w:num>
  <w:num w:numId="13">
    <w:abstractNumId w:val="64"/>
  </w:num>
  <w:num w:numId="14">
    <w:abstractNumId w:val="74"/>
  </w:num>
  <w:num w:numId="15">
    <w:abstractNumId w:val="43"/>
  </w:num>
  <w:num w:numId="16">
    <w:abstractNumId w:val="83"/>
  </w:num>
  <w:num w:numId="17">
    <w:abstractNumId w:val="84"/>
  </w:num>
  <w:num w:numId="18">
    <w:abstractNumId w:val="44"/>
  </w:num>
  <w:num w:numId="19">
    <w:abstractNumId w:val="22"/>
  </w:num>
  <w:num w:numId="20">
    <w:abstractNumId w:val="45"/>
  </w:num>
  <w:num w:numId="21">
    <w:abstractNumId w:val="68"/>
  </w:num>
  <w:num w:numId="22">
    <w:abstractNumId w:val="53"/>
  </w:num>
  <w:num w:numId="23">
    <w:abstractNumId w:val="39"/>
  </w:num>
  <w:num w:numId="24">
    <w:abstractNumId w:val="6"/>
  </w:num>
  <w:num w:numId="25">
    <w:abstractNumId w:val="20"/>
  </w:num>
  <w:num w:numId="26">
    <w:abstractNumId w:val="41"/>
  </w:num>
  <w:num w:numId="27">
    <w:abstractNumId w:val="40"/>
  </w:num>
  <w:num w:numId="28">
    <w:abstractNumId w:val="25"/>
  </w:num>
  <w:num w:numId="29">
    <w:abstractNumId w:val="15"/>
  </w:num>
  <w:num w:numId="30">
    <w:abstractNumId w:val="69"/>
  </w:num>
  <w:num w:numId="31">
    <w:abstractNumId w:val="31"/>
  </w:num>
  <w:num w:numId="32">
    <w:abstractNumId w:val="9"/>
  </w:num>
  <w:num w:numId="33">
    <w:abstractNumId w:val="10"/>
  </w:num>
  <w:num w:numId="34">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0"/>
  </w:num>
  <w:num w:numId="36">
    <w:abstractNumId w:val="3"/>
  </w:num>
  <w:num w:numId="37">
    <w:abstractNumId w:val="2"/>
  </w:num>
  <w:num w:numId="38">
    <w:abstractNumId w:val="85"/>
  </w:num>
  <w:num w:numId="39">
    <w:abstractNumId w:val="86"/>
  </w:num>
  <w:num w:numId="40">
    <w:abstractNumId w:val="71"/>
  </w:num>
  <w:num w:numId="41">
    <w:abstractNumId w:val="34"/>
  </w:num>
  <w:num w:numId="42">
    <w:abstractNumId w:val="37"/>
  </w:num>
  <w:num w:numId="43">
    <w:abstractNumId w:val="67"/>
  </w:num>
  <w:num w:numId="44">
    <w:abstractNumId w:val="63"/>
  </w:num>
  <w:num w:numId="45">
    <w:abstractNumId w:val="26"/>
  </w:num>
  <w:num w:numId="46">
    <w:abstractNumId w:val="66"/>
  </w:num>
  <w:num w:numId="47">
    <w:abstractNumId w:val="72"/>
  </w:num>
  <w:num w:numId="48">
    <w:abstractNumId w:val="79"/>
  </w:num>
  <w:num w:numId="49">
    <w:abstractNumId w:val="36"/>
  </w:num>
  <w:num w:numId="50">
    <w:abstractNumId w:val="70"/>
  </w:num>
  <w:num w:numId="51">
    <w:abstractNumId w:val="76"/>
  </w:num>
  <w:num w:numId="52">
    <w:abstractNumId w:val="88"/>
  </w:num>
  <w:num w:numId="53">
    <w:abstractNumId w:val="21"/>
  </w:num>
  <w:num w:numId="54">
    <w:abstractNumId w:val="23"/>
  </w:num>
  <w:num w:numId="55">
    <w:abstractNumId w:val="62"/>
  </w:num>
  <w:num w:numId="56">
    <w:abstractNumId w:val="42"/>
  </w:num>
  <w:num w:numId="57">
    <w:abstractNumId w:val="19"/>
  </w:num>
  <w:num w:numId="58">
    <w:abstractNumId w:val="1"/>
  </w:num>
  <w:num w:numId="59">
    <w:abstractNumId w:val="28"/>
  </w:num>
  <w:num w:numId="60">
    <w:abstractNumId w:val="73"/>
  </w:num>
  <w:num w:numId="61">
    <w:abstractNumId w:val="80"/>
  </w:num>
  <w:num w:numId="62">
    <w:abstractNumId w:val="30"/>
  </w:num>
  <w:num w:numId="63">
    <w:abstractNumId w:val="24"/>
  </w:num>
  <w:num w:numId="64">
    <w:abstractNumId w:val="5"/>
  </w:num>
  <w:num w:numId="65">
    <w:abstractNumId w:val="91"/>
  </w:num>
  <w:num w:numId="66">
    <w:abstractNumId w:val="46"/>
  </w:num>
  <w:num w:numId="67">
    <w:abstractNumId w:val="61"/>
  </w:num>
  <w:num w:numId="68">
    <w:abstractNumId w:val="48"/>
  </w:num>
  <w:num w:numId="69">
    <w:abstractNumId w:val="4"/>
  </w:num>
  <w:num w:numId="70">
    <w:abstractNumId w:val="38"/>
  </w:num>
  <w:num w:numId="71">
    <w:abstractNumId w:val="78"/>
  </w:num>
  <w:num w:numId="72">
    <w:abstractNumId w:val="16"/>
  </w:num>
  <w:num w:numId="73">
    <w:abstractNumId w:val="75"/>
  </w:num>
  <w:num w:numId="74">
    <w:abstractNumId w:val="77"/>
  </w:num>
  <w:num w:numId="75">
    <w:abstractNumId w:val="18"/>
  </w:num>
  <w:num w:numId="76">
    <w:abstractNumId w:val="13"/>
  </w:num>
  <w:num w:numId="77">
    <w:abstractNumId w:val="87"/>
  </w:num>
  <w:num w:numId="78">
    <w:abstractNumId w:val="29"/>
  </w:num>
  <w:num w:numId="79">
    <w:abstractNumId w:val="65"/>
  </w:num>
  <w:num w:numId="80">
    <w:abstractNumId w:val="35"/>
  </w:num>
  <w:num w:numId="81">
    <w:abstractNumId w:val="33"/>
  </w:num>
  <w:num w:numId="82">
    <w:abstractNumId w:val="27"/>
  </w:num>
  <w:num w:numId="83">
    <w:abstractNumId w:val="50"/>
  </w:num>
  <w:num w:numId="84">
    <w:abstractNumId w:val="14"/>
  </w:num>
  <w:num w:numId="85">
    <w:abstractNumId w:val="51"/>
  </w:num>
  <w:num w:numId="86">
    <w:abstractNumId w:val="59"/>
  </w:num>
  <w:num w:numId="87">
    <w:abstractNumId w:val="47"/>
  </w:num>
  <w:num w:numId="88">
    <w:abstractNumId w:val="90"/>
  </w:num>
  <w:num w:numId="89">
    <w:abstractNumId w:val="52"/>
  </w:num>
  <w:num w:numId="90">
    <w:abstractNumId w:val="56"/>
  </w:num>
  <w:num w:numId="91">
    <w:abstractNumId w:val="54"/>
  </w:num>
  <w:num w:numId="92">
    <w:abstractNumId w:val="55"/>
  </w:num>
  <w:num w:numId="93">
    <w:abstractNumId w:val="17"/>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revisionView w:inkAnnotations="0"/>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Q2MLUwN7E0tTS3NDFU0lEKTi0uzszPAykwNqgFAIgmcV4tAAAA"/>
  </w:docVars>
  <w:rsids>
    <w:rsidRoot w:val="006D3F2E"/>
    <w:rsid w:val="0000013E"/>
    <w:rsid w:val="0000029A"/>
    <w:rsid w:val="00000BEF"/>
    <w:rsid w:val="00001464"/>
    <w:rsid w:val="0000238F"/>
    <w:rsid w:val="0000247A"/>
    <w:rsid w:val="0000263D"/>
    <w:rsid w:val="00002952"/>
    <w:rsid w:val="0000297D"/>
    <w:rsid w:val="00002A5D"/>
    <w:rsid w:val="00002AB9"/>
    <w:rsid w:val="00002DDB"/>
    <w:rsid w:val="00003524"/>
    <w:rsid w:val="000036DF"/>
    <w:rsid w:val="00003728"/>
    <w:rsid w:val="000037D7"/>
    <w:rsid w:val="000038D7"/>
    <w:rsid w:val="00003A37"/>
    <w:rsid w:val="00003A81"/>
    <w:rsid w:val="00003ACE"/>
    <w:rsid w:val="00003CC6"/>
    <w:rsid w:val="00003E85"/>
    <w:rsid w:val="00003FF1"/>
    <w:rsid w:val="00004333"/>
    <w:rsid w:val="00004536"/>
    <w:rsid w:val="00004809"/>
    <w:rsid w:val="000048B6"/>
    <w:rsid w:val="000048E8"/>
    <w:rsid w:val="00004DBB"/>
    <w:rsid w:val="0000506B"/>
    <w:rsid w:val="000052FB"/>
    <w:rsid w:val="00005A7F"/>
    <w:rsid w:val="00005B97"/>
    <w:rsid w:val="0000606C"/>
    <w:rsid w:val="00006123"/>
    <w:rsid w:val="00006753"/>
    <w:rsid w:val="0000678C"/>
    <w:rsid w:val="00006A06"/>
    <w:rsid w:val="0000700D"/>
    <w:rsid w:val="00007591"/>
    <w:rsid w:val="00007DFB"/>
    <w:rsid w:val="000105B6"/>
    <w:rsid w:val="00010776"/>
    <w:rsid w:val="00010B27"/>
    <w:rsid w:val="00011008"/>
    <w:rsid w:val="00011495"/>
    <w:rsid w:val="0001161D"/>
    <w:rsid w:val="00011749"/>
    <w:rsid w:val="00011934"/>
    <w:rsid w:val="00011BAA"/>
    <w:rsid w:val="00011BEE"/>
    <w:rsid w:val="00011C30"/>
    <w:rsid w:val="00012163"/>
    <w:rsid w:val="00012255"/>
    <w:rsid w:val="00012612"/>
    <w:rsid w:val="000127F9"/>
    <w:rsid w:val="0001280F"/>
    <w:rsid w:val="00012E24"/>
    <w:rsid w:val="00013019"/>
    <w:rsid w:val="000132AF"/>
    <w:rsid w:val="000136F6"/>
    <w:rsid w:val="000137EA"/>
    <w:rsid w:val="00013C78"/>
    <w:rsid w:val="00013E21"/>
    <w:rsid w:val="00013F22"/>
    <w:rsid w:val="00014509"/>
    <w:rsid w:val="00014668"/>
    <w:rsid w:val="000146A1"/>
    <w:rsid w:val="00014759"/>
    <w:rsid w:val="0001492D"/>
    <w:rsid w:val="00014B43"/>
    <w:rsid w:val="00014D19"/>
    <w:rsid w:val="00014D7D"/>
    <w:rsid w:val="00014F94"/>
    <w:rsid w:val="00015163"/>
    <w:rsid w:val="000154DB"/>
    <w:rsid w:val="00015857"/>
    <w:rsid w:val="00015A72"/>
    <w:rsid w:val="00015CF5"/>
    <w:rsid w:val="00015DBC"/>
    <w:rsid w:val="00016109"/>
    <w:rsid w:val="00016A08"/>
    <w:rsid w:val="00016A4F"/>
    <w:rsid w:val="00016B67"/>
    <w:rsid w:val="00016B88"/>
    <w:rsid w:val="00016EC2"/>
    <w:rsid w:val="00016F6A"/>
    <w:rsid w:val="00016F92"/>
    <w:rsid w:val="00017634"/>
    <w:rsid w:val="0001786E"/>
    <w:rsid w:val="000178E3"/>
    <w:rsid w:val="00017CB4"/>
    <w:rsid w:val="00020343"/>
    <w:rsid w:val="0002042F"/>
    <w:rsid w:val="00020470"/>
    <w:rsid w:val="000204B4"/>
    <w:rsid w:val="00020611"/>
    <w:rsid w:val="00020A4E"/>
    <w:rsid w:val="00020E21"/>
    <w:rsid w:val="00021177"/>
    <w:rsid w:val="0002121E"/>
    <w:rsid w:val="0002166B"/>
    <w:rsid w:val="00021E84"/>
    <w:rsid w:val="00021E8E"/>
    <w:rsid w:val="000224E7"/>
    <w:rsid w:val="0002281A"/>
    <w:rsid w:val="00022844"/>
    <w:rsid w:val="00022BAE"/>
    <w:rsid w:val="00022E19"/>
    <w:rsid w:val="000230A2"/>
    <w:rsid w:val="000232BC"/>
    <w:rsid w:val="0002340F"/>
    <w:rsid w:val="00023568"/>
    <w:rsid w:val="00023630"/>
    <w:rsid w:val="0002373E"/>
    <w:rsid w:val="00023D75"/>
    <w:rsid w:val="00024565"/>
    <w:rsid w:val="00024568"/>
    <w:rsid w:val="00024620"/>
    <w:rsid w:val="000247D4"/>
    <w:rsid w:val="00025204"/>
    <w:rsid w:val="000256BE"/>
    <w:rsid w:val="00026226"/>
    <w:rsid w:val="000264F8"/>
    <w:rsid w:val="00026753"/>
    <w:rsid w:val="0002676B"/>
    <w:rsid w:val="00026BEF"/>
    <w:rsid w:val="00026DF4"/>
    <w:rsid w:val="00026F81"/>
    <w:rsid w:val="000272DA"/>
    <w:rsid w:val="0002757A"/>
    <w:rsid w:val="000279F9"/>
    <w:rsid w:val="000302A9"/>
    <w:rsid w:val="000303B0"/>
    <w:rsid w:val="00030612"/>
    <w:rsid w:val="0003083C"/>
    <w:rsid w:val="00030E44"/>
    <w:rsid w:val="00031303"/>
    <w:rsid w:val="0003144F"/>
    <w:rsid w:val="00031B1B"/>
    <w:rsid w:val="00032950"/>
    <w:rsid w:val="00032EA9"/>
    <w:rsid w:val="00033089"/>
    <w:rsid w:val="00033164"/>
    <w:rsid w:val="000333A9"/>
    <w:rsid w:val="000335EF"/>
    <w:rsid w:val="000338ED"/>
    <w:rsid w:val="00033932"/>
    <w:rsid w:val="00033B84"/>
    <w:rsid w:val="00033BC4"/>
    <w:rsid w:val="00033C92"/>
    <w:rsid w:val="000349A5"/>
    <w:rsid w:val="00034F9C"/>
    <w:rsid w:val="00035AB7"/>
    <w:rsid w:val="00035BAC"/>
    <w:rsid w:val="00036107"/>
    <w:rsid w:val="00036B83"/>
    <w:rsid w:val="00036C25"/>
    <w:rsid w:val="00036CFE"/>
    <w:rsid w:val="00036D84"/>
    <w:rsid w:val="000370D1"/>
    <w:rsid w:val="000371F8"/>
    <w:rsid w:val="00037360"/>
    <w:rsid w:val="000373D6"/>
    <w:rsid w:val="00037A00"/>
    <w:rsid w:val="00037CD1"/>
    <w:rsid w:val="000405BE"/>
    <w:rsid w:val="00040F59"/>
    <w:rsid w:val="00040FB6"/>
    <w:rsid w:val="0004113E"/>
    <w:rsid w:val="0004117E"/>
    <w:rsid w:val="00041548"/>
    <w:rsid w:val="00041EAB"/>
    <w:rsid w:val="000420E3"/>
    <w:rsid w:val="000427F6"/>
    <w:rsid w:val="00042AC3"/>
    <w:rsid w:val="00042B36"/>
    <w:rsid w:val="00042FA5"/>
    <w:rsid w:val="0004391F"/>
    <w:rsid w:val="00043C61"/>
    <w:rsid w:val="00043D6D"/>
    <w:rsid w:val="00043E53"/>
    <w:rsid w:val="00043F7F"/>
    <w:rsid w:val="000440BA"/>
    <w:rsid w:val="00044389"/>
    <w:rsid w:val="00044503"/>
    <w:rsid w:val="00044C79"/>
    <w:rsid w:val="00044CD5"/>
    <w:rsid w:val="000455C2"/>
    <w:rsid w:val="00045631"/>
    <w:rsid w:val="000458E2"/>
    <w:rsid w:val="00045923"/>
    <w:rsid w:val="00045A84"/>
    <w:rsid w:val="00045B43"/>
    <w:rsid w:val="000460A0"/>
    <w:rsid w:val="00046404"/>
    <w:rsid w:val="0004647C"/>
    <w:rsid w:val="00046648"/>
    <w:rsid w:val="0004681A"/>
    <w:rsid w:val="000469C1"/>
    <w:rsid w:val="00046AAC"/>
    <w:rsid w:val="00046B4D"/>
    <w:rsid w:val="00046BAD"/>
    <w:rsid w:val="00046E57"/>
    <w:rsid w:val="00046EED"/>
    <w:rsid w:val="000470A6"/>
    <w:rsid w:val="000476DE"/>
    <w:rsid w:val="00047B10"/>
    <w:rsid w:val="00047D54"/>
    <w:rsid w:val="00047DA5"/>
    <w:rsid w:val="000501DB"/>
    <w:rsid w:val="000504D4"/>
    <w:rsid w:val="000507DD"/>
    <w:rsid w:val="00050B89"/>
    <w:rsid w:val="00050BFA"/>
    <w:rsid w:val="00050E39"/>
    <w:rsid w:val="00051036"/>
    <w:rsid w:val="00051084"/>
    <w:rsid w:val="0005157E"/>
    <w:rsid w:val="000515EB"/>
    <w:rsid w:val="00051775"/>
    <w:rsid w:val="000525C6"/>
    <w:rsid w:val="00052DD7"/>
    <w:rsid w:val="0005345E"/>
    <w:rsid w:val="00053B32"/>
    <w:rsid w:val="00053D0F"/>
    <w:rsid w:val="00053F34"/>
    <w:rsid w:val="0005427B"/>
    <w:rsid w:val="000543A3"/>
    <w:rsid w:val="00054414"/>
    <w:rsid w:val="0005480D"/>
    <w:rsid w:val="000549B9"/>
    <w:rsid w:val="00054CD2"/>
    <w:rsid w:val="00054E2F"/>
    <w:rsid w:val="00054E45"/>
    <w:rsid w:val="00054F2C"/>
    <w:rsid w:val="00055686"/>
    <w:rsid w:val="000557B2"/>
    <w:rsid w:val="00055DD4"/>
    <w:rsid w:val="00055F81"/>
    <w:rsid w:val="00056349"/>
    <w:rsid w:val="000565EB"/>
    <w:rsid w:val="000568E1"/>
    <w:rsid w:val="000569E9"/>
    <w:rsid w:val="00056FF4"/>
    <w:rsid w:val="0005731D"/>
    <w:rsid w:val="0005761D"/>
    <w:rsid w:val="00057D42"/>
    <w:rsid w:val="000604BD"/>
    <w:rsid w:val="000604D0"/>
    <w:rsid w:val="00060666"/>
    <w:rsid w:val="00060840"/>
    <w:rsid w:val="00060877"/>
    <w:rsid w:val="00060B0E"/>
    <w:rsid w:val="00060FFC"/>
    <w:rsid w:val="000612A6"/>
    <w:rsid w:val="00061652"/>
    <w:rsid w:val="00061670"/>
    <w:rsid w:val="000617ED"/>
    <w:rsid w:val="0006182D"/>
    <w:rsid w:val="00061935"/>
    <w:rsid w:val="00061CC0"/>
    <w:rsid w:val="00061D05"/>
    <w:rsid w:val="000620C7"/>
    <w:rsid w:val="000625F3"/>
    <w:rsid w:val="000627B0"/>
    <w:rsid w:val="00062F0C"/>
    <w:rsid w:val="00062F8D"/>
    <w:rsid w:val="0006340F"/>
    <w:rsid w:val="00063752"/>
    <w:rsid w:val="000639C7"/>
    <w:rsid w:val="00063A87"/>
    <w:rsid w:val="00063ECB"/>
    <w:rsid w:val="00063EE7"/>
    <w:rsid w:val="000640CD"/>
    <w:rsid w:val="00064E9C"/>
    <w:rsid w:val="00065418"/>
    <w:rsid w:val="000654A6"/>
    <w:rsid w:val="00065747"/>
    <w:rsid w:val="00065CD7"/>
    <w:rsid w:val="00065D88"/>
    <w:rsid w:val="0006630B"/>
    <w:rsid w:val="0006642A"/>
    <w:rsid w:val="00066453"/>
    <w:rsid w:val="000665B5"/>
    <w:rsid w:val="0006691B"/>
    <w:rsid w:val="00066B77"/>
    <w:rsid w:val="000672C6"/>
    <w:rsid w:val="0006790D"/>
    <w:rsid w:val="0006792A"/>
    <w:rsid w:val="0007034A"/>
    <w:rsid w:val="00070659"/>
    <w:rsid w:val="0007069E"/>
    <w:rsid w:val="00070828"/>
    <w:rsid w:val="00070E4B"/>
    <w:rsid w:val="0007141A"/>
    <w:rsid w:val="000719CD"/>
    <w:rsid w:val="00071DAB"/>
    <w:rsid w:val="00071DC6"/>
    <w:rsid w:val="00071DE8"/>
    <w:rsid w:val="00072001"/>
    <w:rsid w:val="000726FD"/>
    <w:rsid w:val="000727A4"/>
    <w:rsid w:val="000729A0"/>
    <w:rsid w:val="00072A41"/>
    <w:rsid w:val="00072C77"/>
    <w:rsid w:val="00072F5D"/>
    <w:rsid w:val="00073507"/>
    <w:rsid w:val="00073635"/>
    <w:rsid w:val="00073728"/>
    <w:rsid w:val="000739C8"/>
    <w:rsid w:val="00073ACC"/>
    <w:rsid w:val="00073C6F"/>
    <w:rsid w:val="00073D90"/>
    <w:rsid w:val="00074299"/>
    <w:rsid w:val="0007442C"/>
    <w:rsid w:val="000745AD"/>
    <w:rsid w:val="00074788"/>
    <w:rsid w:val="00074A4C"/>
    <w:rsid w:val="00074E29"/>
    <w:rsid w:val="00074E42"/>
    <w:rsid w:val="00075018"/>
    <w:rsid w:val="00075C3A"/>
    <w:rsid w:val="00075DF2"/>
    <w:rsid w:val="00075E77"/>
    <w:rsid w:val="00076019"/>
    <w:rsid w:val="00076467"/>
    <w:rsid w:val="00076790"/>
    <w:rsid w:val="000767E3"/>
    <w:rsid w:val="00076984"/>
    <w:rsid w:val="00076EFD"/>
    <w:rsid w:val="0007703C"/>
    <w:rsid w:val="00077320"/>
    <w:rsid w:val="00077368"/>
    <w:rsid w:val="00077536"/>
    <w:rsid w:val="00077753"/>
    <w:rsid w:val="0008015F"/>
    <w:rsid w:val="0008026C"/>
    <w:rsid w:val="00080668"/>
    <w:rsid w:val="000806F9"/>
    <w:rsid w:val="000809BF"/>
    <w:rsid w:val="00080B99"/>
    <w:rsid w:val="00080FE8"/>
    <w:rsid w:val="000816A9"/>
    <w:rsid w:val="000816F9"/>
    <w:rsid w:val="00081C63"/>
    <w:rsid w:val="00081F82"/>
    <w:rsid w:val="00082062"/>
    <w:rsid w:val="0008219D"/>
    <w:rsid w:val="000821A9"/>
    <w:rsid w:val="00082433"/>
    <w:rsid w:val="0008295F"/>
    <w:rsid w:val="0008309D"/>
    <w:rsid w:val="000834E0"/>
    <w:rsid w:val="000835CF"/>
    <w:rsid w:val="0008386C"/>
    <w:rsid w:val="00083AAC"/>
    <w:rsid w:val="00083AE7"/>
    <w:rsid w:val="00083C2C"/>
    <w:rsid w:val="000845AA"/>
    <w:rsid w:val="00084923"/>
    <w:rsid w:val="00084C28"/>
    <w:rsid w:val="00085567"/>
    <w:rsid w:val="0008562E"/>
    <w:rsid w:val="00085714"/>
    <w:rsid w:val="00085889"/>
    <w:rsid w:val="000861A1"/>
    <w:rsid w:val="000865A0"/>
    <w:rsid w:val="000867BC"/>
    <w:rsid w:val="000868F3"/>
    <w:rsid w:val="00086A16"/>
    <w:rsid w:val="00086CF9"/>
    <w:rsid w:val="000873EF"/>
    <w:rsid w:val="00087A42"/>
    <w:rsid w:val="00087C1B"/>
    <w:rsid w:val="00087D54"/>
    <w:rsid w:val="00087EA9"/>
    <w:rsid w:val="000904D5"/>
    <w:rsid w:val="000904F9"/>
    <w:rsid w:val="000906D9"/>
    <w:rsid w:val="00090705"/>
    <w:rsid w:val="00091AFD"/>
    <w:rsid w:val="00091CE8"/>
    <w:rsid w:val="000920A2"/>
    <w:rsid w:val="000922C1"/>
    <w:rsid w:val="000922C9"/>
    <w:rsid w:val="0009235A"/>
    <w:rsid w:val="000923B2"/>
    <w:rsid w:val="00092807"/>
    <w:rsid w:val="00092858"/>
    <w:rsid w:val="00092956"/>
    <w:rsid w:val="00092B93"/>
    <w:rsid w:val="000930B9"/>
    <w:rsid w:val="00093752"/>
    <w:rsid w:val="00093DD2"/>
    <w:rsid w:val="000940F5"/>
    <w:rsid w:val="000946B4"/>
    <w:rsid w:val="00094CC4"/>
    <w:rsid w:val="00094CF6"/>
    <w:rsid w:val="000950EE"/>
    <w:rsid w:val="0009528C"/>
    <w:rsid w:val="00095558"/>
    <w:rsid w:val="000955BD"/>
    <w:rsid w:val="00095817"/>
    <w:rsid w:val="00095DE0"/>
    <w:rsid w:val="00095E49"/>
    <w:rsid w:val="00096178"/>
    <w:rsid w:val="000961A8"/>
    <w:rsid w:val="000961D9"/>
    <w:rsid w:val="00096332"/>
    <w:rsid w:val="0009650B"/>
    <w:rsid w:val="00096A2D"/>
    <w:rsid w:val="00096AEE"/>
    <w:rsid w:val="00096CB3"/>
    <w:rsid w:val="00096EB0"/>
    <w:rsid w:val="000971AC"/>
    <w:rsid w:val="000975D2"/>
    <w:rsid w:val="0009787E"/>
    <w:rsid w:val="00097DF5"/>
    <w:rsid w:val="000A01F7"/>
    <w:rsid w:val="000A0427"/>
    <w:rsid w:val="000A047B"/>
    <w:rsid w:val="000A06AA"/>
    <w:rsid w:val="000A0808"/>
    <w:rsid w:val="000A0A62"/>
    <w:rsid w:val="000A199E"/>
    <w:rsid w:val="000A1C0F"/>
    <w:rsid w:val="000A1CA2"/>
    <w:rsid w:val="000A1CB2"/>
    <w:rsid w:val="000A1DA0"/>
    <w:rsid w:val="000A1DAC"/>
    <w:rsid w:val="000A249C"/>
    <w:rsid w:val="000A2FA5"/>
    <w:rsid w:val="000A31C2"/>
    <w:rsid w:val="000A3807"/>
    <w:rsid w:val="000A38E8"/>
    <w:rsid w:val="000A3A40"/>
    <w:rsid w:val="000A3C2F"/>
    <w:rsid w:val="000A3DFC"/>
    <w:rsid w:val="000A4040"/>
    <w:rsid w:val="000A42B5"/>
    <w:rsid w:val="000A443B"/>
    <w:rsid w:val="000A4560"/>
    <w:rsid w:val="000A4DD7"/>
    <w:rsid w:val="000A5412"/>
    <w:rsid w:val="000A59C4"/>
    <w:rsid w:val="000A5E1C"/>
    <w:rsid w:val="000A6163"/>
    <w:rsid w:val="000A6335"/>
    <w:rsid w:val="000A6339"/>
    <w:rsid w:val="000A63BF"/>
    <w:rsid w:val="000A642C"/>
    <w:rsid w:val="000A6539"/>
    <w:rsid w:val="000A6A28"/>
    <w:rsid w:val="000A6B68"/>
    <w:rsid w:val="000A6D28"/>
    <w:rsid w:val="000A7173"/>
    <w:rsid w:val="000A730C"/>
    <w:rsid w:val="000A7317"/>
    <w:rsid w:val="000A7586"/>
    <w:rsid w:val="000A7718"/>
    <w:rsid w:val="000A796A"/>
    <w:rsid w:val="000A7F3D"/>
    <w:rsid w:val="000B0F03"/>
    <w:rsid w:val="000B0F05"/>
    <w:rsid w:val="000B0F50"/>
    <w:rsid w:val="000B1067"/>
    <w:rsid w:val="000B12C8"/>
    <w:rsid w:val="000B13D2"/>
    <w:rsid w:val="000B14B6"/>
    <w:rsid w:val="000B1699"/>
    <w:rsid w:val="000B1AA3"/>
    <w:rsid w:val="000B1D97"/>
    <w:rsid w:val="000B26CB"/>
    <w:rsid w:val="000B2765"/>
    <w:rsid w:val="000B2850"/>
    <w:rsid w:val="000B293D"/>
    <w:rsid w:val="000B2AB5"/>
    <w:rsid w:val="000B2D20"/>
    <w:rsid w:val="000B2DCA"/>
    <w:rsid w:val="000B2FCB"/>
    <w:rsid w:val="000B32E2"/>
    <w:rsid w:val="000B3555"/>
    <w:rsid w:val="000B39BD"/>
    <w:rsid w:val="000B3C5A"/>
    <w:rsid w:val="000B3D57"/>
    <w:rsid w:val="000B3DF0"/>
    <w:rsid w:val="000B41C3"/>
    <w:rsid w:val="000B421E"/>
    <w:rsid w:val="000B4266"/>
    <w:rsid w:val="000B42CA"/>
    <w:rsid w:val="000B444D"/>
    <w:rsid w:val="000B482E"/>
    <w:rsid w:val="000B48CF"/>
    <w:rsid w:val="000B48F2"/>
    <w:rsid w:val="000B4FDE"/>
    <w:rsid w:val="000B52A1"/>
    <w:rsid w:val="000B5413"/>
    <w:rsid w:val="000B5688"/>
    <w:rsid w:val="000B5781"/>
    <w:rsid w:val="000B5D32"/>
    <w:rsid w:val="000B6147"/>
    <w:rsid w:val="000B62DE"/>
    <w:rsid w:val="000B6639"/>
    <w:rsid w:val="000B67B6"/>
    <w:rsid w:val="000B6D67"/>
    <w:rsid w:val="000B6DC4"/>
    <w:rsid w:val="000B709E"/>
    <w:rsid w:val="000B7391"/>
    <w:rsid w:val="000B76DE"/>
    <w:rsid w:val="000B7733"/>
    <w:rsid w:val="000B776F"/>
    <w:rsid w:val="000B7A2B"/>
    <w:rsid w:val="000B7DD3"/>
    <w:rsid w:val="000B7E2E"/>
    <w:rsid w:val="000C0026"/>
    <w:rsid w:val="000C00A4"/>
    <w:rsid w:val="000C0A27"/>
    <w:rsid w:val="000C0AD9"/>
    <w:rsid w:val="000C0F4C"/>
    <w:rsid w:val="000C172F"/>
    <w:rsid w:val="000C1867"/>
    <w:rsid w:val="000C18EE"/>
    <w:rsid w:val="000C1A92"/>
    <w:rsid w:val="000C21B3"/>
    <w:rsid w:val="000C273F"/>
    <w:rsid w:val="000C2D8C"/>
    <w:rsid w:val="000C2E70"/>
    <w:rsid w:val="000C33E9"/>
    <w:rsid w:val="000C37D2"/>
    <w:rsid w:val="000C3833"/>
    <w:rsid w:val="000C3C22"/>
    <w:rsid w:val="000C3D99"/>
    <w:rsid w:val="000C4729"/>
    <w:rsid w:val="000C4917"/>
    <w:rsid w:val="000C491C"/>
    <w:rsid w:val="000C4C50"/>
    <w:rsid w:val="000C4D1E"/>
    <w:rsid w:val="000C4D75"/>
    <w:rsid w:val="000C4EFF"/>
    <w:rsid w:val="000C5076"/>
    <w:rsid w:val="000C5350"/>
    <w:rsid w:val="000C55FB"/>
    <w:rsid w:val="000C562B"/>
    <w:rsid w:val="000C56A7"/>
    <w:rsid w:val="000C58A7"/>
    <w:rsid w:val="000C58D3"/>
    <w:rsid w:val="000C5943"/>
    <w:rsid w:val="000C5B71"/>
    <w:rsid w:val="000C5F95"/>
    <w:rsid w:val="000C5FEC"/>
    <w:rsid w:val="000C60E8"/>
    <w:rsid w:val="000C6322"/>
    <w:rsid w:val="000C6693"/>
    <w:rsid w:val="000C6CFD"/>
    <w:rsid w:val="000C6E31"/>
    <w:rsid w:val="000C6E44"/>
    <w:rsid w:val="000C75DB"/>
    <w:rsid w:val="000C75FA"/>
    <w:rsid w:val="000C7916"/>
    <w:rsid w:val="000C791C"/>
    <w:rsid w:val="000D03CA"/>
    <w:rsid w:val="000D0422"/>
    <w:rsid w:val="000D055C"/>
    <w:rsid w:val="000D08F4"/>
    <w:rsid w:val="000D090D"/>
    <w:rsid w:val="000D0AB9"/>
    <w:rsid w:val="000D0BE4"/>
    <w:rsid w:val="000D0F16"/>
    <w:rsid w:val="000D104C"/>
    <w:rsid w:val="000D11F3"/>
    <w:rsid w:val="000D1371"/>
    <w:rsid w:val="000D1A4E"/>
    <w:rsid w:val="000D1E3D"/>
    <w:rsid w:val="000D1F32"/>
    <w:rsid w:val="000D1F33"/>
    <w:rsid w:val="000D22A7"/>
    <w:rsid w:val="000D236E"/>
    <w:rsid w:val="000D261F"/>
    <w:rsid w:val="000D2657"/>
    <w:rsid w:val="000D294B"/>
    <w:rsid w:val="000D2A3D"/>
    <w:rsid w:val="000D2C27"/>
    <w:rsid w:val="000D2E77"/>
    <w:rsid w:val="000D30D1"/>
    <w:rsid w:val="000D3125"/>
    <w:rsid w:val="000D3390"/>
    <w:rsid w:val="000D3A95"/>
    <w:rsid w:val="000D3AA7"/>
    <w:rsid w:val="000D3D6B"/>
    <w:rsid w:val="000D3E86"/>
    <w:rsid w:val="000D4C0F"/>
    <w:rsid w:val="000D4C2A"/>
    <w:rsid w:val="000D4FCB"/>
    <w:rsid w:val="000D503E"/>
    <w:rsid w:val="000D5D87"/>
    <w:rsid w:val="000D5F10"/>
    <w:rsid w:val="000D5FBA"/>
    <w:rsid w:val="000D649C"/>
    <w:rsid w:val="000D6A42"/>
    <w:rsid w:val="000D6B34"/>
    <w:rsid w:val="000D6B56"/>
    <w:rsid w:val="000D6B73"/>
    <w:rsid w:val="000D6DFA"/>
    <w:rsid w:val="000D718C"/>
    <w:rsid w:val="000D73D6"/>
    <w:rsid w:val="000D73E1"/>
    <w:rsid w:val="000D7697"/>
    <w:rsid w:val="000D7742"/>
    <w:rsid w:val="000D7CA3"/>
    <w:rsid w:val="000D7D65"/>
    <w:rsid w:val="000E0125"/>
    <w:rsid w:val="000E0BA8"/>
    <w:rsid w:val="000E0D8A"/>
    <w:rsid w:val="000E0E0E"/>
    <w:rsid w:val="000E115E"/>
    <w:rsid w:val="000E152E"/>
    <w:rsid w:val="000E1874"/>
    <w:rsid w:val="000E1B88"/>
    <w:rsid w:val="000E2020"/>
    <w:rsid w:val="000E21B9"/>
    <w:rsid w:val="000E2496"/>
    <w:rsid w:val="000E26C5"/>
    <w:rsid w:val="000E28C6"/>
    <w:rsid w:val="000E2A90"/>
    <w:rsid w:val="000E2B06"/>
    <w:rsid w:val="000E2B12"/>
    <w:rsid w:val="000E2C26"/>
    <w:rsid w:val="000E2C40"/>
    <w:rsid w:val="000E2D7B"/>
    <w:rsid w:val="000E2EDB"/>
    <w:rsid w:val="000E321C"/>
    <w:rsid w:val="000E3587"/>
    <w:rsid w:val="000E3A44"/>
    <w:rsid w:val="000E3A7C"/>
    <w:rsid w:val="000E3BCF"/>
    <w:rsid w:val="000E431D"/>
    <w:rsid w:val="000E4336"/>
    <w:rsid w:val="000E436B"/>
    <w:rsid w:val="000E4659"/>
    <w:rsid w:val="000E4682"/>
    <w:rsid w:val="000E47AF"/>
    <w:rsid w:val="000E494C"/>
    <w:rsid w:val="000E5283"/>
    <w:rsid w:val="000E5330"/>
    <w:rsid w:val="000E54C8"/>
    <w:rsid w:val="000E55EC"/>
    <w:rsid w:val="000E5842"/>
    <w:rsid w:val="000E5B3D"/>
    <w:rsid w:val="000E63E6"/>
    <w:rsid w:val="000E643E"/>
    <w:rsid w:val="000E683B"/>
    <w:rsid w:val="000E6F53"/>
    <w:rsid w:val="000E7382"/>
    <w:rsid w:val="000E7611"/>
    <w:rsid w:val="000E7B4F"/>
    <w:rsid w:val="000E7E42"/>
    <w:rsid w:val="000F051B"/>
    <w:rsid w:val="000F05F5"/>
    <w:rsid w:val="000F0983"/>
    <w:rsid w:val="000F0A2B"/>
    <w:rsid w:val="000F0A56"/>
    <w:rsid w:val="000F1001"/>
    <w:rsid w:val="000F1143"/>
    <w:rsid w:val="000F1264"/>
    <w:rsid w:val="000F1845"/>
    <w:rsid w:val="000F1A6F"/>
    <w:rsid w:val="000F1B0B"/>
    <w:rsid w:val="000F1C8B"/>
    <w:rsid w:val="000F2331"/>
    <w:rsid w:val="000F237F"/>
    <w:rsid w:val="000F2597"/>
    <w:rsid w:val="000F2893"/>
    <w:rsid w:val="000F2B05"/>
    <w:rsid w:val="000F2BF5"/>
    <w:rsid w:val="000F2EA7"/>
    <w:rsid w:val="000F30D7"/>
    <w:rsid w:val="000F375C"/>
    <w:rsid w:val="000F38EA"/>
    <w:rsid w:val="000F3E55"/>
    <w:rsid w:val="000F402D"/>
    <w:rsid w:val="000F40BA"/>
    <w:rsid w:val="000F419E"/>
    <w:rsid w:val="000F42CF"/>
    <w:rsid w:val="000F43E2"/>
    <w:rsid w:val="000F4736"/>
    <w:rsid w:val="000F47E6"/>
    <w:rsid w:val="000F4D60"/>
    <w:rsid w:val="000F507B"/>
    <w:rsid w:val="000F5287"/>
    <w:rsid w:val="000F53DB"/>
    <w:rsid w:val="000F58A5"/>
    <w:rsid w:val="000F5943"/>
    <w:rsid w:val="000F5980"/>
    <w:rsid w:val="000F5A41"/>
    <w:rsid w:val="000F5AD9"/>
    <w:rsid w:val="000F5B9C"/>
    <w:rsid w:val="000F5E84"/>
    <w:rsid w:val="000F61ED"/>
    <w:rsid w:val="000F6C8F"/>
    <w:rsid w:val="000F6D34"/>
    <w:rsid w:val="000F70A4"/>
    <w:rsid w:val="000F736D"/>
    <w:rsid w:val="000F77AF"/>
    <w:rsid w:val="000F7AA0"/>
    <w:rsid w:val="000F7C08"/>
    <w:rsid w:val="000F7D21"/>
    <w:rsid w:val="000F7D90"/>
    <w:rsid w:val="00100049"/>
    <w:rsid w:val="001004EB"/>
    <w:rsid w:val="0010051C"/>
    <w:rsid w:val="00100736"/>
    <w:rsid w:val="0010092D"/>
    <w:rsid w:val="00100BF4"/>
    <w:rsid w:val="00100F39"/>
    <w:rsid w:val="00101116"/>
    <w:rsid w:val="001011B2"/>
    <w:rsid w:val="00101349"/>
    <w:rsid w:val="001013C7"/>
    <w:rsid w:val="00101A8A"/>
    <w:rsid w:val="00101D94"/>
    <w:rsid w:val="00101E7F"/>
    <w:rsid w:val="0010224B"/>
    <w:rsid w:val="001023DB"/>
    <w:rsid w:val="001024B5"/>
    <w:rsid w:val="0010258B"/>
    <w:rsid w:val="001025AE"/>
    <w:rsid w:val="0010274B"/>
    <w:rsid w:val="001027E6"/>
    <w:rsid w:val="00102B51"/>
    <w:rsid w:val="00102C4F"/>
    <w:rsid w:val="00102C88"/>
    <w:rsid w:val="00102CF8"/>
    <w:rsid w:val="00103590"/>
    <w:rsid w:val="001035E2"/>
    <w:rsid w:val="001037E4"/>
    <w:rsid w:val="00103B94"/>
    <w:rsid w:val="00104009"/>
    <w:rsid w:val="00104107"/>
    <w:rsid w:val="001042E1"/>
    <w:rsid w:val="00104704"/>
    <w:rsid w:val="00104F93"/>
    <w:rsid w:val="001055EB"/>
    <w:rsid w:val="0010570B"/>
    <w:rsid w:val="00105920"/>
    <w:rsid w:val="00105BD9"/>
    <w:rsid w:val="001060D9"/>
    <w:rsid w:val="00106353"/>
    <w:rsid w:val="00106B51"/>
    <w:rsid w:val="001072AE"/>
    <w:rsid w:val="00107315"/>
    <w:rsid w:val="001076F8"/>
    <w:rsid w:val="00107AD8"/>
    <w:rsid w:val="0011063F"/>
    <w:rsid w:val="0011064A"/>
    <w:rsid w:val="00110689"/>
    <w:rsid w:val="00110743"/>
    <w:rsid w:val="001107C9"/>
    <w:rsid w:val="00110E34"/>
    <w:rsid w:val="0011148E"/>
    <w:rsid w:val="0011155C"/>
    <w:rsid w:val="0011163C"/>
    <w:rsid w:val="001119D1"/>
    <w:rsid w:val="00111DAA"/>
    <w:rsid w:val="001124C0"/>
    <w:rsid w:val="0011252B"/>
    <w:rsid w:val="001127F2"/>
    <w:rsid w:val="00113072"/>
    <w:rsid w:val="00113531"/>
    <w:rsid w:val="001138BF"/>
    <w:rsid w:val="00114137"/>
    <w:rsid w:val="001143C3"/>
    <w:rsid w:val="001145A5"/>
    <w:rsid w:val="001147B9"/>
    <w:rsid w:val="00115521"/>
    <w:rsid w:val="001156CE"/>
    <w:rsid w:val="00115E87"/>
    <w:rsid w:val="001160D4"/>
    <w:rsid w:val="00116DF7"/>
    <w:rsid w:val="00117016"/>
    <w:rsid w:val="001170E9"/>
    <w:rsid w:val="00117491"/>
    <w:rsid w:val="00117824"/>
    <w:rsid w:val="001179E2"/>
    <w:rsid w:val="00117C7C"/>
    <w:rsid w:val="00117D00"/>
    <w:rsid w:val="001200C5"/>
    <w:rsid w:val="00120224"/>
    <w:rsid w:val="001204F3"/>
    <w:rsid w:val="0012060F"/>
    <w:rsid w:val="00120B43"/>
    <w:rsid w:val="00120E3C"/>
    <w:rsid w:val="001211D2"/>
    <w:rsid w:val="001213A9"/>
    <w:rsid w:val="001215B3"/>
    <w:rsid w:val="001218D7"/>
    <w:rsid w:val="001219FB"/>
    <w:rsid w:val="00121A81"/>
    <w:rsid w:val="00121EFB"/>
    <w:rsid w:val="001221A7"/>
    <w:rsid w:val="001226ED"/>
    <w:rsid w:val="001227AF"/>
    <w:rsid w:val="001227D4"/>
    <w:rsid w:val="00122AFD"/>
    <w:rsid w:val="00123086"/>
    <w:rsid w:val="00123A68"/>
    <w:rsid w:val="0012472F"/>
    <w:rsid w:val="0012477E"/>
    <w:rsid w:val="00124AFE"/>
    <w:rsid w:val="00124B69"/>
    <w:rsid w:val="00125359"/>
    <w:rsid w:val="001253FA"/>
    <w:rsid w:val="00125958"/>
    <w:rsid w:val="001259C4"/>
    <w:rsid w:val="00125BBD"/>
    <w:rsid w:val="00125CDD"/>
    <w:rsid w:val="00125DAE"/>
    <w:rsid w:val="001262BA"/>
    <w:rsid w:val="001266AA"/>
    <w:rsid w:val="00126AA2"/>
    <w:rsid w:val="00126B3F"/>
    <w:rsid w:val="00126C78"/>
    <w:rsid w:val="00127259"/>
    <w:rsid w:val="00127844"/>
    <w:rsid w:val="00127B00"/>
    <w:rsid w:val="001302EC"/>
    <w:rsid w:val="00130353"/>
    <w:rsid w:val="001303D4"/>
    <w:rsid w:val="00130A8D"/>
    <w:rsid w:val="00130C37"/>
    <w:rsid w:val="00130D40"/>
    <w:rsid w:val="00131520"/>
    <w:rsid w:val="00131764"/>
    <w:rsid w:val="00131BF1"/>
    <w:rsid w:val="00131CF1"/>
    <w:rsid w:val="00131E78"/>
    <w:rsid w:val="00132426"/>
    <w:rsid w:val="001324D5"/>
    <w:rsid w:val="001325B2"/>
    <w:rsid w:val="001325C0"/>
    <w:rsid w:val="0013295B"/>
    <w:rsid w:val="00132DE6"/>
    <w:rsid w:val="00132E48"/>
    <w:rsid w:val="001334B5"/>
    <w:rsid w:val="00133598"/>
    <w:rsid w:val="001337DB"/>
    <w:rsid w:val="00133831"/>
    <w:rsid w:val="00133F81"/>
    <w:rsid w:val="0013455E"/>
    <w:rsid w:val="00134611"/>
    <w:rsid w:val="001347B6"/>
    <w:rsid w:val="001349A7"/>
    <w:rsid w:val="00134F53"/>
    <w:rsid w:val="00134FBD"/>
    <w:rsid w:val="00135364"/>
    <w:rsid w:val="001355CF"/>
    <w:rsid w:val="00135A2C"/>
    <w:rsid w:val="00135DF5"/>
    <w:rsid w:val="001361DD"/>
    <w:rsid w:val="001364FE"/>
    <w:rsid w:val="00136AAA"/>
    <w:rsid w:val="00136B0C"/>
    <w:rsid w:val="0013710A"/>
    <w:rsid w:val="00137B51"/>
    <w:rsid w:val="0014013E"/>
    <w:rsid w:val="001406A1"/>
    <w:rsid w:val="001407F3"/>
    <w:rsid w:val="00140A0A"/>
    <w:rsid w:val="00140AE9"/>
    <w:rsid w:val="00140B4A"/>
    <w:rsid w:val="00140B63"/>
    <w:rsid w:val="00140BE2"/>
    <w:rsid w:val="00140EFA"/>
    <w:rsid w:val="00140FB4"/>
    <w:rsid w:val="00141721"/>
    <w:rsid w:val="0014172E"/>
    <w:rsid w:val="00141C7F"/>
    <w:rsid w:val="00141E45"/>
    <w:rsid w:val="00142273"/>
    <w:rsid w:val="001427B0"/>
    <w:rsid w:val="00142A66"/>
    <w:rsid w:val="00142E12"/>
    <w:rsid w:val="00143374"/>
    <w:rsid w:val="00143378"/>
    <w:rsid w:val="00143787"/>
    <w:rsid w:val="00143BFC"/>
    <w:rsid w:val="00143C32"/>
    <w:rsid w:val="00144052"/>
    <w:rsid w:val="00144A96"/>
    <w:rsid w:val="00144FDC"/>
    <w:rsid w:val="00145533"/>
    <w:rsid w:val="00145C27"/>
    <w:rsid w:val="00146001"/>
    <w:rsid w:val="001469D0"/>
    <w:rsid w:val="00146B22"/>
    <w:rsid w:val="00146C74"/>
    <w:rsid w:val="00146D47"/>
    <w:rsid w:val="00146DE5"/>
    <w:rsid w:val="001471B1"/>
    <w:rsid w:val="00147486"/>
    <w:rsid w:val="001474A5"/>
    <w:rsid w:val="0014795C"/>
    <w:rsid w:val="00147BAC"/>
    <w:rsid w:val="001502EC"/>
    <w:rsid w:val="001507E0"/>
    <w:rsid w:val="00150BAF"/>
    <w:rsid w:val="00150D35"/>
    <w:rsid w:val="00150FD8"/>
    <w:rsid w:val="0015131D"/>
    <w:rsid w:val="00151361"/>
    <w:rsid w:val="00151B7B"/>
    <w:rsid w:val="00151BAA"/>
    <w:rsid w:val="00151CEE"/>
    <w:rsid w:val="00151EEC"/>
    <w:rsid w:val="001520AF"/>
    <w:rsid w:val="001520E8"/>
    <w:rsid w:val="001521D3"/>
    <w:rsid w:val="001522ED"/>
    <w:rsid w:val="001529BD"/>
    <w:rsid w:val="00152B31"/>
    <w:rsid w:val="00152DD9"/>
    <w:rsid w:val="00153C10"/>
    <w:rsid w:val="00153E80"/>
    <w:rsid w:val="001544EC"/>
    <w:rsid w:val="00154520"/>
    <w:rsid w:val="001546F1"/>
    <w:rsid w:val="001548A3"/>
    <w:rsid w:val="0015491E"/>
    <w:rsid w:val="00154B08"/>
    <w:rsid w:val="001551A9"/>
    <w:rsid w:val="0015547C"/>
    <w:rsid w:val="001559B4"/>
    <w:rsid w:val="00155C9F"/>
    <w:rsid w:val="00155DD1"/>
    <w:rsid w:val="00155F38"/>
    <w:rsid w:val="0015610D"/>
    <w:rsid w:val="0015616C"/>
    <w:rsid w:val="001562FC"/>
    <w:rsid w:val="00156C4C"/>
    <w:rsid w:val="00157AFC"/>
    <w:rsid w:val="00157CA5"/>
    <w:rsid w:val="001606E6"/>
    <w:rsid w:val="00160783"/>
    <w:rsid w:val="001608E4"/>
    <w:rsid w:val="00160CD5"/>
    <w:rsid w:val="00160D01"/>
    <w:rsid w:val="00161022"/>
    <w:rsid w:val="001611EA"/>
    <w:rsid w:val="0016127E"/>
    <w:rsid w:val="001616B6"/>
    <w:rsid w:val="00161701"/>
    <w:rsid w:val="00161775"/>
    <w:rsid w:val="0016184B"/>
    <w:rsid w:val="00161914"/>
    <w:rsid w:val="00161D4A"/>
    <w:rsid w:val="00161FBB"/>
    <w:rsid w:val="00161FCA"/>
    <w:rsid w:val="0016247C"/>
    <w:rsid w:val="00162853"/>
    <w:rsid w:val="0016298D"/>
    <w:rsid w:val="00162B1C"/>
    <w:rsid w:val="00162D54"/>
    <w:rsid w:val="00163158"/>
    <w:rsid w:val="001632A6"/>
    <w:rsid w:val="001632B6"/>
    <w:rsid w:val="001636DE"/>
    <w:rsid w:val="00163745"/>
    <w:rsid w:val="001637AA"/>
    <w:rsid w:val="00163DDB"/>
    <w:rsid w:val="00163F98"/>
    <w:rsid w:val="00164781"/>
    <w:rsid w:val="0016482A"/>
    <w:rsid w:val="0016508D"/>
    <w:rsid w:val="00165441"/>
    <w:rsid w:val="00165C41"/>
    <w:rsid w:val="00165FDD"/>
    <w:rsid w:val="001667FC"/>
    <w:rsid w:val="00166B9E"/>
    <w:rsid w:val="00166DB5"/>
    <w:rsid w:val="00166F38"/>
    <w:rsid w:val="001671DD"/>
    <w:rsid w:val="001675E5"/>
    <w:rsid w:val="00167DFE"/>
    <w:rsid w:val="00170550"/>
    <w:rsid w:val="001706B5"/>
    <w:rsid w:val="0017093E"/>
    <w:rsid w:val="00170B3C"/>
    <w:rsid w:val="00171677"/>
    <w:rsid w:val="00171996"/>
    <w:rsid w:val="001719B2"/>
    <w:rsid w:val="00171DD8"/>
    <w:rsid w:val="00171F80"/>
    <w:rsid w:val="00171FFB"/>
    <w:rsid w:val="001721BB"/>
    <w:rsid w:val="0017277B"/>
    <w:rsid w:val="00172903"/>
    <w:rsid w:val="00172AAC"/>
    <w:rsid w:val="00172C1A"/>
    <w:rsid w:val="00172FDF"/>
    <w:rsid w:val="0017315D"/>
    <w:rsid w:val="00173E56"/>
    <w:rsid w:val="00173E82"/>
    <w:rsid w:val="00174096"/>
    <w:rsid w:val="00174253"/>
    <w:rsid w:val="001742B9"/>
    <w:rsid w:val="001745B4"/>
    <w:rsid w:val="00174874"/>
    <w:rsid w:val="001750CB"/>
    <w:rsid w:val="00175176"/>
    <w:rsid w:val="001751B8"/>
    <w:rsid w:val="00175365"/>
    <w:rsid w:val="00175459"/>
    <w:rsid w:val="001758EC"/>
    <w:rsid w:val="00175A32"/>
    <w:rsid w:val="00175B64"/>
    <w:rsid w:val="0017607C"/>
    <w:rsid w:val="001761A5"/>
    <w:rsid w:val="00176695"/>
    <w:rsid w:val="001766B5"/>
    <w:rsid w:val="0017697B"/>
    <w:rsid w:val="00176DE9"/>
    <w:rsid w:val="00176DF4"/>
    <w:rsid w:val="00177047"/>
    <w:rsid w:val="0017736A"/>
    <w:rsid w:val="001773F9"/>
    <w:rsid w:val="00177551"/>
    <w:rsid w:val="00177A4B"/>
    <w:rsid w:val="00177A80"/>
    <w:rsid w:val="00177CCA"/>
    <w:rsid w:val="00177E0C"/>
    <w:rsid w:val="001802B9"/>
    <w:rsid w:val="00180A5F"/>
    <w:rsid w:val="001815DD"/>
    <w:rsid w:val="001819C8"/>
    <w:rsid w:val="00181A0D"/>
    <w:rsid w:val="00181F0D"/>
    <w:rsid w:val="001821BF"/>
    <w:rsid w:val="001821D5"/>
    <w:rsid w:val="00182C15"/>
    <w:rsid w:val="00182F5A"/>
    <w:rsid w:val="00182F76"/>
    <w:rsid w:val="00183072"/>
    <w:rsid w:val="00183A20"/>
    <w:rsid w:val="00183AC7"/>
    <w:rsid w:val="001840A3"/>
    <w:rsid w:val="00184321"/>
    <w:rsid w:val="001848A2"/>
    <w:rsid w:val="00184D20"/>
    <w:rsid w:val="00184FBD"/>
    <w:rsid w:val="00184FF6"/>
    <w:rsid w:val="001854E6"/>
    <w:rsid w:val="00185772"/>
    <w:rsid w:val="0018584D"/>
    <w:rsid w:val="001859D9"/>
    <w:rsid w:val="00185F9F"/>
    <w:rsid w:val="00186549"/>
    <w:rsid w:val="001865E8"/>
    <w:rsid w:val="001868B4"/>
    <w:rsid w:val="00186CBB"/>
    <w:rsid w:val="001878A9"/>
    <w:rsid w:val="001879A7"/>
    <w:rsid w:val="00187B06"/>
    <w:rsid w:val="00187BB7"/>
    <w:rsid w:val="00187D68"/>
    <w:rsid w:val="00187E40"/>
    <w:rsid w:val="00187EC2"/>
    <w:rsid w:val="00190299"/>
    <w:rsid w:val="00190732"/>
    <w:rsid w:val="00191493"/>
    <w:rsid w:val="001916C0"/>
    <w:rsid w:val="00191CD2"/>
    <w:rsid w:val="00191E1E"/>
    <w:rsid w:val="00192215"/>
    <w:rsid w:val="001922E9"/>
    <w:rsid w:val="00192675"/>
    <w:rsid w:val="001926CE"/>
    <w:rsid w:val="00192D91"/>
    <w:rsid w:val="0019301C"/>
    <w:rsid w:val="00193288"/>
    <w:rsid w:val="00193579"/>
    <w:rsid w:val="00193A86"/>
    <w:rsid w:val="0019425A"/>
    <w:rsid w:val="001943D3"/>
    <w:rsid w:val="00194437"/>
    <w:rsid w:val="00194713"/>
    <w:rsid w:val="001947D8"/>
    <w:rsid w:val="0019480E"/>
    <w:rsid w:val="0019487C"/>
    <w:rsid w:val="00194DD9"/>
    <w:rsid w:val="00194F04"/>
    <w:rsid w:val="0019532A"/>
    <w:rsid w:val="001960FE"/>
    <w:rsid w:val="0019674C"/>
    <w:rsid w:val="001969CB"/>
    <w:rsid w:val="00196C57"/>
    <w:rsid w:val="00196E26"/>
    <w:rsid w:val="00196E3D"/>
    <w:rsid w:val="00196E4D"/>
    <w:rsid w:val="001970C2"/>
    <w:rsid w:val="001971AE"/>
    <w:rsid w:val="001971C4"/>
    <w:rsid w:val="00197325"/>
    <w:rsid w:val="00197388"/>
    <w:rsid w:val="00197ACB"/>
    <w:rsid w:val="00197AEE"/>
    <w:rsid w:val="00197BE7"/>
    <w:rsid w:val="00197DBA"/>
    <w:rsid w:val="00197F76"/>
    <w:rsid w:val="001A008E"/>
    <w:rsid w:val="001A0171"/>
    <w:rsid w:val="001A08F9"/>
    <w:rsid w:val="001A0A1D"/>
    <w:rsid w:val="001A0BD5"/>
    <w:rsid w:val="001A0C7F"/>
    <w:rsid w:val="001A0D7B"/>
    <w:rsid w:val="001A0F13"/>
    <w:rsid w:val="001A12E4"/>
    <w:rsid w:val="001A12FD"/>
    <w:rsid w:val="001A1555"/>
    <w:rsid w:val="001A2187"/>
    <w:rsid w:val="001A235A"/>
    <w:rsid w:val="001A2367"/>
    <w:rsid w:val="001A2541"/>
    <w:rsid w:val="001A283A"/>
    <w:rsid w:val="001A28CE"/>
    <w:rsid w:val="001A298D"/>
    <w:rsid w:val="001A2BDE"/>
    <w:rsid w:val="001A2DAB"/>
    <w:rsid w:val="001A31C7"/>
    <w:rsid w:val="001A325D"/>
    <w:rsid w:val="001A32BB"/>
    <w:rsid w:val="001A33AE"/>
    <w:rsid w:val="001A34FD"/>
    <w:rsid w:val="001A36F1"/>
    <w:rsid w:val="001A4163"/>
    <w:rsid w:val="001A41DA"/>
    <w:rsid w:val="001A41ED"/>
    <w:rsid w:val="001A4254"/>
    <w:rsid w:val="001A44FB"/>
    <w:rsid w:val="001A455D"/>
    <w:rsid w:val="001A469E"/>
    <w:rsid w:val="001A4BA4"/>
    <w:rsid w:val="001A4C1E"/>
    <w:rsid w:val="001A5494"/>
    <w:rsid w:val="001A5619"/>
    <w:rsid w:val="001A603F"/>
    <w:rsid w:val="001A60D2"/>
    <w:rsid w:val="001A621B"/>
    <w:rsid w:val="001A65EF"/>
    <w:rsid w:val="001A68D1"/>
    <w:rsid w:val="001A6E62"/>
    <w:rsid w:val="001A6EA5"/>
    <w:rsid w:val="001A7288"/>
    <w:rsid w:val="001A73AD"/>
    <w:rsid w:val="001A75C6"/>
    <w:rsid w:val="001A79DD"/>
    <w:rsid w:val="001A7C31"/>
    <w:rsid w:val="001B045D"/>
    <w:rsid w:val="001B0728"/>
    <w:rsid w:val="001B0A0C"/>
    <w:rsid w:val="001B11FF"/>
    <w:rsid w:val="001B15AF"/>
    <w:rsid w:val="001B2027"/>
    <w:rsid w:val="001B213C"/>
    <w:rsid w:val="001B2724"/>
    <w:rsid w:val="001B2D04"/>
    <w:rsid w:val="001B32D8"/>
    <w:rsid w:val="001B350F"/>
    <w:rsid w:val="001B3819"/>
    <w:rsid w:val="001B3A04"/>
    <w:rsid w:val="001B43A5"/>
    <w:rsid w:val="001B4461"/>
    <w:rsid w:val="001B459C"/>
    <w:rsid w:val="001B49E5"/>
    <w:rsid w:val="001B4A1D"/>
    <w:rsid w:val="001B4ECB"/>
    <w:rsid w:val="001B5B40"/>
    <w:rsid w:val="001B619B"/>
    <w:rsid w:val="001B61F2"/>
    <w:rsid w:val="001B6861"/>
    <w:rsid w:val="001B6A22"/>
    <w:rsid w:val="001B6C05"/>
    <w:rsid w:val="001B6D3A"/>
    <w:rsid w:val="001B6DBC"/>
    <w:rsid w:val="001B7065"/>
    <w:rsid w:val="001B7138"/>
    <w:rsid w:val="001B7307"/>
    <w:rsid w:val="001B7696"/>
    <w:rsid w:val="001B7F34"/>
    <w:rsid w:val="001C0A64"/>
    <w:rsid w:val="001C0BB9"/>
    <w:rsid w:val="001C0D59"/>
    <w:rsid w:val="001C128F"/>
    <w:rsid w:val="001C14C0"/>
    <w:rsid w:val="001C15D2"/>
    <w:rsid w:val="001C17FC"/>
    <w:rsid w:val="001C1C22"/>
    <w:rsid w:val="001C1E32"/>
    <w:rsid w:val="001C1E49"/>
    <w:rsid w:val="001C1FCB"/>
    <w:rsid w:val="001C20A0"/>
    <w:rsid w:val="001C2ADD"/>
    <w:rsid w:val="001C2C61"/>
    <w:rsid w:val="001C320E"/>
    <w:rsid w:val="001C3789"/>
    <w:rsid w:val="001C3815"/>
    <w:rsid w:val="001C3B31"/>
    <w:rsid w:val="001C3CE3"/>
    <w:rsid w:val="001C46B7"/>
    <w:rsid w:val="001C4E75"/>
    <w:rsid w:val="001C568E"/>
    <w:rsid w:val="001C5753"/>
    <w:rsid w:val="001C59BD"/>
    <w:rsid w:val="001C5A6B"/>
    <w:rsid w:val="001C5D51"/>
    <w:rsid w:val="001C6198"/>
    <w:rsid w:val="001C662E"/>
    <w:rsid w:val="001C6EB5"/>
    <w:rsid w:val="001C6FD5"/>
    <w:rsid w:val="001C778F"/>
    <w:rsid w:val="001D0A0E"/>
    <w:rsid w:val="001D0CB1"/>
    <w:rsid w:val="001D0CFB"/>
    <w:rsid w:val="001D0D5A"/>
    <w:rsid w:val="001D1CD3"/>
    <w:rsid w:val="001D206C"/>
    <w:rsid w:val="001D3299"/>
    <w:rsid w:val="001D342E"/>
    <w:rsid w:val="001D354A"/>
    <w:rsid w:val="001D3A98"/>
    <w:rsid w:val="001D3C9A"/>
    <w:rsid w:val="001D3E03"/>
    <w:rsid w:val="001D3E7F"/>
    <w:rsid w:val="001D45F7"/>
    <w:rsid w:val="001D4680"/>
    <w:rsid w:val="001D52FF"/>
    <w:rsid w:val="001D5537"/>
    <w:rsid w:val="001D5742"/>
    <w:rsid w:val="001D605A"/>
    <w:rsid w:val="001D6665"/>
    <w:rsid w:val="001D679E"/>
    <w:rsid w:val="001D681B"/>
    <w:rsid w:val="001D68AE"/>
    <w:rsid w:val="001D6973"/>
    <w:rsid w:val="001D6AF2"/>
    <w:rsid w:val="001D6DF9"/>
    <w:rsid w:val="001D6ECC"/>
    <w:rsid w:val="001D6FC2"/>
    <w:rsid w:val="001D6FCB"/>
    <w:rsid w:val="001D7007"/>
    <w:rsid w:val="001D72F0"/>
    <w:rsid w:val="001D73AE"/>
    <w:rsid w:val="001D77D1"/>
    <w:rsid w:val="001D78DC"/>
    <w:rsid w:val="001D7BDD"/>
    <w:rsid w:val="001D7E92"/>
    <w:rsid w:val="001E0246"/>
    <w:rsid w:val="001E0423"/>
    <w:rsid w:val="001E05C2"/>
    <w:rsid w:val="001E0649"/>
    <w:rsid w:val="001E09AA"/>
    <w:rsid w:val="001E09BE"/>
    <w:rsid w:val="001E0C57"/>
    <w:rsid w:val="001E0E01"/>
    <w:rsid w:val="001E122D"/>
    <w:rsid w:val="001E13EC"/>
    <w:rsid w:val="001E14AD"/>
    <w:rsid w:val="001E1950"/>
    <w:rsid w:val="001E19B3"/>
    <w:rsid w:val="001E217E"/>
    <w:rsid w:val="001E26B3"/>
    <w:rsid w:val="001E3014"/>
    <w:rsid w:val="001E30FA"/>
    <w:rsid w:val="001E3425"/>
    <w:rsid w:val="001E3659"/>
    <w:rsid w:val="001E391E"/>
    <w:rsid w:val="001E3B5F"/>
    <w:rsid w:val="001E3F39"/>
    <w:rsid w:val="001E3F9D"/>
    <w:rsid w:val="001E41EC"/>
    <w:rsid w:val="001E45D7"/>
    <w:rsid w:val="001E479F"/>
    <w:rsid w:val="001E4ED2"/>
    <w:rsid w:val="001E5112"/>
    <w:rsid w:val="001E512F"/>
    <w:rsid w:val="001E5674"/>
    <w:rsid w:val="001E600F"/>
    <w:rsid w:val="001E6194"/>
    <w:rsid w:val="001E6AFF"/>
    <w:rsid w:val="001E7151"/>
    <w:rsid w:val="001E7280"/>
    <w:rsid w:val="001E75AC"/>
    <w:rsid w:val="001E7F32"/>
    <w:rsid w:val="001F0179"/>
    <w:rsid w:val="001F023E"/>
    <w:rsid w:val="001F09AE"/>
    <w:rsid w:val="001F1738"/>
    <w:rsid w:val="001F175C"/>
    <w:rsid w:val="001F1975"/>
    <w:rsid w:val="001F1B29"/>
    <w:rsid w:val="001F1DB6"/>
    <w:rsid w:val="001F1DB9"/>
    <w:rsid w:val="001F234E"/>
    <w:rsid w:val="001F25B6"/>
    <w:rsid w:val="001F2884"/>
    <w:rsid w:val="001F2A42"/>
    <w:rsid w:val="001F2B79"/>
    <w:rsid w:val="001F2C78"/>
    <w:rsid w:val="001F328C"/>
    <w:rsid w:val="001F33A1"/>
    <w:rsid w:val="001F3492"/>
    <w:rsid w:val="001F3727"/>
    <w:rsid w:val="001F397E"/>
    <w:rsid w:val="001F3B56"/>
    <w:rsid w:val="001F3EC2"/>
    <w:rsid w:val="001F42EF"/>
    <w:rsid w:val="001F446E"/>
    <w:rsid w:val="001F4618"/>
    <w:rsid w:val="001F4962"/>
    <w:rsid w:val="001F49B7"/>
    <w:rsid w:val="001F4FD0"/>
    <w:rsid w:val="001F5117"/>
    <w:rsid w:val="001F58C7"/>
    <w:rsid w:val="001F59D1"/>
    <w:rsid w:val="001F5B5B"/>
    <w:rsid w:val="001F5BBF"/>
    <w:rsid w:val="001F604A"/>
    <w:rsid w:val="001F6075"/>
    <w:rsid w:val="001F68B4"/>
    <w:rsid w:val="001F6A0D"/>
    <w:rsid w:val="001F6B1F"/>
    <w:rsid w:val="001F70EA"/>
    <w:rsid w:val="001F7271"/>
    <w:rsid w:val="001F72B0"/>
    <w:rsid w:val="001F7662"/>
    <w:rsid w:val="001F7921"/>
    <w:rsid w:val="001F7DAC"/>
    <w:rsid w:val="001F7E3C"/>
    <w:rsid w:val="002000A0"/>
    <w:rsid w:val="002005A6"/>
    <w:rsid w:val="00200A52"/>
    <w:rsid w:val="00200ADE"/>
    <w:rsid w:val="00200EF7"/>
    <w:rsid w:val="002010FA"/>
    <w:rsid w:val="00201BD9"/>
    <w:rsid w:val="00201E14"/>
    <w:rsid w:val="0020240E"/>
    <w:rsid w:val="00202521"/>
    <w:rsid w:val="00202683"/>
    <w:rsid w:val="00202DDB"/>
    <w:rsid w:val="0020338B"/>
    <w:rsid w:val="002034B5"/>
    <w:rsid w:val="002038C9"/>
    <w:rsid w:val="00203A17"/>
    <w:rsid w:val="00203C5E"/>
    <w:rsid w:val="00204529"/>
    <w:rsid w:val="00204699"/>
    <w:rsid w:val="002049B3"/>
    <w:rsid w:val="00204D41"/>
    <w:rsid w:val="00204D99"/>
    <w:rsid w:val="00204EA3"/>
    <w:rsid w:val="00204FE4"/>
    <w:rsid w:val="002050A3"/>
    <w:rsid w:val="002050D3"/>
    <w:rsid w:val="0020512D"/>
    <w:rsid w:val="00205138"/>
    <w:rsid w:val="00205259"/>
    <w:rsid w:val="00205A26"/>
    <w:rsid w:val="002065AF"/>
    <w:rsid w:val="00206B1A"/>
    <w:rsid w:val="00206C35"/>
    <w:rsid w:val="00206E37"/>
    <w:rsid w:val="00206EC3"/>
    <w:rsid w:val="002074A3"/>
    <w:rsid w:val="00207560"/>
    <w:rsid w:val="002076C6"/>
    <w:rsid w:val="00207877"/>
    <w:rsid w:val="00207895"/>
    <w:rsid w:val="00207BBD"/>
    <w:rsid w:val="0021032E"/>
    <w:rsid w:val="002105BB"/>
    <w:rsid w:val="00211053"/>
    <w:rsid w:val="0021140A"/>
    <w:rsid w:val="0021174B"/>
    <w:rsid w:val="00211842"/>
    <w:rsid w:val="00211D4C"/>
    <w:rsid w:val="00212FBD"/>
    <w:rsid w:val="00213073"/>
    <w:rsid w:val="00213203"/>
    <w:rsid w:val="00213E51"/>
    <w:rsid w:val="00214252"/>
    <w:rsid w:val="002146B8"/>
    <w:rsid w:val="00214D69"/>
    <w:rsid w:val="00215211"/>
    <w:rsid w:val="002154C1"/>
    <w:rsid w:val="002157CB"/>
    <w:rsid w:val="002158F6"/>
    <w:rsid w:val="00215D74"/>
    <w:rsid w:val="00215E13"/>
    <w:rsid w:val="0021637B"/>
    <w:rsid w:val="002164C7"/>
    <w:rsid w:val="00216878"/>
    <w:rsid w:val="002169EE"/>
    <w:rsid w:val="00216C5F"/>
    <w:rsid w:val="00216FC7"/>
    <w:rsid w:val="002179BF"/>
    <w:rsid w:val="00217C08"/>
    <w:rsid w:val="00220029"/>
    <w:rsid w:val="0022047A"/>
    <w:rsid w:val="00220785"/>
    <w:rsid w:val="00220DB4"/>
    <w:rsid w:val="00221895"/>
    <w:rsid w:val="00221ED3"/>
    <w:rsid w:val="0022228B"/>
    <w:rsid w:val="002223C4"/>
    <w:rsid w:val="0022272F"/>
    <w:rsid w:val="0022278C"/>
    <w:rsid w:val="0022282B"/>
    <w:rsid w:val="002229E1"/>
    <w:rsid w:val="00222C19"/>
    <w:rsid w:val="0022317E"/>
    <w:rsid w:val="0022328E"/>
    <w:rsid w:val="00223802"/>
    <w:rsid w:val="00223821"/>
    <w:rsid w:val="002244E8"/>
    <w:rsid w:val="00224D2D"/>
    <w:rsid w:val="00224E55"/>
    <w:rsid w:val="0022502D"/>
    <w:rsid w:val="00225536"/>
    <w:rsid w:val="0022561F"/>
    <w:rsid w:val="0022586D"/>
    <w:rsid w:val="00225FB6"/>
    <w:rsid w:val="0022671F"/>
    <w:rsid w:val="00226786"/>
    <w:rsid w:val="00226A6C"/>
    <w:rsid w:val="00226FBD"/>
    <w:rsid w:val="00227117"/>
    <w:rsid w:val="0022726A"/>
    <w:rsid w:val="002274A8"/>
    <w:rsid w:val="0022780D"/>
    <w:rsid w:val="00227A75"/>
    <w:rsid w:val="00227D59"/>
    <w:rsid w:val="00227DB4"/>
    <w:rsid w:val="00230851"/>
    <w:rsid w:val="00230A84"/>
    <w:rsid w:val="00230A85"/>
    <w:rsid w:val="00230A87"/>
    <w:rsid w:val="0023108E"/>
    <w:rsid w:val="002312B5"/>
    <w:rsid w:val="00231B30"/>
    <w:rsid w:val="00231B63"/>
    <w:rsid w:val="00231C5E"/>
    <w:rsid w:val="00231CF1"/>
    <w:rsid w:val="00231D50"/>
    <w:rsid w:val="002322E8"/>
    <w:rsid w:val="00232328"/>
    <w:rsid w:val="00232994"/>
    <w:rsid w:val="00232A0E"/>
    <w:rsid w:val="0023366B"/>
    <w:rsid w:val="002338AB"/>
    <w:rsid w:val="00234106"/>
    <w:rsid w:val="00234AF9"/>
    <w:rsid w:val="00235080"/>
    <w:rsid w:val="00235128"/>
    <w:rsid w:val="0023568C"/>
    <w:rsid w:val="00235F53"/>
    <w:rsid w:val="002364B5"/>
    <w:rsid w:val="002364D0"/>
    <w:rsid w:val="002366A6"/>
    <w:rsid w:val="00236C5E"/>
    <w:rsid w:val="00236C9A"/>
    <w:rsid w:val="002371DD"/>
    <w:rsid w:val="002372D8"/>
    <w:rsid w:val="002372EB"/>
    <w:rsid w:val="00237462"/>
    <w:rsid w:val="002378B0"/>
    <w:rsid w:val="002378E5"/>
    <w:rsid w:val="002400EB"/>
    <w:rsid w:val="00240902"/>
    <w:rsid w:val="00240CA0"/>
    <w:rsid w:val="00240CE3"/>
    <w:rsid w:val="0024121A"/>
    <w:rsid w:val="00241608"/>
    <w:rsid w:val="00241832"/>
    <w:rsid w:val="00241A21"/>
    <w:rsid w:val="00241A3C"/>
    <w:rsid w:val="00241D18"/>
    <w:rsid w:val="0024234A"/>
    <w:rsid w:val="002425CD"/>
    <w:rsid w:val="00242B1B"/>
    <w:rsid w:val="00242C74"/>
    <w:rsid w:val="00242DF1"/>
    <w:rsid w:val="00242FE3"/>
    <w:rsid w:val="0024311D"/>
    <w:rsid w:val="002439B6"/>
    <w:rsid w:val="00243C48"/>
    <w:rsid w:val="00244068"/>
    <w:rsid w:val="0024432B"/>
    <w:rsid w:val="00244368"/>
    <w:rsid w:val="002444F5"/>
    <w:rsid w:val="00244561"/>
    <w:rsid w:val="00244577"/>
    <w:rsid w:val="00244A25"/>
    <w:rsid w:val="00244ABB"/>
    <w:rsid w:val="00244F15"/>
    <w:rsid w:val="00244FB4"/>
    <w:rsid w:val="00245267"/>
    <w:rsid w:val="0024581D"/>
    <w:rsid w:val="0024590B"/>
    <w:rsid w:val="00245EFE"/>
    <w:rsid w:val="0024613C"/>
    <w:rsid w:val="002464BF"/>
    <w:rsid w:val="002466F2"/>
    <w:rsid w:val="00246ACE"/>
    <w:rsid w:val="00246C39"/>
    <w:rsid w:val="00247A8B"/>
    <w:rsid w:val="00250059"/>
    <w:rsid w:val="00250343"/>
    <w:rsid w:val="002504D1"/>
    <w:rsid w:val="0025062E"/>
    <w:rsid w:val="00250ADE"/>
    <w:rsid w:val="00250C58"/>
    <w:rsid w:val="00250DAC"/>
    <w:rsid w:val="0025158A"/>
    <w:rsid w:val="002516FD"/>
    <w:rsid w:val="00251C7F"/>
    <w:rsid w:val="00251ECB"/>
    <w:rsid w:val="00251F03"/>
    <w:rsid w:val="00251F6C"/>
    <w:rsid w:val="002524C4"/>
    <w:rsid w:val="002525AF"/>
    <w:rsid w:val="002525F0"/>
    <w:rsid w:val="0025269D"/>
    <w:rsid w:val="00252A1E"/>
    <w:rsid w:val="00252A2E"/>
    <w:rsid w:val="00252FC4"/>
    <w:rsid w:val="00253824"/>
    <w:rsid w:val="00253A5B"/>
    <w:rsid w:val="00254779"/>
    <w:rsid w:val="0025498A"/>
    <w:rsid w:val="00254AA3"/>
    <w:rsid w:val="00254E7E"/>
    <w:rsid w:val="002552D7"/>
    <w:rsid w:val="002552D8"/>
    <w:rsid w:val="002553C9"/>
    <w:rsid w:val="00255ABC"/>
    <w:rsid w:val="00255AF6"/>
    <w:rsid w:val="00255ECF"/>
    <w:rsid w:val="00256407"/>
    <w:rsid w:val="002565D3"/>
    <w:rsid w:val="00256829"/>
    <w:rsid w:val="00256E4C"/>
    <w:rsid w:val="00256E75"/>
    <w:rsid w:val="00256FB9"/>
    <w:rsid w:val="00257672"/>
    <w:rsid w:val="00257690"/>
    <w:rsid w:val="00257D50"/>
    <w:rsid w:val="00260443"/>
    <w:rsid w:val="0026086A"/>
    <w:rsid w:val="00260926"/>
    <w:rsid w:val="0026107C"/>
    <w:rsid w:val="002611EF"/>
    <w:rsid w:val="0026125C"/>
    <w:rsid w:val="002613B9"/>
    <w:rsid w:val="00261B6C"/>
    <w:rsid w:val="00261C16"/>
    <w:rsid w:val="00261D38"/>
    <w:rsid w:val="002621E1"/>
    <w:rsid w:val="00262430"/>
    <w:rsid w:val="00262643"/>
    <w:rsid w:val="00262673"/>
    <w:rsid w:val="0026268D"/>
    <w:rsid w:val="00262801"/>
    <w:rsid w:val="00262881"/>
    <w:rsid w:val="00262B5A"/>
    <w:rsid w:val="00262EA9"/>
    <w:rsid w:val="00262F75"/>
    <w:rsid w:val="00263109"/>
    <w:rsid w:val="0026310A"/>
    <w:rsid w:val="00263ABC"/>
    <w:rsid w:val="00264EBA"/>
    <w:rsid w:val="00264F48"/>
    <w:rsid w:val="00265653"/>
    <w:rsid w:val="00265790"/>
    <w:rsid w:val="00265857"/>
    <w:rsid w:val="00265BF3"/>
    <w:rsid w:val="00265E50"/>
    <w:rsid w:val="00265FC1"/>
    <w:rsid w:val="002660AE"/>
    <w:rsid w:val="00266268"/>
    <w:rsid w:val="00266C83"/>
    <w:rsid w:val="00266F1B"/>
    <w:rsid w:val="002674E7"/>
    <w:rsid w:val="0026771C"/>
    <w:rsid w:val="00267762"/>
    <w:rsid w:val="00267BE3"/>
    <w:rsid w:val="002700E7"/>
    <w:rsid w:val="00270392"/>
    <w:rsid w:val="002703B4"/>
    <w:rsid w:val="0027096B"/>
    <w:rsid w:val="0027099E"/>
    <w:rsid w:val="0027107D"/>
    <w:rsid w:val="002710C6"/>
    <w:rsid w:val="0027161F"/>
    <w:rsid w:val="00271692"/>
    <w:rsid w:val="00271D13"/>
    <w:rsid w:val="00271D95"/>
    <w:rsid w:val="002723B0"/>
    <w:rsid w:val="002727FD"/>
    <w:rsid w:val="00272E53"/>
    <w:rsid w:val="00273892"/>
    <w:rsid w:val="00273B75"/>
    <w:rsid w:val="00273D68"/>
    <w:rsid w:val="00274095"/>
    <w:rsid w:val="00274140"/>
    <w:rsid w:val="00274226"/>
    <w:rsid w:val="0027424A"/>
    <w:rsid w:val="00274339"/>
    <w:rsid w:val="002744C4"/>
    <w:rsid w:val="002745C3"/>
    <w:rsid w:val="0027480D"/>
    <w:rsid w:val="0027501E"/>
    <w:rsid w:val="00275073"/>
    <w:rsid w:val="002751A7"/>
    <w:rsid w:val="002754D6"/>
    <w:rsid w:val="00275741"/>
    <w:rsid w:val="00275930"/>
    <w:rsid w:val="00275A28"/>
    <w:rsid w:val="00275A50"/>
    <w:rsid w:val="00275BF5"/>
    <w:rsid w:val="00275C6C"/>
    <w:rsid w:val="0027754C"/>
    <w:rsid w:val="00277CE3"/>
    <w:rsid w:val="00277E3B"/>
    <w:rsid w:val="002804EB"/>
    <w:rsid w:val="00280537"/>
    <w:rsid w:val="00280847"/>
    <w:rsid w:val="00280F66"/>
    <w:rsid w:val="00281031"/>
    <w:rsid w:val="0028105C"/>
    <w:rsid w:val="002817DC"/>
    <w:rsid w:val="00281869"/>
    <w:rsid w:val="002824AB"/>
    <w:rsid w:val="0028252D"/>
    <w:rsid w:val="0028274F"/>
    <w:rsid w:val="00282B01"/>
    <w:rsid w:val="002830E6"/>
    <w:rsid w:val="0028320C"/>
    <w:rsid w:val="00283561"/>
    <w:rsid w:val="0028376F"/>
    <w:rsid w:val="00284B6B"/>
    <w:rsid w:val="00284B81"/>
    <w:rsid w:val="00284C0E"/>
    <w:rsid w:val="00284D79"/>
    <w:rsid w:val="00284E6A"/>
    <w:rsid w:val="00285074"/>
    <w:rsid w:val="002856D9"/>
    <w:rsid w:val="00286668"/>
    <w:rsid w:val="00286856"/>
    <w:rsid w:val="0028717D"/>
    <w:rsid w:val="0028746B"/>
    <w:rsid w:val="002877C6"/>
    <w:rsid w:val="002878D4"/>
    <w:rsid w:val="0028795C"/>
    <w:rsid w:val="00287EE8"/>
    <w:rsid w:val="00290699"/>
    <w:rsid w:val="002906F5"/>
    <w:rsid w:val="002908EC"/>
    <w:rsid w:val="00290ECE"/>
    <w:rsid w:val="002916F8"/>
    <w:rsid w:val="00291721"/>
    <w:rsid w:val="00291771"/>
    <w:rsid w:val="00291B4B"/>
    <w:rsid w:val="00291FAF"/>
    <w:rsid w:val="002922A1"/>
    <w:rsid w:val="0029247E"/>
    <w:rsid w:val="0029275A"/>
    <w:rsid w:val="00292A7C"/>
    <w:rsid w:val="00292BE7"/>
    <w:rsid w:val="002933E4"/>
    <w:rsid w:val="0029355A"/>
    <w:rsid w:val="0029448C"/>
    <w:rsid w:val="002944F7"/>
    <w:rsid w:val="00294686"/>
    <w:rsid w:val="00294842"/>
    <w:rsid w:val="00294C90"/>
    <w:rsid w:val="00294CCB"/>
    <w:rsid w:val="00295132"/>
    <w:rsid w:val="002951A2"/>
    <w:rsid w:val="002951B0"/>
    <w:rsid w:val="0029523D"/>
    <w:rsid w:val="00296357"/>
    <w:rsid w:val="0029662C"/>
    <w:rsid w:val="00296AC1"/>
    <w:rsid w:val="00296CC7"/>
    <w:rsid w:val="00297907"/>
    <w:rsid w:val="00297C26"/>
    <w:rsid w:val="002A000E"/>
    <w:rsid w:val="002A0174"/>
    <w:rsid w:val="002A06AE"/>
    <w:rsid w:val="002A0A19"/>
    <w:rsid w:val="002A118F"/>
    <w:rsid w:val="002A122A"/>
    <w:rsid w:val="002A2007"/>
    <w:rsid w:val="002A2229"/>
    <w:rsid w:val="002A2262"/>
    <w:rsid w:val="002A2344"/>
    <w:rsid w:val="002A2A2E"/>
    <w:rsid w:val="002A3B0B"/>
    <w:rsid w:val="002A4171"/>
    <w:rsid w:val="002A45E7"/>
    <w:rsid w:val="002A464B"/>
    <w:rsid w:val="002A4928"/>
    <w:rsid w:val="002A4EB8"/>
    <w:rsid w:val="002A5139"/>
    <w:rsid w:val="002A550B"/>
    <w:rsid w:val="002A5AE1"/>
    <w:rsid w:val="002A643C"/>
    <w:rsid w:val="002A698F"/>
    <w:rsid w:val="002A6B8A"/>
    <w:rsid w:val="002A6EAB"/>
    <w:rsid w:val="002A6FBA"/>
    <w:rsid w:val="002A7030"/>
    <w:rsid w:val="002A711B"/>
    <w:rsid w:val="002A7257"/>
    <w:rsid w:val="002A75F3"/>
    <w:rsid w:val="002A7D88"/>
    <w:rsid w:val="002A7EFC"/>
    <w:rsid w:val="002B004B"/>
    <w:rsid w:val="002B0114"/>
    <w:rsid w:val="002B0579"/>
    <w:rsid w:val="002B0E14"/>
    <w:rsid w:val="002B10B4"/>
    <w:rsid w:val="002B1390"/>
    <w:rsid w:val="002B179F"/>
    <w:rsid w:val="002B1B1E"/>
    <w:rsid w:val="002B1C00"/>
    <w:rsid w:val="002B251C"/>
    <w:rsid w:val="002B2C18"/>
    <w:rsid w:val="002B2ECC"/>
    <w:rsid w:val="002B30C8"/>
    <w:rsid w:val="002B35AE"/>
    <w:rsid w:val="002B3885"/>
    <w:rsid w:val="002B3C8A"/>
    <w:rsid w:val="002B4143"/>
    <w:rsid w:val="002B46F4"/>
    <w:rsid w:val="002B476B"/>
    <w:rsid w:val="002B490D"/>
    <w:rsid w:val="002B50AD"/>
    <w:rsid w:val="002B50E5"/>
    <w:rsid w:val="002B515F"/>
    <w:rsid w:val="002B52F9"/>
    <w:rsid w:val="002B542C"/>
    <w:rsid w:val="002B5523"/>
    <w:rsid w:val="002B58EF"/>
    <w:rsid w:val="002B59D9"/>
    <w:rsid w:val="002B5CBC"/>
    <w:rsid w:val="002B5E84"/>
    <w:rsid w:val="002B6000"/>
    <w:rsid w:val="002B6563"/>
    <w:rsid w:val="002B668C"/>
    <w:rsid w:val="002B6D39"/>
    <w:rsid w:val="002B6DE9"/>
    <w:rsid w:val="002B75C4"/>
    <w:rsid w:val="002B781F"/>
    <w:rsid w:val="002B7AA4"/>
    <w:rsid w:val="002B7D63"/>
    <w:rsid w:val="002B7E19"/>
    <w:rsid w:val="002B7F89"/>
    <w:rsid w:val="002C025B"/>
    <w:rsid w:val="002C02BF"/>
    <w:rsid w:val="002C06F4"/>
    <w:rsid w:val="002C0714"/>
    <w:rsid w:val="002C086F"/>
    <w:rsid w:val="002C11EB"/>
    <w:rsid w:val="002C11F0"/>
    <w:rsid w:val="002C1212"/>
    <w:rsid w:val="002C13D9"/>
    <w:rsid w:val="002C157E"/>
    <w:rsid w:val="002C1681"/>
    <w:rsid w:val="002C1ADD"/>
    <w:rsid w:val="002C1DA0"/>
    <w:rsid w:val="002C260F"/>
    <w:rsid w:val="002C270F"/>
    <w:rsid w:val="002C290E"/>
    <w:rsid w:val="002C29FC"/>
    <w:rsid w:val="002C2F31"/>
    <w:rsid w:val="002C32C8"/>
    <w:rsid w:val="002C366D"/>
    <w:rsid w:val="002C369E"/>
    <w:rsid w:val="002C3895"/>
    <w:rsid w:val="002C3956"/>
    <w:rsid w:val="002C3BBC"/>
    <w:rsid w:val="002C433F"/>
    <w:rsid w:val="002C46C0"/>
    <w:rsid w:val="002C47E1"/>
    <w:rsid w:val="002C4A9E"/>
    <w:rsid w:val="002C514B"/>
    <w:rsid w:val="002C519A"/>
    <w:rsid w:val="002C558C"/>
    <w:rsid w:val="002C569D"/>
    <w:rsid w:val="002C58A1"/>
    <w:rsid w:val="002C5E46"/>
    <w:rsid w:val="002C5E7D"/>
    <w:rsid w:val="002C641F"/>
    <w:rsid w:val="002C6943"/>
    <w:rsid w:val="002C6E6F"/>
    <w:rsid w:val="002C72E1"/>
    <w:rsid w:val="002C746C"/>
    <w:rsid w:val="002C77B0"/>
    <w:rsid w:val="002C792C"/>
    <w:rsid w:val="002C79EC"/>
    <w:rsid w:val="002C7DC2"/>
    <w:rsid w:val="002D0099"/>
    <w:rsid w:val="002D0355"/>
    <w:rsid w:val="002D06B7"/>
    <w:rsid w:val="002D0898"/>
    <w:rsid w:val="002D0CCD"/>
    <w:rsid w:val="002D0E86"/>
    <w:rsid w:val="002D12C9"/>
    <w:rsid w:val="002D19E9"/>
    <w:rsid w:val="002D1C6F"/>
    <w:rsid w:val="002D1C95"/>
    <w:rsid w:val="002D1D09"/>
    <w:rsid w:val="002D1D5D"/>
    <w:rsid w:val="002D217A"/>
    <w:rsid w:val="002D21DC"/>
    <w:rsid w:val="002D232E"/>
    <w:rsid w:val="002D2682"/>
    <w:rsid w:val="002D2A11"/>
    <w:rsid w:val="002D2EED"/>
    <w:rsid w:val="002D2EF7"/>
    <w:rsid w:val="002D3198"/>
    <w:rsid w:val="002D31C1"/>
    <w:rsid w:val="002D322C"/>
    <w:rsid w:val="002D33E7"/>
    <w:rsid w:val="002D364A"/>
    <w:rsid w:val="002D4099"/>
    <w:rsid w:val="002D430E"/>
    <w:rsid w:val="002D46EC"/>
    <w:rsid w:val="002D4866"/>
    <w:rsid w:val="002D4A9D"/>
    <w:rsid w:val="002D56FC"/>
    <w:rsid w:val="002D5A64"/>
    <w:rsid w:val="002D5C23"/>
    <w:rsid w:val="002D601A"/>
    <w:rsid w:val="002D60E5"/>
    <w:rsid w:val="002D66AA"/>
    <w:rsid w:val="002D66E5"/>
    <w:rsid w:val="002D6A64"/>
    <w:rsid w:val="002D6F42"/>
    <w:rsid w:val="002D6F79"/>
    <w:rsid w:val="002D71A0"/>
    <w:rsid w:val="002D7DE1"/>
    <w:rsid w:val="002E0186"/>
    <w:rsid w:val="002E01A1"/>
    <w:rsid w:val="002E01C5"/>
    <w:rsid w:val="002E03A4"/>
    <w:rsid w:val="002E05A5"/>
    <w:rsid w:val="002E0AD6"/>
    <w:rsid w:val="002E0B45"/>
    <w:rsid w:val="002E0BCA"/>
    <w:rsid w:val="002E14CC"/>
    <w:rsid w:val="002E1AA5"/>
    <w:rsid w:val="002E1E7A"/>
    <w:rsid w:val="002E1F61"/>
    <w:rsid w:val="002E219C"/>
    <w:rsid w:val="002E237F"/>
    <w:rsid w:val="002E23ED"/>
    <w:rsid w:val="002E28F2"/>
    <w:rsid w:val="002E2B00"/>
    <w:rsid w:val="002E2F76"/>
    <w:rsid w:val="002E32CD"/>
    <w:rsid w:val="002E32FF"/>
    <w:rsid w:val="002E37BA"/>
    <w:rsid w:val="002E42F2"/>
    <w:rsid w:val="002E4406"/>
    <w:rsid w:val="002E4483"/>
    <w:rsid w:val="002E489B"/>
    <w:rsid w:val="002E49B5"/>
    <w:rsid w:val="002E4FC5"/>
    <w:rsid w:val="002E5072"/>
    <w:rsid w:val="002E548F"/>
    <w:rsid w:val="002E56CC"/>
    <w:rsid w:val="002E59A5"/>
    <w:rsid w:val="002E60F2"/>
    <w:rsid w:val="002E6294"/>
    <w:rsid w:val="002E62AF"/>
    <w:rsid w:val="002E6728"/>
    <w:rsid w:val="002E7046"/>
    <w:rsid w:val="002E791C"/>
    <w:rsid w:val="002E7D02"/>
    <w:rsid w:val="002F05FF"/>
    <w:rsid w:val="002F087A"/>
    <w:rsid w:val="002F0905"/>
    <w:rsid w:val="002F15A8"/>
    <w:rsid w:val="002F16A6"/>
    <w:rsid w:val="002F1A1F"/>
    <w:rsid w:val="002F1CE8"/>
    <w:rsid w:val="002F1E38"/>
    <w:rsid w:val="002F1FD7"/>
    <w:rsid w:val="002F1FE1"/>
    <w:rsid w:val="002F27CF"/>
    <w:rsid w:val="002F2836"/>
    <w:rsid w:val="002F2A3A"/>
    <w:rsid w:val="002F2A4C"/>
    <w:rsid w:val="002F2B65"/>
    <w:rsid w:val="002F2C15"/>
    <w:rsid w:val="002F2E22"/>
    <w:rsid w:val="002F2F22"/>
    <w:rsid w:val="002F3230"/>
    <w:rsid w:val="002F342E"/>
    <w:rsid w:val="002F37F0"/>
    <w:rsid w:val="002F3D32"/>
    <w:rsid w:val="002F3D4E"/>
    <w:rsid w:val="002F402F"/>
    <w:rsid w:val="002F448D"/>
    <w:rsid w:val="002F47A7"/>
    <w:rsid w:val="002F4F53"/>
    <w:rsid w:val="002F558C"/>
    <w:rsid w:val="002F5870"/>
    <w:rsid w:val="002F58AE"/>
    <w:rsid w:val="002F58DE"/>
    <w:rsid w:val="002F59FD"/>
    <w:rsid w:val="002F5A39"/>
    <w:rsid w:val="002F64A4"/>
    <w:rsid w:val="002F64F2"/>
    <w:rsid w:val="002F67F8"/>
    <w:rsid w:val="002F7073"/>
    <w:rsid w:val="002F71B6"/>
    <w:rsid w:val="002F7301"/>
    <w:rsid w:val="002F736A"/>
    <w:rsid w:val="002F769E"/>
    <w:rsid w:val="002F7A91"/>
    <w:rsid w:val="002F7EAB"/>
    <w:rsid w:val="00300149"/>
    <w:rsid w:val="0030066C"/>
    <w:rsid w:val="003009D4"/>
    <w:rsid w:val="003009E3"/>
    <w:rsid w:val="00300D16"/>
    <w:rsid w:val="00300D51"/>
    <w:rsid w:val="00301082"/>
    <w:rsid w:val="00301145"/>
    <w:rsid w:val="003014D7"/>
    <w:rsid w:val="00301537"/>
    <w:rsid w:val="0030181C"/>
    <w:rsid w:val="003024FE"/>
    <w:rsid w:val="003027E6"/>
    <w:rsid w:val="003028D2"/>
    <w:rsid w:val="003028FD"/>
    <w:rsid w:val="00302995"/>
    <w:rsid w:val="00302F3B"/>
    <w:rsid w:val="00303068"/>
    <w:rsid w:val="003031B0"/>
    <w:rsid w:val="00303355"/>
    <w:rsid w:val="003035E1"/>
    <w:rsid w:val="00303A09"/>
    <w:rsid w:val="00303BD1"/>
    <w:rsid w:val="00304195"/>
    <w:rsid w:val="0030423B"/>
    <w:rsid w:val="00304325"/>
    <w:rsid w:val="00304663"/>
    <w:rsid w:val="00304E31"/>
    <w:rsid w:val="003051F2"/>
    <w:rsid w:val="00305562"/>
    <w:rsid w:val="00305609"/>
    <w:rsid w:val="00305A14"/>
    <w:rsid w:val="00305E36"/>
    <w:rsid w:val="00306EAD"/>
    <w:rsid w:val="0030705B"/>
    <w:rsid w:val="003071B0"/>
    <w:rsid w:val="00307584"/>
    <w:rsid w:val="00307D32"/>
    <w:rsid w:val="00307DB6"/>
    <w:rsid w:val="00307FE6"/>
    <w:rsid w:val="00310080"/>
    <w:rsid w:val="003100EE"/>
    <w:rsid w:val="003102FF"/>
    <w:rsid w:val="00310536"/>
    <w:rsid w:val="00310805"/>
    <w:rsid w:val="00310987"/>
    <w:rsid w:val="00310E71"/>
    <w:rsid w:val="003114A5"/>
    <w:rsid w:val="003128B7"/>
    <w:rsid w:val="00312FE8"/>
    <w:rsid w:val="00313214"/>
    <w:rsid w:val="00313536"/>
    <w:rsid w:val="0031353D"/>
    <w:rsid w:val="003135C5"/>
    <w:rsid w:val="00313A68"/>
    <w:rsid w:val="00313AB4"/>
    <w:rsid w:val="003144E8"/>
    <w:rsid w:val="0031484D"/>
    <w:rsid w:val="00314A80"/>
    <w:rsid w:val="00314AEB"/>
    <w:rsid w:val="00314B54"/>
    <w:rsid w:val="003152B0"/>
    <w:rsid w:val="003154C1"/>
    <w:rsid w:val="00315534"/>
    <w:rsid w:val="0031595B"/>
    <w:rsid w:val="00315A05"/>
    <w:rsid w:val="00315BC9"/>
    <w:rsid w:val="00315DBC"/>
    <w:rsid w:val="00315F24"/>
    <w:rsid w:val="00316038"/>
    <w:rsid w:val="0031611F"/>
    <w:rsid w:val="003161AB"/>
    <w:rsid w:val="003162C4"/>
    <w:rsid w:val="0031637B"/>
    <w:rsid w:val="00316647"/>
    <w:rsid w:val="00316C18"/>
    <w:rsid w:val="003178BE"/>
    <w:rsid w:val="00317A61"/>
    <w:rsid w:val="00317C62"/>
    <w:rsid w:val="00317F8D"/>
    <w:rsid w:val="00320387"/>
    <w:rsid w:val="0032059C"/>
    <w:rsid w:val="00320A51"/>
    <w:rsid w:val="003210F9"/>
    <w:rsid w:val="0032117C"/>
    <w:rsid w:val="0032217B"/>
    <w:rsid w:val="0032258D"/>
    <w:rsid w:val="00322819"/>
    <w:rsid w:val="00322AA2"/>
    <w:rsid w:val="00322D06"/>
    <w:rsid w:val="00322DFD"/>
    <w:rsid w:val="0032315B"/>
    <w:rsid w:val="00323309"/>
    <w:rsid w:val="003235A0"/>
    <w:rsid w:val="003235BD"/>
    <w:rsid w:val="0032361C"/>
    <w:rsid w:val="003240E4"/>
    <w:rsid w:val="00324915"/>
    <w:rsid w:val="00324AB4"/>
    <w:rsid w:val="00324EE4"/>
    <w:rsid w:val="00325099"/>
    <w:rsid w:val="003251F7"/>
    <w:rsid w:val="0032524B"/>
    <w:rsid w:val="003255EE"/>
    <w:rsid w:val="003256E7"/>
    <w:rsid w:val="00325737"/>
    <w:rsid w:val="00325DDD"/>
    <w:rsid w:val="003260DF"/>
    <w:rsid w:val="003268C1"/>
    <w:rsid w:val="00326ACB"/>
    <w:rsid w:val="0032708C"/>
    <w:rsid w:val="003270E1"/>
    <w:rsid w:val="00327262"/>
    <w:rsid w:val="003275ED"/>
    <w:rsid w:val="0032794E"/>
    <w:rsid w:val="00327BBB"/>
    <w:rsid w:val="00327F9C"/>
    <w:rsid w:val="00330126"/>
    <w:rsid w:val="00330429"/>
    <w:rsid w:val="003306BF"/>
    <w:rsid w:val="00330813"/>
    <w:rsid w:val="00330993"/>
    <w:rsid w:val="00331432"/>
    <w:rsid w:val="00331B40"/>
    <w:rsid w:val="00331C04"/>
    <w:rsid w:val="00331CA9"/>
    <w:rsid w:val="00331CDB"/>
    <w:rsid w:val="00332033"/>
    <w:rsid w:val="00332105"/>
    <w:rsid w:val="0033240C"/>
    <w:rsid w:val="003326D8"/>
    <w:rsid w:val="0033283E"/>
    <w:rsid w:val="0033287B"/>
    <w:rsid w:val="003329F1"/>
    <w:rsid w:val="00333150"/>
    <w:rsid w:val="0033365C"/>
    <w:rsid w:val="003336AD"/>
    <w:rsid w:val="00333854"/>
    <w:rsid w:val="00334056"/>
    <w:rsid w:val="00334474"/>
    <w:rsid w:val="00334725"/>
    <w:rsid w:val="00334731"/>
    <w:rsid w:val="0033476E"/>
    <w:rsid w:val="00334809"/>
    <w:rsid w:val="003349E4"/>
    <w:rsid w:val="00334D00"/>
    <w:rsid w:val="00334E28"/>
    <w:rsid w:val="00334FDF"/>
    <w:rsid w:val="003351C6"/>
    <w:rsid w:val="0033537D"/>
    <w:rsid w:val="003354A5"/>
    <w:rsid w:val="00335506"/>
    <w:rsid w:val="00335778"/>
    <w:rsid w:val="0033578F"/>
    <w:rsid w:val="00335B37"/>
    <w:rsid w:val="00335BF5"/>
    <w:rsid w:val="00335DBE"/>
    <w:rsid w:val="0033609A"/>
    <w:rsid w:val="003361F9"/>
    <w:rsid w:val="00336235"/>
    <w:rsid w:val="003362BB"/>
    <w:rsid w:val="003363EB"/>
    <w:rsid w:val="003363F3"/>
    <w:rsid w:val="003364E1"/>
    <w:rsid w:val="003365E3"/>
    <w:rsid w:val="003367AB"/>
    <w:rsid w:val="00336819"/>
    <w:rsid w:val="00336CCD"/>
    <w:rsid w:val="00337337"/>
    <w:rsid w:val="00337456"/>
    <w:rsid w:val="003379B0"/>
    <w:rsid w:val="00337B7F"/>
    <w:rsid w:val="00337C1F"/>
    <w:rsid w:val="00337F57"/>
    <w:rsid w:val="003401CD"/>
    <w:rsid w:val="003402DB"/>
    <w:rsid w:val="0034036B"/>
    <w:rsid w:val="00340416"/>
    <w:rsid w:val="00340518"/>
    <w:rsid w:val="0034080D"/>
    <w:rsid w:val="00340A52"/>
    <w:rsid w:val="00340C59"/>
    <w:rsid w:val="00341133"/>
    <w:rsid w:val="003411E2"/>
    <w:rsid w:val="003413BE"/>
    <w:rsid w:val="00341B99"/>
    <w:rsid w:val="0034227C"/>
    <w:rsid w:val="00343590"/>
    <w:rsid w:val="00343A04"/>
    <w:rsid w:val="00343AAD"/>
    <w:rsid w:val="00343DEB"/>
    <w:rsid w:val="00343ECF"/>
    <w:rsid w:val="00343F88"/>
    <w:rsid w:val="00344150"/>
    <w:rsid w:val="003444A4"/>
    <w:rsid w:val="003448D8"/>
    <w:rsid w:val="00344978"/>
    <w:rsid w:val="00344C16"/>
    <w:rsid w:val="00345355"/>
    <w:rsid w:val="0034554E"/>
    <w:rsid w:val="003455B9"/>
    <w:rsid w:val="00345913"/>
    <w:rsid w:val="00345AA1"/>
    <w:rsid w:val="00346330"/>
    <w:rsid w:val="00346B23"/>
    <w:rsid w:val="00346B36"/>
    <w:rsid w:val="003472B5"/>
    <w:rsid w:val="003473DC"/>
    <w:rsid w:val="003477FB"/>
    <w:rsid w:val="00347886"/>
    <w:rsid w:val="003478A3"/>
    <w:rsid w:val="003478B4"/>
    <w:rsid w:val="00347E4A"/>
    <w:rsid w:val="00347EC9"/>
    <w:rsid w:val="00347F43"/>
    <w:rsid w:val="003500D3"/>
    <w:rsid w:val="0035027B"/>
    <w:rsid w:val="0035033A"/>
    <w:rsid w:val="00350509"/>
    <w:rsid w:val="0035054F"/>
    <w:rsid w:val="003508A2"/>
    <w:rsid w:val="0035090B"/>
    <w:rsid w:val="00350A6A"/>
    <w:rsid w:val="00350A73"/>
    <w:rsid w:val="00350AAB"/>
    <w:rsid w:val="00350C43"/>
    <w:rsid w:val="00350E69"/>
    <w:rsid w:val="00350EA4"/>
    <w:rsid w:val="0035144F"/>
    <w:rsid w:val="003515C3"/>
    <w:rsid w:val="00352257"/>
    <w:rsid w:val="003528F5"/>
    <w:rsid w:val="00352A36"/>
    <w:rsid w:val="00353A63"/>
    <w:rsid w:val="00353DDB"/>
    <w:rsid w:val="00354265"/>
    <w:rsid w:val="00354358"/>
    <w:rsid w:val="0035507C"/>
    <w:rsid w:val="0035514A"/>
    <w:rsid w:val="00355EBA"/>
    <w:rsid w:val="0035657D"/>
    <w:rsid w:val="00356610"/>
    <w:rsid w:val="0035688C"/>
    <w:rsid w:val="0035756F"/>
    <w:rsid w:val="0035780D"/>
    <w:rsid w:val="00357911"/>
    <w:rsid w:val="0035791A"/>
    <w:rsid w:val="0035793D"/>
    <w:rsid w:val="00357D22"/>
    <w:rsid w:val="00357D57"/>
    <w:rsid w:val="00357E1C"/>
    <w:rsid w:val="00360189"/>
    <w:rsid w:val="00360D4C"/>
    <w:rsid w:val="0036122E"/>
    <w:rsid w:val="003617B8"/>
    <w:rsid w:val="0036190D"/>
    <w:rsid w:val="003619E3"/>
    <w:rsid w:val="00361B92"/>
    <w:rsid w:val="00361E17"/>
    <w:rsid w:val="00361F5D"/>
    <w:rsid w:val="0036221C"/>
    <w:rsid w:val="0036230A"/>
    <w:rsid w:val="003626AA"/>
    <w:rsid w:val="0036323F"/>
    <w:rsid w:val="00363652"/>
    <w:rsid w:val="003638E7"/>
    <w:rsid w:val="0036398B"/>
    <w:rsid w:val="00363CC0"/>
    <w:rsid w:val="00364190"/>
    <w:rsid w:val="003649C1"/>
    <w:rsid w:val="00364A4F"/>
    <w:rsid w:val="00364B3F"/>
    <w:rsid w:val="00364BC1"/>
    <w:rsid w:val="00364E07"/>
    <w:rsid w:val="003652F0"/>
    <w:rsid w:val="003658E7"/>
    <w:rsid w:val="003658F8"/>
    <w:rsid w:val="003659A8"/>
    <w:rsid w:val="00365D7D"/>
    <w:rsid w:val="00365E91"/>
    <w:rsid w:val="0036600A"/>
    <w:rsid w:val="003660EE"/>
    <w:rsid w:val="00366187"/>
    <w:rsid w:val="003667BE"/>
    <w:rsid w:val="00366807"/>
    <w:rsid w:val="00366FD8"/>
    <w:rsid w:val="003671D9"/>
    <w:rsid w:val="003673D2"/>
    <w:rsid w:val="00367557"/>
    <w:rsid w:val="00367C7D"/>
    <w:rsid w:val="00367F2C"/>
    <w:rsid w:val="00367F74"/>
    <w:rsid w:val="0037049A"/>
    <w:rsid w:val="003708D5"/>
    <w:rsid w:val="003709A9"/>
    <w:rsid w:val="00370BEA"/>
    <w:rsid w:val="00370FFC"/>
    <w:rsid w:val="003714C2"/>
    <w:rsid w:val="00371745"/>
    <w:rsid w:val="0037197D"/>
    <w:rsid w:val="00372105"/>
    <w:rsid w:val="00372352"/>
    <w:rsid w:val="00372970"/>
    <w:rsid w:val="00372CA1"/>
    <w:rsid w:val="00372D5E"/>
    <w:rsid w:val="00372E27"/>
    <w:rsid w:val="00372ECC"/>
    <w:rsid w:val="00373018"/>
    <w:rsid w:val="0037333E"/>
    <w:rsid w:val="0037337F"/>
    <w:rsid w:val="003736B2"/>
    <w:rsid w:val="0037383A"/>
    <w:rsid w:val="00373BC6"/>
    <w:rsid w:val="00373C15"/>
    <w:rsid w:val="00373D8E"/>
    <w:rsid w:val="00373F78"/>
    <w:rsid w:val="00374142"/>
    <w:rsid w:val="0037417A"/>
    <w:rsid w:val="003749AC"/>
    <w:rsid w:val="00374DC2"/>
    <w:rsid w:val="00375240"/>
    <w:rsid w:val="003755C5"/>
    <w:rsid w:val="0037575C"/>
    <w:rsid w:val="00375871"/>
    <w:rsid w:val="003759F7"/>
    <w:rsid w:val="00375D20"/>
    <w:rsid w:val="00375DD4"/>
    <w:rsid w:val="00375F58"/>
    <w:rsid w:val="00376C01"/>
    <w:rsid w:val="0037788D"/>
    <w:rsid w:val="0037792F"/>
    <w:rsid w:val="003779D3"/>
    <w:rsid w:val="003779ED"/>
    <w:rsid w:val="00377B96"/>
    <w:rsid w:val="0038001B"/>
    <w:rsid w:val="00380508"/>
    <w:rsid w:val="003808F2"/>
    <w:rsid w:val="0038162D"/>
    <w:rsid w:val="00381D07"/>
    <w:rsid w:val="00381DDA"/>
    <w:rsid w:val="0038232C"/>
    <w:rsid w:val="0038300D"/>
    <w:rsid w:val="00383096"/>
    <w:rsid w:val="003830A9"/>
    <w:rsid w:val="003835E8"/>
    <w:rsid w:val="00383BC4"/>
    <w:rsid w:val="0038427E"/>
    <w:rsid w:val="0038430D"/>
    <w:rsid w:val="00384BE1"/>
    <w:rsid w:val="00384F41"/>
    <w:rsid w:val="003854A2"/>
    <w:rsid w:val="003855FC"/>
    <w:rsid w:val="00385604"/>
    <w:rsid w:val="0038565D"/>
    <w:rsid w:val="00385B4E"/>
    <w:rsid w:val="00385BD5"/>
    <w:rsid w:val="00385C48"/>
    <w:rsid w:val="00385E28"/>
    <w:rsid w:val="00385E73"/>
    <w:rsid w:val="00386158"/>
    <w:rsid w:val="003867F3"/>
    <w:rsid w:val="00386D27"/>
    <w:rsid w:val="00386DD5"/>
    <w:rsid w:val="003870DD"/>
    <w:rsid w:val="00387102"/>
    <w:rsid w:val="003872A7"/>
    <w:rsid w:val="00387589"/>
    <w:rsid w:val="00387CA1"/>
    <w:rsid w:val="00387CF8"/>
    <w:rsid w:val="00387FD9"/>
    <w:rsid w:val="0039021D"/>
    <w:rsid w:val="00390BE6"/>
    <w:rsid w:val="00391399"/>
    <w:rsid w:val="003914B9"/>
    <w:rsid w:val="003914DF"/>
    <w:rsid w:val="003918F5"/>
    <w:rsid w:val="00391966"/>
    <w:rsid w:val="00391CB0"/>
    <w:rsid w:val="00391CD7"/>
    <w:rsid w:val="00391F4A"/>
    <w:rsid w:val="00392015"/>
    <w:rsid w:val="003925F6"/>
    <w:rsid w:val="0039262D"/>
    <w:rsid w:val="0039265D"/>
    <w:rsid w:val="00392667"/>
    <w:rsid w:val="0039289F"/>
    <w:rsid w:val="00392A74"/>
    <w:rsid w:val="00392C9A"/>
    <w:rsid w:val="00392CC5"/>
    <w:rsid w:val="00393578"/>
    <w:rsid w:val="0039369B"/>
    <w:rsid w:val="00393B79"/>
    <w:rsid w:val="003945E4"/>
    <w:rsid w:val="003949C7"/>
    <w:rsid w:val="00395074"/>
    <w:rsid w:val="003953DD"/>
    <w:rsid w:val="00395527"/>
    <w:rsid w:val="003958CD"/>
    <w:rsid w:val="0039623C"/>
    <w:rsid w:val="00396485"/>
    <w:rsid w:val="00396BFB"/>
    <w:rsid w:val="00396EDD"/>
    <w:rsid w:val="00397122"/>
    <w:rsid w:val="00397508"/>
    <w:rsid w:val="0039752B"/>
    <w:rsid w:val="0039754F"/>
    <w:rsid w:val="00397EA9"/>
    <w:rsid w:val="00397FAF"/>
    <w:rsid w:val="003A0287"/>
    <w:rsid w:val="003A04A3"/>
    <w:rsid w:val="003A0523"/>
    <w:rsid w:val="003A066D"/>
    <w:rsid w:val="003A09A4"/>
    <w:rsid w:val="003A1B6B"/>
    <w:rsid w:val="003A1BA5"/>
    <w:rsid w:val="003A1F2B"/>
    <w:rsid w:val="003A2212"/>
    <w:rsid w:val="003A222A"/>
    <w:rsid w:val="003A2BE5"/>
    <w:rsid w:val="003A3098"/>
    <w:rsid w:val="003A3321"/>
    <w:rsid w:val="003A3AE0"/>
    <w:rsid w:val="003A3BD6"/>
    <w:rsid w:val="003A3C73"/>
    <w:rsid w:val="003A4137"/>
    <w:rsid w:val="003A4561"/>
    <w:rsid w:val="003A461B"/>
    <w:rsid w:val="003A46C4"/>
    <w:rsid w:val="003A4F9B"/>
    <w:rsid w:val="003A5118"/>
    <w:rsid w:val="003A519F"/>
    <w:rsid w:val="003A5365"/>
    <w:rsid w:val="003A5659"/>
    <w:rsid w:val="003A5765"/>
    <w:rsid w:val="003A5AA2"/>
    <w:rsid w:val="003A5B0B"/>
    <w:rsid w:val="003A5C53"/>
    <w:rsid w:val="003A6148"/>
    <w:rsid w:val="003A627A"/>
    <w:rsid w:val="003A661D"/>
    <w:rsid w:val="003A6BEE"/>
    <w:rsid w:val="003A6C93"/>
    <w:rsid w:val="003A77C9"/>
    <w:rsid w:val="003A7CC1"/>
    <w:rsid w:val="003A7CC8"/>
    <w:rsid w:val="003B0828"/>
    <w:rsid w:val="003B089F"/>
    <w:rsid w:val="003B094F"/>
    <w:rsid w:val="003B0B02"/>
    <w:rsid w:val="003B10FA"/>
    <w:rsid w:val="003B1116"/>
    <w:rsid w:val="003B1B36"/>
    <w:rsid w:val="003B1D9D"/>
    <w:rsid w:val="003B1E8B"/>
    <w:rsid w:val="003B1ECC"/>
    <w:rsid w:val="003B25B2"/>
    <w:rsid w:val="003B285F"/>
    <w:rsid w:val="003B2BBD"/>
    <w:rsid w:val="003B2C08"/>
    <w:rsid w:val="003B3402"/>
    <w:rsid w:val="003B3561"/>
    <w:rsid w:val="003B375C"/>
    <w:rsid w:val="003B3C10"/>
    <w:rsid w:val="003B4959"/>
    <w:rsid w:val="003B49DF"/>
    <w:rsid w:val="003B4E01"/>
    <w:rsid w:val="003B507C"/>
    <w:rsid w:val="003B514A"/>
    <w:rsid w:val="003B596C"/>
    <w:rsid w:val="003B5A25"/>
    <w:rsid w:val="003B62F9"/>
    <w:rsid w:val="003B6570"/>
    <w:rsid w:val="003B668B"/>
    <w:rsid w:val="003B72F2"/>
    <w:rsid w:val="003B799A"/>
    <w:rsid w:val="003B7E9B"/>
    <w:rsid w:val="003B7EEB"/>
    <w:rsid w:val="003B7F11"/>
    <w:rsid w:val="003C00BE"/>
    <w:rsid w:val="003C01A1"/>
    <w:rsid w:val="003C01D1"/>
    <w:rsid w:val="003C0380"/>
    <w:rsid w:val="003C044F"/>
    <w:rsid w:val="003C0530"/>
    <w:rsid w:val="003C05DC"/>
    <w:rsid w:val="003C0757"/>
    <w:rsid w:val="003C082A"/>
    <w:rsid w:val="003C0B41"/>
    <w:rsid w:val="003C100A"/>
    <w:rsid w:val="003C1051"/>
    <w:rsid w:val="003C1289"/>
    <w:rsid w:val="003C194F"/>
    <w:rsid w:val="003C1E7B"/>
    <w:rsid w:val="003C20C2"/>
    <w:rsid w:val="003C2235"/>
    <w:rsid w:val="003C28DC"/>
    <w:rsid w:val="003C2A3B"/>
    <w:rsid w:val="003C2B0B"/>
    <w:rsid w:val="003C3911"/>
    <w:rsid w:val="003C3DE7"/>
    <w:rsid w:val="003C410D"/>
    <w:rsid w:val="003C4DB4"/>
    <w:rsid w:val="003C5400"/>
    <w:rsid w:val="003C5408"/>
    <w:rsid w:val="003C541A"/>
    <w:rsid w:val="003C552A"/>
    <w:rsid w:val="003C5540"/>
    <w:rsid w:val="003C5CD2"/>
    <w:rsid w:val="003C5F48"/>
    <w:rsid w:val="003C6138"/>
    <w:rsid w:val="003C65B5"/>
    <w:rsid w:val="003C7326"/>
    <w:rsid w:val="003C7418"/>
    <w:rsid w:val="003C74ED"/>
    <w:rsid w:val="003C75EE"/>
    <w:rsid w:val="003C772D"/>
    <w:rsid w:val="003C794B"/>
    <w:rsid w:val="003C79DB"/>
    <w:rsid w:val="003C7BF8"/>
    <w:rsid w:val="003D01EB"/>
    <w:rsid w:val="003D0404"/>
    <w:rsid w:val="003D0504"/>
    <w:rsid w:val="003D051F"/>
    <w:rsid w:val="003D075B"/>
    <w:rsid w:val="003D083D"/>
    <w:rsid w:val="003D0E9F"/>
    <w:rsid w:val="003D12FA"/>
    <w:rsid w:val="003D1509"/>
    <w:rsid w:val="003D1780"/>
    <w:rsid w:val="003D1781"/>
    <w:rsid w:val="003D2D5E"/>
    <w:rsid w:val="003D2D83"/>
    <w:rsid w:val="003D349E"/>
    <w:rsid w:val="003D396F"/>
    <w:rsid w:val="003D3A02"/>
    <w:rsid w:val="003D3EAA"/>
    <w:rsid w:val="003D40AA"/>
    <w:rsid w:val="003D4F02"/>
    <w:rsid w:val="003D5013"/>
    <w:rsid w:val="003D5B24"/>
    <w:rsid w:val="003D5ED3"/>
    <w:rsid w:val="003D5FF4"/>
    <w:rsid w:val="003D6480"/>
    <w:rsid w:val="003D6E48"/>
    <w:rsid w:val="003D6F98"/>
    <w:rsid w:val="003D7106"/>
    <w:rsid w:val="003D7137"/>
    <w:rsid w:val="003D715E"/>
    <w:rsid w:val="003D760E"/>
    <w:rsid w:val="003D7AED"/>
    <w:rsid w:val="003D7C1A"/>
    <w:rsid w:val="003E056B"/>
    <w:rsid w:val="003E0584"/>
    <w:rsid w:val="003E05F1"/>
    <w:rsid w:val="003E0639"/>
    <w:rsid w:val="003E0904"/>
    <w:rsid w:val="003E0D34"/>
    <w:rsid w:val="003E0D98"/>
    <w:rsid w:val="003E0F1B"/>
    <w:rsid w:val="003E1236"/>
    <w:rsid w:val="003E1F24"/>
    <w:rsid w:val="003E258F"/>
    <w:rsid w:val="003E2731"/>
    <w:rsid w:val="003E2A61"/>
    <w:rsid w:val="003E2B19"/>
    <w:rsid w:val="003E2EA1"/>
    <w:rsid w:val="003E2EA8"/>
    <w:rsid w:val="003E2F16"/>
    <w:rsid w:val="003E31C7"/>
    <w:rsid w:val="003E32BD"/>
    <w:rsid w:val="003E3644"/>
    <w:rsid w:val="003E3888"/>
    <w:rsid w:val="003E3982"/>
    <w:rsid w:val="003E3AEF"/>
    <w:rsid w:val="003E3D42"/>
    <w:rsid w:val="003E436F"/>
    <w:rsid w:val="003E439D"/>
    <w:rsid w:val="003E460F"/>
    <w:rsid w:val="003E46D2"/>
    <w:rsid w:val="003E46FB"/>
    <w:rsid w:val="003E48FF"/>
    <w:rsid w:val="003E4CB7"/>
    <w:rsid w:val="003E4CC4"/>
    <w:rsid w:val="003E52D5"/>
    <w:rsid w:val="003E55D1"/>
    <w:rsid w:val="003E562B"/>
    <w:rsid w:val="003E57E1"/>
    <w:rsid w:val="003E59E9"/>
    <w:rsid w:val="003E5B6C"/>
    <w:rsid w:val="003E5B8C"/>
    <w:rsid w:val="003E6857"/>
    <w:rsid w:val="003E69BA"/>
    <w:rsid w:val="003E6B63"/>
    <w:rsid w:val="003E6E08"/>
    <w:rsid w:val="003E6E54"/>
    <w:rsid w:val="003E6F5F"/>
    <w:rsid w:val="003E7180"/>
    <w:rsid w:val="003E7C54"/>
    <w:rsid w:val="003E7F87"/>
    <w:rsid w:val="003E7FCD"/>
    <w:rsid w:val="003E7FD7"/>
    <w:rsid w:val="003F0A6E"/>
    <w:rsid w:val="003F0D75"/>
    <w:rsid w:val="003F0F80"/>
    <w:rsid w:val="003F0F88"/>
    <w:rsid w:val="003F157F"/>
    <w:rsid w:val="003F17E6"/>
    <w:rsid w:val="003F18F5"/>
    <w:rsid w:val="003F1A9C"/>
    <w:rsid w:val="003F1B76"/>
    <w:rsid w:val="003F1FC4"/>
    <w:rsid w:val="003F20C9"/>
    <w:rsid w:val="003F28D0"/>
    <w:rsid w:val="003F2B75"/>
    <w:rsid w:val="003F2FA5"/>
    <w:rsid w:val="003F2FE6"/>
    <w:rsid w:val="003F304B"/>
    <w:rsid w:val="003F3310"/>
    <w:rsid w:val="003F3505"/>
    <w:rsid w:val="003F35B4"/>
    <w:rsid w:val="003F3EA3"/>
    <w:rsid w:val="003F3EE4"/>
    <w:rsid w:val="003F43A3"/>
    <w:rsid w:val="003F451B"/>
    <w:rsid w:val="003F47E3"/>
    <w:rsid w:val="003F4AEA"/>
    <w:rsid w:val="003F4C23"/>
    <w:rsid w:val="003F61C1"/>
    <w:rsid w:val="003F6466"/>
    <w:rsid w:val="003F6515"/>
    <w:rsid w:val="003F65EF"/>
    <w:rsid w:val="003F66DD"/>
    <w:rsid w:val="003F68DF"/>
    <w:rsid w:val="003F6D56"/>
    <w:rsid w:val="003F6E23"/>
    <w:rsid w:val="003F6F1F"/>
    <w:rsid w:val="003F6FE5"/>
    <w:rsid w:val="003F7167"/>
    <w:rsid w:val="003F745C"/>
    <w:rsid w:val="003F7F4E"/>
    <w:rsid w:val="00400109"/>
    <w:rsid w:val="0040011E"/>
    <w:rsid w:val="00400875"/>
    <w:rsid w:val="00400A04"/>
    <w:rsid w:val="00400DE6"/>
    <w:rsid w:val="004012A1"/>
    <w:rsid w:val="00401559"/>
    <w:rsid w:val="004016D2"/>
    <w:rsid w:val="0040192A"/>
    <w:rsid w:val="00401BAC"/>
    <w:rsid w:val="00401CE0"/>
    <w:rsid w:val="004023C6"/>
    <w:rsid w:val="004023FA"/>
    <w:rsid w:val="0040251B"/>
    <w:rsid w:val="00402589"/>
    <w:rsid w:val="00402B1F"/>
    <w:rsid w:val="00402F68"/>
    <w:rsid w:val="004035D5"/>
    <w:rsid w:val="00403770"/>
    <w:rsid w:val="00403FA1"/>
    <w:rsid w:val="004043B8"/>
    <w:rsid w:val="0040453C"/>
    <w:rsid w:val="00404715"/>
    <w:rsid w:val="00404E73"/>
    <w:rsid w:val="00404EDF"/>
    <w:rsid w:val="00404F08"/>
    <w:rsid w:val="00405242"/>
    <w:rsid w:val="004053C8"/>
    <w:rsid w:val="00405838"/>
    <w:rsid w:val="004058D7"/>
    <w:rsid w:val="00405FAE"/>
    <w:rsid w:val="00406681"/>
    <w:rsid w:val="00406CFD"/>
    <w:rsid w:val="00406F38"/>
    <w:rsid w:val="004071EA"/>
    <w:rsid w:val="0040729B"/>
    <w:rsid w:val="004073A8"/>
    <w:rsid w:val="0040759D"/>
    <w:rsid w:val="004075D4"/>
    <w:rsid w:val="00407A6A"/>
    <w:rsid w:val="00407AAE"/>
    <w:rsid w:val="00407BDC"/>
    <w:rsid w:val="00407D91"/>
    <w:rsid w:val="004101B5"/>
    <w:rsid w:val="0041026A"/>
    <w:rsid w:val="0041167C"/>
    <w:rsid w:val="004119FE"/>
    <w:rsid w:val="00411D5F"/>
    <w:rsid w:val="004124D6"/>
    <w:rsid w:val="004129AF"/>
    <w:rsid w:val="00412A20"/>
    <w:rsid w:val="0041314B"/>
    <w:rsid w:val="00413244"/>
    <w:rsid w:val="00413533"/>
    <w:rsid w:val="00413648"/>
    <w:rsid w:val="004136D8"/>
    <w:rsid w:val="004137BC"/>
    <w:rsid w:val="00413C17"/>
    <w:rsid w:val="00413C1E"/>
    <w:rsid w:val="00413D78"/>
    <w:rsid w:val="00413D99"/>
    <w:rsid w:val="00413E4A"/>
    <w:rsid w:val="00413FC2"/>
    <w:rsid w:val="00414077"/>
    <w:rsid w:val="0041413F"/>
    <w:rsid w:val="00414232"/>
    <w:rsid w:val="00414245"/>
    <w:rsid w:val="00414787"/>
    <w:rsid w:val="004148B7"/>
    <w:rsid w:val="00414BA6"/>
    <w:rsid w:val="00414D53"/>
    <w:rsid w:val="00414DCE"/>
    <w:rsid w:val="00415098"/>
    <w:rsid w:val="004150CC"/>
    <w:rsid w:val="004152D9"/>
    <w:rsid w:val="004152E3"/>
    <w:rsid w:val="0041531B"/>
    <w:rsid w:val="0041534F"/>
    <w:rsid w:val="00415385"/>
    <w:rsid w:val="004157BD"/>
    <w:rsid w:val="0041580A"/>
    <w:rsid w:val="00415BE3"/>
    <w:rsid w:val="00416098"/>
    <w:rsid w:val="00416269"/>
    <w:rsid w:val="004162A7"/>
    <w:rsid w:val="00416A61"/>
    <w:rsid w:val="00416BEE"/>
    <w:rsid w:val="00416D1A"/>
    <w:rsid w:val="00416E41"/>
    <w:rsid w:val="0041734F"/>
    <w:rsid w:val="00417440"/>
    <w:rsid w:val="0041779A"/>
    <w:rsid w:val="004177C0"/>
    <w:rsid w:val="0041791F"/>
    <w:rsid w:val="00417990"/>
    <w:rsid w:val="00417AF7"/>
    <w:rsid w:val="00417CDA"/>
    <w:rsid w:val="00420B76"/>
    <w:rsid w:val="00420DEC"/>
    <w:rsid w:val="00421454"/>
    <w:rsid w:val="00421640"/>
    <w:rsid w:val="0042172B"/>
    <w:rsid w:val="00422077"/>
    <w:rsid w:val="004220CE"/>
    <w:rsid w:val="0042219B"/>
    <w:rsid w:val="00422D03"/>
    <w:rsid w:val="00423177"/>
    <w:rsid w:val="00423376"/>
    <w:rsid w:val="004236ED"/>
    <w:rsid w:val="0042409F"/>
    <w:rsid w:val="00424225"/>
    <w:rsid w:val="0042451D"/>
    <w:rsid w:val="004248C3"/>
    <w:rsid w:val="00424D4B"/>
    <w:rsid w:val="00425075"/>
    <w:rsid w:val="00425A45"/>
    <w:rsid w:val="00425D5A"/>
    <w:rsid w:val="0042637E"/>
    <w:rsid w:val="00426392"/>
    <w:rsid w:val="00426510"/>
    <w:rsid w:val="0042677A"/>
    <w:rsid w:val="00426964"/>
    <w:rsid w:val="00426F93"/>
    <w:rsid w:val="00426FAC"/>
    <w:rsid w:val="004270D8"/>
    <w:rsid w:val="004271DD"/>
    <w:rsid w:val="0042720C"/>
    <w:rsid w:val="00427453"/>
    <w:rsid w:val="00427615"/>
    <w:rsid w:val="004277BD"/>
    <w:rsid w:val="004277CB"/>
    <w:rsid w:val="00427A53"/>
    <w:rsid w:val="00427E62"/>
    <w:rsid w:val="004305E8"/>
    <w:rsid w:val="004309CB"/>
    <w:rsid w:val="00430A04"/>
    <w:rsid w:val="00431050"/>
    <w:rsid w:val="00431286"/>
    <w:rsid w:val="004314B5"/>
    <w:rsid w:val="004315A9"/>
    <w:rsid w:val="0043166A"/>
    <w:rsid w:val="00431F9A"/>
    <w:rsid w:val="004320C9"/>
    <w:rsid w:val="00432443"/>
    <w:rsid w:val="004324A2"/>
    <w:rsid w:val="0043266F"/>
    <w:rsid w:val="00432B06"/>
    <w:rsid w:val="00432D35"/>
    <w:rsid w:val="00432D4D"/>
    <w:rsid w:val="00432D71"/>
    <w:rsid w:val="00433292"/>
    <w:rsid w:val="00433AB9"/>
    <w:rsid w:val="00433B7E"/>
    <w:rsid w:val="004340E4"/>
    <w:rsid w:val="0043444D"/>
    <w:rsid w:val="0043453D"/>
    <w:rsid w:val="00434A72"/>
    <w:rsid w:val="00434C06"/>
    <w:rsid w:val="00434DB1"/>
    <w:rsid w:val="00435439"/>
    <w:rsid w:val="0043550F"/>
    <w:rsid w:val="00435776"/>
    <w:rsid w:val="00435888"/>
    <w:rsid w:val="0043596A"/>
    <w:rsid w:val="00435ADB"/>
    <w:rsid w:val="00435E1A"/>
    <w:rsid w:val="00436103"/>
    <w:rsid w:val="0043632F"/>
    <w:rsid w:val="00436789"/>
    <w:rsid w:val="004369E1"/>
    <w:rsid w:val="00436DD5"/>
    <w:rsid w:val="00436E63"/>
    <w:rsid w:val="004379C0"/>
    <w:rsid w:val="004402F6"/>
    <w:rsid w:val="004407B0"/>
    <w:rsid w:val="00440ADD"/>
    <w:rsid w:val="00440D49"/>
    <w:rsid w:val="00441398"/>
    <w:rsid w:val="0044148A"/>
    <w:rsid w:val="004414CE"/>
    <w:rsid w:val="004415DC"/>
    <w:rsid w:val="004416AB"/>
    <w:rsid w:val="00441BAE"/>
    <w:rsid w:val="00441CA6"/>
    <w:rsid w:val="00441D99"/>
    <w:rsid w:val="00441F0E"/>
    <w:rsid w:val="00442665"/>
    <w:rsid w:val="004426D8"/>
    <w:rsid w:val="00442790"/>
    <w:rsid w:val="00442A62"/>
    <w:rsid w:val="00442C6D"/>
    <w:rsid w:val="0044303A"/>
    <w:rsid w:val="00443058"/>
    <w:rsid w:val="0044336F"/>
    <w:rsid w:val="00443712"/>
    <w:rsid w:val="00443B30"/>
    <w:rsid w:val="00444007"/>
    <w:rsid w:val="0044445B"/>
    <w:rsid w:val="00444B7D"/>
    <w:rsid w:val="00445081"/>
    <w:rsid w:val="004454EC"/>
    <w:rsid w:val="004458FD"/>
    <w:rsid w:val="004459E8"/>
    <w:rsid w:val="00445B92"/>
    <w:rsid w:val="00445E83"/>
    <w:rsid w:val="00445ECC"/>
    <w:rsid w:val="00446203"/>
    <w:rsid w:val="00446B91"/>
    <w:rsid w:val="00446C31"/>
    <w:rsid w:val="00447471"/>
    <w:rsid w:val="00447491"/>
    <w:rsid w:val="0044769A"/>
    <w:rsid w:val="00447977"/>
    <w:rsid w:val="00447AE3"/>
    <w:rsid w:val="0045008E"/>
    <w:rsid w:val="004508A1"/>
    <w:rsid w:val="00450C74"/>
    <w:rsid w:val="00450DE9"/>
    <w:rsid w:val="00451094"/>
    <w:rsid w:val="00451425"/>
    <w:rsid w:val="00451522"/>
    <w:rsid w:val="004518D8"/>
    <w:rsid w:val="00451C7C"/>
    <w:rsid w:val="00451EAE"/>
    <w:rsid w:val="00451EB8"/>
    <w:rsid w:val="0045225A"/>
    <w:rsid w:val="004529A7"/>
    <w:rsid w:val="00452C4C"/>
    <w:rsid w:val="00452D45"/>
    <w:rsid w:val="00452F45"/>
    <w:rsid w:val="0045312E"/>
    <w:rsid w:val="00453939"/>
    <w:rsid w:val="00453A76"/>
    <w:rsid w:val="00453A9F"/>
    <w:rsid w:val="004540CF"/>
    <w:rsid w:val="004545A7"/>
    <w:rsid w:val="00454C03"/>
    <w:rsid w:val="00454E5D"/>
    <w:rsid w:val="0045559A"/>
    <w:rsid w:val="004556FE"/>
    <w:rsid w:val="00455953"/>
    <w:rsid w:val="00455C6F"/>
    <w:rsid w:val="00455CE6"/>
    <w:rsid w:val="00455E9F"/>
    <w:rsid w:val="00455FBF"/>
    <w:rsid w:val="004561C4"/>
    <w:rsid w:val="00456200"/>
    <w:rsid w:val="004562F1"/>
    <w:rsid w:val="00456532"/>
    <w:rsid w:val="0045662C"/>
    <w:rsid w:val="004566FA"/>
    <w:rsid w:val="00456F30"/>
    <w:rsid w:val="004571C7"/>
    <w:rsid w:val="004571D4"/>
    <w:rsid w:val="00457397"/>
    <w:rsid w:val="004573CF"/>
    <w:rsid w:val="004573DC"/>
    <w:rsid w:val="004574E1"/>
    <w:rsid w:val="00457B10"/>
    <w:rsid w:val="00457B9D"/>
    <w:rsid w:val="00457C8F"/>
    <w:rsid w:val="00457DD1"/>
    <w:rsid w:val="00460305"/>
    <w:rsid w:val="00460599"/>
    <w:rsid w:val="00460D4D"/>
    <w:rsid w:val="00461022"/>
    <w:rsid w:val="00461073"/>
    <w:rsid w:val="00461392"/>
    <w:rsid w:val="00461642"/>
    <w:rsid w:val="00461709"/>
    <w:rsid w:val="004619AF"/>
    <w:rsid w:val="00461B44"/>
    <w:rsid w:val="00462A77"/>
    <w:rsid w:val="00462AC5"/>
    <w:rsid w:val="00462E0C"/>
    <w:rsid w:val="00462E9F"/>
    <w:rsid w:val="00463462"/>
    <w:rsid w:val="00463517"/>
    <w:rsid w:val="004638E2"/>
    <w:rsid w:val="00463943"/>
    <w:rsid w:val="004639FE"/>
    <w:rsid w:val="00463BB5"/>
    <w:rsid w:val="004645D3"/>
    <w:rsid w:val="0046512E"/>
    <w:rsid w:val="004653D6"/>
    <w:rsid w:val="00465C61"/>
    <w:rsid w:val="00465EAC"/>
    <w:rsid w:val="00465F94"/>
    <w:rsid w:val="004661B5"/>
    <w:rsid w:val="0046621C"/>
    <w:rsid w:val="004663DB"/>
    <w:rsid w:val="004664FC"/>
    <w:rsid w:val="0046685F"/>
    <w:rsid w:val="004668E5"/>
    <w:rsid w:val="00466E69"/>
    <w:rsid w:val="00467043"/>
    <w:rsid w:val="004673CD"/>
    <w:rsid w:val="00467419"/>
    <w:rsid w:val="0046760A"/>
    <w:rsid w:val="00467A9A"/>
    <w:rsid w:val="00467B65"/>
    <w:rsid w:val="00467B7E"/>
    <w:rsid w:val="0047001B"/>
    <w:rsid w:val="00470063"/>
    <w:rsid w:val="004701B0"/>
    <w:rsid w:val="0047080F"/>
    <w:rsid w:val="00470932"/>
    <w:rsid w:val="00470A5B"/>
    <w:rsid w:val="00470CC1"/>
    <w:rsid w:val="00471022"/>
    <w:rsid w:val="004714B7"/>
    <w:rsid w:val="00471655"/>
    <w:rsid w:val="00471709"/>
    <w:rsid w:val="004717DC"/>
    <w:rsid w:val="004722FE"/>
    <w:rsid w:val="004727BB"/>
    <w:rsid w:val="004727CC"/>
    <w:rsid w:val="0047286E"/>
    <w:rsid w:val="00472C88"/>
    <w:rsid w:val="00472CC0"/>
    <w:rsid w:val="00472D8F"/>
    <w:rsid w:val="0047306B"/>
    <w:rsid w:val="004735E7"/>
    <w:rsid w:val="00473919"/>
    <w:rsid w:val="00473BF2"/>
    <w:rsid w:val="004747F3"/>
    <w:rsid w:val="00474BB5"/>
    <w:rsid w:val="00474CC6"/>
    <w:rsid w:val="00474FF0"/>
    <w:rsid w:val="00475564"/>
    <w:rsid w:val="0047558D"/>
    <w:rsid w:val="004755DB"/>
    <w:rsid w:val="0047560F"/>
    <w:rsid w:val="004756A9"/>
    <w:rsid w:val="00475966"/>
    <w:rsid w:val="00475B88"/>
    <w:rsid w:val="00475B9E"/>
    <w:rsid w:val="00475E69"/>
    <w:rsid w:val="00475E90"/>
    <w:rsid w:val="00476247"/>
    <w:rsid w:val="004763F9"/>
    <w:rsid w:val="00476797"/>
    <w:rsid w:val="00476A74"/>
    <w:rsid w:val="00476CD6"/>
    <w:rsid w:val="00476D93"/>
    <w:rsid w:val="00476EE4"/>
    <w:rsid w:val="0047702E"/>
    <w:rsid w:val="004772CF"/>
    <w:rsid w:val="00477D07"/>
    <w:rsid w:val="00480130"/>
    <w:rsid w:val="00480426"/>
    <w:rsid w:val="004805C7"/>
    <w:rsid w:val="00480963"/>
    <w:rsid w:val="00480D3D"/>
    <w:rsid w:val="0048133E"/>
    <w:rsid w:val="00481AC9"/>
    <w:rsid w:val="00481D34"/>
    <w:rsid w:val="00482626"/>
    <w:rsid w:val="0048281C"/>
    <w:rsid w:val="00482CE6"/>
    <w:rsid w:val="00482E6C"/>
    <w:rsid w:val="00482EC1"/>
    <w:rsid w:val="00483074"/>
    <w:rsid w:val="00483329"/>
    <w:rsid w:val="00483577"/>
    <w:rsid w:val="00483F9A"/>
    <w:rsid w:val="004845A2"/>
    <w:rsid w:val="004845FA"/>
    <w:rsid w:val="0048464A"/>
    <w:rsid w:val="00484940"/>
    <w:rsid w:val="004849CB"/>
    <w:rsid w:val="00484B07"/>
    <w:rsid w:val="00485AF4"/>
    <w:rsid w:val="00485B9A"/>
    <w:rsid w:val="00486085"/>
    <w:rsid w:val="00486184"/>
    <w:rsid w:val="004875D1"/>
    <w:rsid w:val="00487934"/>
    <w:rsid w:val="004879A2"/>
    <w:rsid w:val="00487AB2"/>
    <w:rsid w:val="00487E57"/>
    <w:rsid w:val="0049013F"/>
    <w:rsid w:val="00490446"/>
    <w:rsid w:val="004907E0"/>
    <w:rsid w:val="004908DD"/>
    <w:rsid w:val="00490C43"/>
    <w:rsid w:val="004914CD"/>
    <w:rsid w:val="00491C73"/>
    <w:rsid w:val="00491D15"/>
    <w:rsid w:val="00492230"/>
    <w:rsid w:val="00492C0B"/>
    <w:rsid w:val="00492C7D"/>
    <w:rsid w:val="00492CA5"/>
    <w:rsid w:val="004931B6"/>
    <w:rsid w:val="004931D8"/>
    <w:rsid w:val="00493551"/>
    <w:rsid w:val="00493654"/>
    <w:rsid w:val="0049374D"/>
    <w:rsid w:val="0049408E"/>
    <w:rsid w:val="004942FE"/>
    <w:rsid w:val="0049450E"/>
    <w:rsid w:val="004949C4"/>
    <w:rsid w:val="00494B2A"/>
    <w:rsid w:val="00495AE4"/>
    <w:rsid w:val="00495FDF"/>
    <w:rsid w:val="004961FC"/>
    <w:rsid w:val="0049631E"/>
    <w:rsid w:val="004970E7"/>
    <w:rsid w:val="0049714E"/>
    <w:rsid w:val="0049738D"/>
    <w:rsid w:val="00497437"/>
    <w:rsid w:val="004A0043"/>
    <w:rsid w:val="004A0333"/>
    <w:rsid w:val="004A04EE"/>
    <w:rsid w:val="004A0EE7"/>
    <w:rsid w:val="004A1074"/>
    <w:rsid w:val="004A1118"/>
    <w:rsid w:val="004A11C6"/>
    <w:rsid w:val="004A11D8"/>
    <w:rsid w:val="004A131C"/>
    <w:rsid w:val="004A24F9"/>
    <w:rsid w:val="004A258D"/>
    <w:rsid w:val="004A25EC"/>
    <w:rsid w:val="004A2913"/>
    <w:rsid w:val="004A2C54"/>
    <w:rsid w:val="004A2ED4"/>
    <w:rsid w:val="004A3014"/>
    <w:rsid w:val="004A306E"/>
    <w:rsid w:val="004A334F"/>
    <w:rsid w:val="004A351F"/>
    <w:rsid w:val="004A3589"/>
    <w:rsid w:val="004A3830"/>
    <w:rsid w:val="004A38A1"/>
    <w:rsid w:val="004A3B62"/>
    <w:rsid w:val="004A3EC2"/>
    <w:rsid w:val="004A42AB"/>
    <w:rsid w:val="004A45C1"/>
    <w:rsid w:val="004A4639"/>
    <w:rsid w:val="004A4EDB"/>
    <w:rsid w:val="004A52B0"/>
    <w:rsid w:val="004A53E2"/>
    <w:rsid w:val="004A56FE"/>
    <w:rsid w:val="004A5778"/>
    <w:rsid w:val="004A57EE"/>
    <w:rsid w:val="004A58D1"/>
    <w:rsid w:val="004A5B69"/>
    <w:rsid w:val="004A5DFB"/>
    <w:rsid w:val="004A6028"/>
    <w:rsid w:val="004A610F"/>
    <w:rsid w:val="004A61A6"/>
    <w:rsid w:val="004A659A"/>
    <w:rsid w:val="004A65F4"/>
    <w:rsid w:val="004A68B0"/>
    <w:rsid w:val="004A72A3"/>
    <w:rsid w:val="004A7898"/>
    <w:rsid w:val="004A7923"/>
    <w:rsid w:val="004A7B43"/>
    <w:rsid w:val="004A7EF9"/>
    <w:rsid w:val="004A7FA9"/>
    <w:rsid w:val="004B01BE"/>
    <w:rsid w:val="004B034E"/>
    <w:rsid w:val="004B0424"/>
    <w:rsid w:val="004B0CA5"/>
    <w:rsid w:val="004B1142"/>
    <w:rsid w:val="004B12EF"/>
    <w:rsid w:val="004B1389"/>
    <w:rsid w:val="004B1CA9"/>
    <w:rsid w:val="004B1D7D"/>
    <w:rsid w:val="004B20EA"/>
    <w:rsid w:val="004B20F8"/>
    <w:rsid w:val="004B215E"/>
    <w:rsid w:val="004B285A"/>
    <w:rsid w:val="004B28E1"/>
    <w:rsid w:val="004B2B97"/>
    <w:rsid w:val="004B2E92"/>
    <w:rsid w:val="004B2EB0"/>
    <w:rsid w:val="004B33BF"/>
    <w:rsid w:val="004B3646"/>
    <w:rsid w:val="004B3AB4"/>
    <w:rsid w:val="004B3C0D"/>
    <w:rsid w:val="004B3CAA"/>
    <w:rsid w:val="004B3D13"/>
    <w:rsid w:val="004B40DD"/>
    <w:rsid w:val="004B4112"/>
    <w:rsid w:val="004B440F"/>
    <w:rsid w:val="004B4635"/>
    <w:rsid w:val="004B463D"/>
    <w:rsid w:val="004B46BF"/>
    <w:rsid w:val="004B46E3"/>
    <w:rsid w:val="004B474A"/>
    <w:rsid w:val="004B474E"/>
    <w:rsid w:val="004B4D79"/>
    <w:rsid w:val="004B5523"/>
    <w:rsid w:val="004B5598"/>
    <w:rsid w:val="004B5631"/>
    <w:rsid w:val="004B5B99"/>
    <w:rsid w:val="004B5C97"/>
    <w:rsid w:val="004B6060"/>
    <w:rsid w:val="004B63B1"/>
    <w:rsid w:val="004B6626"/>
    <w:rsid w:val="004B68C9"/>
    <w:rsid w:val="004B6CB1"/>
    <w:rsid w:val="004B70BB"/>
    <w:rsid w:val="004B77A1"/>
    <w:rsid w:val="004B7BE5"/>
    <w:rsid w:val="004B7D58"/>
    <w:rsid w:val="004B7D68"/>
    <w:rsid w:val="004C00D8"/>
    <w:rsid w:val="004C03A0"/>
    <w:rsid w:val="004C07F0"/>
    <w:rsid w:val="004C0B16"/>
    <w:rsid w:val="004C0EFA"/>
    <w:rsid w:val="004C1053"/>
    <w:rsid w:val="004C1240"/>
    <w:rsid w:val="004C1528"/>
    <w:rsid w:val="004C1821"/>
    <w:rsid w:val="004C1B0F"/>
    <w:rsid w:val="004C1DB8"/>
    <w:rsid w:val="004C1F1E"/>
    <w:rsid w:val="004C1F91"/>
    <w:rsid w:val="004C2528"/>
    <w:rsid w:val="004C2BD3"/>
    <w:rsid w:val="004C2E5C"/>
    <w:rsid w:val="004C2F1F"/>
    <w:rsid w:val="004C319D"/>
    <w:rsid w:val="004C34EE"/>
    <w:rsid w:val="004C3B40"/>
    <w:rsid w:val="004C3E22"/>
    <w:rsid w:val="004C3F4E"/>
    <w:rsid w:val="004C42A7"/>
    <w:rsid w:val="004C46C2"/>
    <w:rsid w:val="004C4D95"/>
    <w:rsid w:val="004C5109"/>
    <w:rsid w:val="004C5A27"/>
    <w:rsid w:val="004C5DAF"/>
    <w:rsid w:val="004C5DF9"/>
    <w:rsid w:val="004C6010"/>
    <w:rsid w:val="004C6280"/>
    <w:rsid w:val="004C630C"/>
    <w:rsid w:val="004C635D"/>
    <w:rsid w:val="004C639C"/>
    <w:rsid w:val="004C671C"/>
    <w:rsid w:val="004C6FA5"/>
    <w:rsid w:val="004C7450"/>
    <w:rsid w:val="004C7891"/>
    <w:rsid w:val="004D0FE2"/>
    <w:rsid w:val="004D0FFA"/>
    <w:rsid w:val="004D13A8"/>
    <w:rsid w:val="004D209E"/>
    <w:rsid w:val="004D2324"/>
    <w:rsid w:val="004D2759"/>
    <w:rsid w:val="004D2F2D"/>
    <w:rsid w:val="004D322E"/>
    <w:rsid w:val="004D32A9"/>
    <w:rsid w:val="004D3F39"/>
    <w:rsid w:val="004D4024"/>
    <w:rsid w:val="004D453C"/>
    <w:rsid w:val="004D47CB"/>
    <w:rsid w:val="004D4856"/>
    <w:rsid w:val="004D4AF0"/>
    <w:rsid w:val="004D4B41"/>
    <w:rsid w:val="004D4D3D"/>
    <w:rsid w:val="004D51B2"/>
    <w:rsid w:val="004D5414"/>
    <w:rsid w:val="004D54C7"/>
    <w:rsid w:val="004D5826"/>
    <w:rsid w:val="004D59DA"/>
    <w:rsid w:val="004D64BA"/>
    <w:rsid w:val="004D6822"/>
    <w:rsid w:val="004D699D"/>
    <w:rsid w:val="004D6CCA"/>
    <w:rsid w:val="004D6CDC"/>
    <w:rsid w:val="004D6D02"/>
    <w:rsid w:val="004D7047"/>
    <w:rsid w:val="004D7246"/>
    <w:rsid w:val="004D7456"/>
    <w:rsid w:val="004D7570"/>
    <w:rsid w:val="004D776C"/>
    <w:rsid w:val="004D795D"/>
    <w:rsid w:val="004D79B9"/>
    <w:rsid w:val="004E0021"/>
    <w:rsid w:val="004E0AED"/>
    <w:rsid w:val="004E11F3"/>
    <w:rsid w:val="004E13D7"/>
    <w:rsid w:val="004E1D52"/>
    <w:rsid w:val="004E1DCC"/>
    <w:rsid w:val="004E2099"/>
    <w:rsid w:val="004E2339"/>
    <w:rsid w:val="004E23D8"/>
    <w:rsid w:val="004E29B4"/>
    <w:rsid w:val="004E2A51"/>
    <w:rsid w:val="004E2EA5"/>
    <w:rsid w:val="004E2EA9"/>
    <w:rsid w:val="004E32C4"/>
    <w:rsid w:val="004E33D4"/>
    <w:rsid w:val="004E3467"/>
    <w:rsid w:val="004E3D1F"/>
    <w:rsid w:val="004E415D"/>
    <w:rsid w:val="004E4184"/>
    <w:rsid w:val="004E4259"/>
    <w:rsid w:val="004E4723"/>
    <w:rsid w:val="004E493E"/>
    <w:rsid w:val="004E5148"/>
    <w:rsid w:val="004E5278"/>
    <w:rsid w:val="004E5433"/>
    <w:rsid w:val="004E5686"/>
    <w:rsid w:val="004E587A"/>
    <w:rsid w:val="004E5887"/>
    <w:rsid w:val="004E58FF"/>
    <w:rsid w:val="004E5924"/>
    <w:rsid w:val="004E5A7E"/>
    <w:rsid w:val="004E5B6B"/>
    <w:rsid w:val="004E5CD1"/>
    <w:rsid w:val="004E6126"/>
    <w:rsid w:val="004E612B"/>
    <w:rsid w:val="004E61FD"/>
    <w:rsid w:val="004E62D2"/>
    <w:rsid w:val="004E653A"/>
    <w:rsid w:val="004E65B2"/>
    <w:rsid w:val="004E6A3C"/>
    <w:rsid w:val="004E6B71"/>
    <w:rsid w:val="004E6F98"/>
    <w:rsid w:val="004E712F"/>
    <w:rsid w:val="004E7275"/>
    <w:rsid w:val="004E743E"/>
    <w:rsid w:val="004E7494"/>
    <w:rsid w:val="004E75A8"/>
    <w:rsid w:val="004E7701"/>
    <w:rsid w:val="004E77FF"/>
    <w:rsid w:val="004E7FDC"/>
    <w:rsid w:val="004F0222"/>
    <w:rsid w:val="004F0241"/>
    <w:rsid w:val="004F0725"/>
    <w:rsid w:val="004F0767"/>
    <w:rsid w:val="004F0B73"/>
    <w:rsid w:val="004F0F54"/>
    <w:rsid w:val="004F1046"/>
    <w:rsid w:val="004F1141"/>
    <w:rsid w:val="004F11A9"/>
    <w:rsid w:val="004F11C1"/>
    <w:rsid w:val="004F12DA"/>
    <w:rsid w:val="004F14BB"/>
    <w:rsid w:val="004F1FB7"/>
    <w:rsid w:val="004F240E"/>
    <w:rsid w:val="004F25AC"/>
    <w:rsid w:val="004F260F"/>
    <w:rsid w:val="004F2C27"/>
    <w:rsid w:val="004F2C85"/>
    <w:rsid w:val="004F3265"/>
    <w:rsid w:val="004F352A"/>
    <w:rsid w:val="004F3741"/>
    <w:rsid w:val="004F37CE"/>
    <w:rsid w:val="004F5530"/>
    <w:rsid w:val="004F57BF"/>
    <w:rsid w:val="004F5AC6"/>
    <w:rsid w:val="004F5E65"/>
    <w:rsid w:val="004F6123"/>
    <w:rsid w:val="004F626A"/>
    <w:rsid w:val="004F6940"/>
    <w:rsid w:val="004F6E22"/>
    <w:rsid w:val="004F6F93"/>
    <w:rsid w:val="004F73CE"/>
    <w:rsid w:val="004F7875"/>
    <w:rsid w:val="004F7AE0"/>
    <w:rsid w:val="005006C5"/>
    <w:rsid w:val="0050085F"/>
    <w:rsid w:val="00500FAE"/>
    <w:rsid w:val="00500FEF"/>
    <w:rsid w:val="00501171"/>
    <w:rsid w:val="005013D8"/>
    <w:rsid w:val="00501412"/>
    <w:rsid w:val="0050157F"/>
    <w:rsid w:val="005015E4"/>
    <w:rsid w:val="005016FE"/>
    <w:rsid w:val="00501937"/>
    <w:rsid w:val="00501ADE"/>
    <w:rsid w:val="00501BE1"/>
    <w:rsid w:val="00501C22"/>
    <w:rsid w:val="00501C74"/>
    <w:rsid w:val="00501CA6"/>
    <w:rsid w:val="00501F17"/>
    <w:rsid w:val="00502113"/>
    <w:rsid w:val="005026FF"/>
    <w:rsid w:val="00502722"/>
    <w:rsid w:val="005030EC"/>
    <w:rsid w:val="0050311B"/>
    <w:rsid w:val="005032D2"/>
    <w:rsid w:val="0050398C"/>
    <w:rsid w:val="00503BC0"/>
    <w:rsid w:val="00503DF2"/>
    <w:rsid w:val="0050401F"/>
    <w:rsid w:val="005045EF"/>
    <w:rsid w:val="00504736"/>
    <w:rsid w:val="00504827"/>
    <w:rsid w:val="005049A9"/>
    <w:rsid w:val="00504CA2"/>
    <w:rsid w:val="00504CF9"/>
    <w:rsid w:val="0050525D"/>
    <w:rsid w:val="005052C4"/>
    <w:rsid w:val="00505368"/>
    <w:rsid w:val="00505460"/>
    <w:rsid w:val="005054B4"/>
    <w:rsid w:val="005055C3"/>
    <w:rsid w:val="00505845"/>
    <w:rsid w:val="0050612C"/>
    <w:rsid w:val="00506150"/>
    <w:rsid w:val="00506261"/>
    <w:rsid w:val="00506388"/>
    <w:rsid w:val="00506904"/>
    <w:rsid w:val="0050723D"/>
    <w:rsid w:val="005073C7"/>
    <w:rsid w:val="0050742B"/>
    <w:rsid w:val="00507570"/>
    <w:rsid w:val="00507595"/>
    <w:rsid w:val="0050791A"/>
    <w:rsid w:val="00507C54"/>
    <w:rsid w:val="00507C8C"/>
    <w:rsid w:val="005101BC"/>
    <w:rsid w:val="005104DA"/>
    <w:rsid w:val="00510512"/>
    <w:rsid w:val="005105F6"/>
    <w:rsid w:val="00510854"/>
    <w:rsid w:val="005108C5"/>
    <w:rsid w:val="0051094A"/>
    <w:rsid w:val="005109B1"/>
    <w:rsid w:val="00510B3D"/>
    <w:rsid w:val="00510C4C"/>
    <w:rsid w:val="00510C97"/>
    <w:rsid w:val="00510E93"/>
    <w:rsid w:val="00511058"/>
    <w:rsid w:val="005112CF"/>
    <w:rsid w:val="00511887"/>
    <w:rsid w:val="00511B12"/>
    <w:rsid w:val="00511B67"/>
    <w:rsid w:val="00511C15"/>
    <w:rsid w:val="00511D9D"/>
    <w:rsid w:val="00511E48"/>
    <w:rsid w:val="00511E71"/>
    <w:rsid w:val="00512109"/>
    <w:rsid w:val="00512121"/>
    <w:rsid w:val="005122F5"/>
    <w:rsid w:val="00512B60"/>
    <w:rsid w:val="00513149"/>
    <w:rsid w:val="00513703"/>
    <w:rsid w:val="00513CA8"/>
    <w:rsid w:val="00514158"/>
    <w:rsid w:val="00514818"/>
    <w:rsid w:val="00514D87"/>
    <w:rsid w:val="0051505C"/>
    <w:rsid w:val="005153D1"/>
    <w:rsid w:val="00515502"/>
    <w:rsid w:val="0051573B"/>
    <w:rsid w:val="0051576F"/>
    <w:rsid w:val="005159F3"/>
    <w:rsid w:val="00515A82"/>
    <w:rsid w:val="00515C8E"/>
    <w:rsid w:val="00515F5F"/>
    <w:rsid w:val="00516214"/>
    <w:rsid w:val="00516780"/>
    <w:rsid w:val="00516A7C"/>
    <w:rsid w:val="005170F1"/>
    <w:rsid w:val="00517522"/>
    <w:rsid w:val="005177B6"/>
    <w:rsid w:val="00517AE3"/>
    <w:rsid w:val="00517C29"/>
    <w:rsid w:val="00517EBD"/>
    <w:rsid w:val="00517F2D"/>
    <w:rsid w:val="00517FE2"/>
    <w:rsid w:val="005204BB"/>
    <w:rsid w:val="0052069E"/>
    <w:rsid w:val="005208D1"/>
    <w:rsid w:val="00520A52"/>
    <w:rsid w:val="00520CE8"/>
    <w:rsid w:val="00520E25"/>
    <w:rsid w:val="00520E88"/>
    <w:rsid w:val="00520F74"/>
    <w:rsid w:val="00521297"/>
    <w:rsid w:val="005212E3"/>
    <w:rsid w:val="00521406"/>
    <w:rsid w:val="00521617"/>
    <w:rsid w:val="00521675"/>
    <w:rsid w:val="00521683"/>
    <w:rsid w:val="00521C92"/>
    <w:rsid w:val="00522B60"/>
    <w:rsid w:val="005233E4"/>
    <w:rsid w:val="0052341B"/>
    <w:rsid w:val="00523441"/>
    <w:rsid w:val="00523529"/>
    <w:rsid w:val="005236E4"/>
    <w:rsid w:val="00523735"/>
    <w:rsid w:val="00523885"/>
    <w:rsid w:val="00523B47"/>
    <w:rsid w:val="00523D2B"/>
    <w:rsid w:val="00523DA8"/>
    <w:rsid w:val="00523FC2"/>
    <w:rsid w:val="0052401E"/>
    <w:rsid w:val="005240E7"/>
    <w:rsid w:val="005241CF"/>
    <w:rsid w:val="00524C13"/>
    <w:rsid w:val="00524DBF"/>
    <w:rsid w:val="00525137"/>
    <w:rsid w:val="0052529B"/>
    <w:rsid w:val="00525791"/>
    <w:rsid w:val="00525DA6"/>
    <w:rsid w:val="00526190"/>
    <w:rsid w:val="00526978"/>
    <w:rsid w:val="00526D11"/>
    <w:rsid w:val="0052705A"/>
    <w:rsid w:val="005273CD"/>
    <w:rsid w:val="005273F8"/>
    <w:rsid w:val="005275EA"/>
    <w:rsid w:val="00527D73"/>
    <w:rsid w:val="00527D76"/>
    <w:rsid w:val="00527DDE"/>
    <w:rsid w:val="00527EF8"/>
    <w:rsid w:val="0053007D"/>
    <w:rsid w:val="00530477"/>
    <w:rsid w:val="005305E4"/>
    <w:rsid w:val="005307C1"/>
    <w:rsid w:val="00530DB4"/>
    <w:rsid w:val="00530EB7"/>
    <w:rsid w:val="00531416"/>
    <w:rsid w:val="00532356"/>
    <w:rsid w:val="00532A0F"/>
    <w:rsid w:val="00532A61"/>
    <w:rsid w:val="00532DD5"/>
    <w:rsid w:val="005331AE"/>
    <w:rsid w:val="00533388"/>
    <w:rsid w:val="0053399E"/>
    <w:rsid w:val="00533D01"/>
    <w:rsid w:val="005345DD"/>
    <w:rsid w:val="005346FA"/>
    <w:rsid w:val="00534E73"/>
    <w:rsid w:val="005350DF"/>
    <w:rsid w:val="00535491"/>
    <w:rsid w:val="00535AE4"/>
    <w:rsid w:val="0053652C"/>
    <w:rsid w:val="00536C58"/>
    <w:rsid w:val="0053788A"/>
    <w:rsid w:val="00537987"/>
    <w:rsid w:val="00537C81"/>
    <w:rsid w:val="00537F6C"/>
    <w:rsid w:val="005404A1"/>
    <w:rsid w:val="00540EE3"/>
    <w:rsid w:val="00541059"/>
    <w:rsid w:val="005415D2"/>
    <w:rsid w:val="00541B6B"/>
    <w:rsid w:val="00541C4E"/>
    <w:rsid w:val="00542C7D"/>
    <w:rsid w:val="005430C0"/>
    <w:rsid w:val="00543186"/>
    <w:rsid w:val="00543270"/>
    <w:rsid w:val="00543374"/>
    <w:rsid w:val="005435F6"/>
    <w:rsid w:val="005438D1"/>
    <w:rsid w:val="005443B2"/>
    <w:rsid w:val="00544A3E"/>
    <w:rsid w:val="00544D18"/>
    <w:rsid w:val="0054507C"/>
    <w:rsid w:val="00545B44"/>
    <w:rsid w:val="00545CC3"/>
    <w:rsid w:val="00546005"/>
    <w:rsid w:val="00546234"/>
    <w:rsid w:val="00546FA7"/>
    <w:rsid w:val="00547D9A"/>
    <w:rsid w:val="0055073F"/>
    <w:rsid w:val="00550DCA"/>
    <w:rsid w:val="00550EC7"/>
    <w:rsid w:val="00550FBF"/>
    <w:rsid w:val="00551686"/>
    <w:rsid w:val="00551A8A"/>
    <w:rsid w:val="00551B35"/>
    <w:rsid w:val="00551BDF"/>
    <w:rsid w:val="00551C1D"/>
    <w:rsid w:val="00551E09"/>
    <w:rsid w:val="005520EE"/>
    <w:rsid w:val="00552570"/>
    <w:rsid w:val="00552765"/>
    <w:rsid w:val="005527EA"/>
    <w:rsid w:val="005535F3"/>
    <w:rsid w:val="00553698"/>
    <w:rsid w:val="005538A1"/>
    <w:rsid w:val="0055414F"/>
    <w:rsid w:val="00554460"/>
    <w:rsid w:val="00554476"/>
    <w:rsid w:val="00554768"/>
    <w:rsid w:val="00554A79"/>
    <w:rsid w:val="00554A9D"/>
    <w:rsid w:val="00554C01"/>
    <w:rsid w:val="00554CFD"/>
    <w:rsid w:val="00554FA9"/>
    <w:rsid w:val="005557B4"/>
    <w:rsid w:val="00555806"/>
    <w:rsid w:val="00555B61"/>
    <w:rsid w:val="00555B7B"/>
    <w:rsid w:val="00555CD1"/>
    <w:rsid w:val="005561E4"/>
    <w:rsid w:val="00556577"/>
    <w:rsid w:val="00556AF2"/>
    <w:rsid w:val="00556C18"/>
    <w:rsid w:val="005571A6"/>
    <w:rsid w:val="005571E9"/>
    <w:rsid w:val="0055753F"/>
    <w:rsid w:val="0055782F"/>
    <w:rsid w:val="00557DB9"/>
    <w:rsid w:val="0056062C"/>
    <w:rsid w:val="00560D39"/>
    <w:rsid w:val="00560D45"/>
    <w:rsid w:val="00561022"/>
    <w:rsid w:val="005612C3"/>
    <w:rsid w:val="00561361"/>
    <w:rsid w:val="00561CF7"/>
    <w:rsid w:val="00561E93"/>
    <w:rsid w:val="00562075"/>
    <w:rsid w:val="00562086"/>
    <w:rsid w:val="0056233C"/>
    <w:rsid w:val="00562F7C"/>
    <w:rsid w:val="005630EA"/>
    <w:rsid w:val="00563345"/>
    <w:rsid w:val="005636B8"/>
    <w:rsid w:val="00563ECD"/>
    <w:rsid w:val="00564052"/>
    <w:rsid w:val="005641A2"/>
    <w:rsid w:val="00564CF8"/>
    <w:rsid w:val="00564E1C"/>
    <w:rsid w:val="00565060"/>
    <w:rsid w:val="0056509B"/>
    <w:rsid w:val="005651A8"/>
    <w:rsid w:val="0056526D"/>
    <w:rsid w:val="00566B58"/>
    <w:rsid w:val="00566DC2"/>
    <w:rsid w:val="00566E01"/>
    <w:rsid w:val="00566F43"/>
    <w:rsid w:val="0056705B"/>
    <w:rsid w:val="00567B26"/>
    <w:rsid w:val="00567E48"/>
    <w:rsid w:val="005700E0"/>
    <w:rsid w:val="005702B3"/>
    <w:rsid w:val="005706AB"/>
    <w:rsid w:val="00570D27"/>
    <w:rsid w:val="00570DDE"/>
    <w:rsid w:val="0057108D"/>
    <w:rsid w:val="005710BB"/>
    <w:rsid w:val="005718CC"/>
    <w:rsid w:val="005726DD"/>
    <w:rsid w:val="00573032"/>
    <w:rsid w:val="00573183"/>
    <w:rsid w:val="00573303"/>
    <w:rsid w:val="00573A5C"/>
    <w:rsid w:val="005741DC"/>
    <w:rsid w:val="00575006"/>
    <w:rsid w:val="0057508A"/>
    <w:rsid w:val="005754CE"/>
    <w:rsid w:val="00575843"/>
    <w:rsid w:val="00575A57"/>
    <w:rsid w:val="00575DB8"/>
    <w:rsid w:val="00576225"/>
    <w:rsid w:val="005762FF"/>
    <w:rsid w:val="0057641E"/>
    <w:rsid w:val="00576AAA"/>
    <w:rsid w:val="00576B3F"/>
    <w:rsid w:val="00576C82"/>
    <w:rsid w:val="00576E6D"/>
    <w:rsid w:val="0057712C"/>
    <w:rsid w:val="00577487"/>
    <w:rsid w:val="00577525"/>
    <w:rsid w:val="00577C39"/>
    <w:rsid w:val="00577C54"/>
    <w:rsid w:val="00577E52"/>
    <w:rsid w:val="00580092"/>
    <w:rsid w:val="0058046F"/>
    <w:rsid w:val="005804AA"/>
    <w:rsid w:val="005805C4"/>
    <w:rsid w:val="0058074F"/>
    <w:rsid w:val="00580A13"/>
    <w:rsid w:val="00580C15"/>
    <w:rsid w:val="00580E3A"/>
    <w:rsid w:val="00580F5E"/>
    <w:rsid w:val="00580FC7"/>
    <w:rsid w:val="00581167"/>
    <w:rsid w:val="00581461"/>
    <w:rsid w:val="00581571"/>
    <w:rsid w:val="0058182D"/>
    <w:rsid w:val="005818CC"/>
    <w:rsid w:val="00581CD8"/>
    <w:rsid w:val="00581DB0"/>
    <w:rsid w:val="005826A6"/>
    <w:rsid w:val="00582BD9"/>
    <w:rsid w:val="00583209"/>
    <w:rsid w:val="00583785"/>
    <w:rsid w:val="005837F8"/>
    <w:rsid w:val="005840D9"/>
    <w:rsid w:val="005842B4"/>
    <w:rsid w:val="00584332"/>
    <w:rsid w:val="0058442D"/>
    <w:rsid w:val="00584A5F"/>
    <w:rsid w:val="00584A7E"/>
    <w:rsid w:val="00584D6F"/>
    <w:rsid w:val="0058509C"/>
    <w:rsid w:val="005856EB"/>
    <w:rsid w:val="00585A72"/>
    <w:rsid w:val="00585E1D"/>
    <w:rsid w:val="005861E0"/>
    <w:rsid w:val="005868BE"/>
    <w:rsid w:val="00586D69"/>
    <w:rsid w:val="00586F66"/>
    <w:rsid w:val="00587063"/>
    <w:rsid w:val="00587A46"/>
    <w:rsid w:val="005902D0"/>
    <w:rsid w:val="00590333"/>
    <w:rsid w:val="00590408"/>
    <w:rsid w:val="005904E4"/>
    <w:rsid w:val="00590723"/>
    <w:rsid w:val="00590BA9"/>
    <w:rsid w:val="00590BFD"/>
    <w:rsid w:val="00591AEF"/>
    <w:rsid w:val="00591B4B"/>
    <w:rsid w:val="00591B72"/>
    <w:rsid w:val="00591F8A"/>
    <w:rsid w:val="0059256A"/>
    <w:rsid w:val="00592A63"/>
    <w:rsid w:val="00592C08"/>
    <w:rsid w:val="005930C4"/>
    <w:rsid w:val="00593A8A"/>
    <w:rsid w:val="005940F0"/>
    <w:rsid w:val="00594124"/>
    <w:rsid w:val="00594260"/>
    <w:rsid w:val="00594299"/>
    <w:rsid w:val="005946ED"/>
    <w:rsid w:val="00594A31"/>
    <w:rsid w:val="005952E2"/>
    <w:rsid w:val="00595312"/>
    <w:rsid w:val="00595383"/>
    <w:rsid w:val="00595523"/>
    <w:rsid w:val="005960AB"/>
    <w:rsid w:val="0059689F"/>
    <w:rsid w:val="00596952"/>
    <w:rsid w:val="00596FDE"/>
    <w:rsid w:val="00597071"/>
    <w:rsid w:val="00597378"/>
    <w:rsid w:val="00597860"/>
    <w:rsid w:val="00597A02"/>
    <w:rsid w:val="00597B70"/>
    <w:rsid w:val="005A0003"/>
    <w:rsid w:val="005A078B"/>
    <w:rsid w:val="005A07A4"/>
    <w:rsid w:val="005A0AA1"/>
    <w:rsid w:val="005A0C92"/>
    <w:rsid w:val="005A0CEC"/>
    <w:rsid w:val="005A12BE"/>
    <w:rsid w:val="005A14CA"/>
    <w:rsid w:val="005A18D2"/>
    <w:rsid w:val="005A19F3"/>
    <w:rsid w:val="005A1FD9"/>
    <w:rsid w:val="005A2858"/>
    <w:rsid w:val="005A2B23"/>
    <w:rsid w:val="005A2EF8"/>
    <w:rsid w:val="005A2F5D"/>
    <w:rsid w:val="005A30EC"/>
    <w:rsid w:val="005A342A"/>
    <w:rsid w:val="005A3A84"/>
    <w:rsid w:val="005A4550"/>
    <w:rsid w:val="005A45C5"/>
    <w:rsid w:val="005A48BC"/>
    <w:rsid w:val="005A4AB9"/>
    <w:rsid w:val="005A5C2A"/>
    <w:rsid w:val="005A63A1"/>
    <w:rsid w:val="005A66C2"/>
    <w:rsid w:val="005A6B08"/>
    <w:rsid w:val="005A6B28"/>
    <w:rsid w:val="005A6CB9"/>
    <w:rsid w:val="005A6FCB"/>
    <w:rsid w:val="005A7304"/>
    <w:rsid w:val="005A7341"/>
    <w:rsid w:val="005A7B12"/>
    <w:rsid w:val="005A7D57"/>
    <w:rsid w:val="005B028A"/>
    <w:rsid w:val="005B0303"/>
    <w:rsid w:val="005B0A59"/>
    <w:rsid w:val="005B0AA5"/>
    <w:rsid w:val="005B0B64"/>
    <w:rsid w:val="005B0B80"/>
    <w:rsid w:val="005B0C1C"/>
    <w:rsid w:val="005B0DB3"/>
    <w:rsid w:val="005B149A"/>
    <w:rsid w:val="005B1570"/>
    <w:rsid w:val="005B1582"/>
    <w:rsid w:val="005B1654"/>
    <w:rsid w:val="005B17B4"/>
    <w:rsid w:val="005B17CC"/>
    <w:rsid w:val="005B1DF8"/>
    <w:rsid w:val="005B1EF4"/>
    <w:rsid w:val="005B1F25"/>
    <w:rsid w:val="005B1F99"/>
    <w:rsid w:val="005B2510"/>
    <w:rsid w:val="005B2887"/>
    <w:rsid w:val="005B29A7"/>
    <w:rsid w:val="005B2F95"/>
    <w:rsid w:val="005B31EA"/>
    <w:rsid w:val="005B373D"/>
    <w:rsid w:val="005B39AC"/>
    <w:rsid w:val="005B3B3D"/>
    <w:rsid w:val="005B3B6E"/>
    <w:rsid w:val="005B4044"/>
    <w:rsid w:val="005B40BB"/>
    <w:rsid w:val="005B4393"/>
    <w:rsid w:val="005B4838"/>
    <w:rsid w:val="005B4C8A"/>
    <w:rsid w:val="005B4CE5"/>
    <w:rsid w:val="005B52A1"/>
    <w:rsid w:val="005B52B3"/>
    <w:rsid w:val="005B5306"/>
    <w:rsid w:val="005B5478"/>
    <w:rsid w:val="005B551E"/>
    <w:rsid w:val="005B5875"/>
    <w:rsid w:val="005B5A72"/>
    <w:rsid w:val="005B5DCD"/>
    <w:rsid w:val="005B6BB0"/>
    <w:rsid w:val="005B7689"/>
    <w:rsid w:val="005B7921"/>
    <w:rsid w:val="005B796A"/>
    <w:rsid w:val="005B7BD6"/>
    <w:rsid w:val="005B7C95"/>
    <w:rsid w:val="005B7E41"/>
    <w:rsid w:val="005C0421"/>
    <w:rsid w:val="005C05C3"/>
    <w:rsid w:val="005C07F2"/>
    <w:rsid w:val="005C09E4"/>
    <w:rsid w:val="005C0B72"/>
    <w:rsid w:val="005C1013"/>
    <w:rsid w:val="005C1723"/>
    <w:rsid w:val="005C193D"/>
    <w:rsid w:val="005C1A9E"/>
    <w:rsid w:val="005C1D51"/>
    <w:rsid w:val="005C24DC"/>
    <w:rsid w:val="005C2A35"/>
    <w:rsid w:val="005C2A60"/>
    <w:rsid w:val="005C2B74"/>
    <w:rsid w:val="005C2F23"/>
    <w:rsid w:val="005C30DD"/>
    <w:rsid w:val="005C315D"/>
    <w:rsid w:val="005C3391"/>
    <w:rsid w:val="005C3864"/>
    <w:rsid w:val="005C3C6E"/>
    <w:rsid w:val="005C40DC"/>
    <w:rsid w:val="005C4181"/>
    <w:rsid w:val="005C44B1"/>
    <w:rsid w:val="005C44D4"/>
    <w:rsid w:val="005C4812"/>
    <w:rsid w:val="005C4C98"/>
    <w:rsid w:val="005C516E"/>
    <w:rsid w:val="005C52CA"/>
    <w:rsid w:val="005C54BA"/>
    <w:rsid w:val="005C5700"/>
    <w:rsid w:val="005C5CB0"/>
    <w:rsid w:val="005C6287"/>
    <w:rsid w:val="005C62A3"/>
    <w:rsid w:val="005C6359"/>
    <w:rsid w:val="005C6A95"/>
    <w:rsid w:val="005C6AFE"/>
    <w:rsid w:val="005C6CD7"/>
    <w:rsid w:val="005C72A3"/>
    <w:rsid w:val="005C7380"/>
    <w:rsid w:val="005C766E"/>
    <w:rsid w:val="005C789D"/>
    <w:rsid w:val="005C7BA2"/>
    <w:rsid w:val="005C7D46"/>
    <w:rsid w:val="005C7E56"/>
    <w:rsid w:val="005D0641"/>
    <w:rsid w:val="005D14E2"/>
    <w:rsid w:val="005D17CC"/>
    <w:rsid w:val="005D1877"/>
    <w:rsid w:val="005D1926"/>
    <w:rsid w:val="005D1B6E"/>
    <w:rsid w:val="005D1D5D"/>
    <w:rsid w:val="005D1F65"/>
    <w:rsid w:val="005D1F9B"/>
    <w:rsid w:val="005D2021"/>
    <w:rsid w:val="005D2417"/>
    <w:rsid w:val="005D2678"/>
    <w:rsid w:val="005D278B"/>
    <w:rsid w:val="005D2BB1"/>
    <w:rsid w:val="005D2C2C"/>
    <w:rsid w:val="005D2C8C"/>
    <w:rsid w:val="005D3012"/>
    <w:rsid w:val="005D30DC"/>
    <w:rsid w:val="005D3579"/>
    <w:rsid w:val="005D373D"/>
    <w:rsid w:val="005D3756"/>
    <w:rsid w:val="005D3D9E"/>
    <w:rsid w:val="005D4A11"/>
    <w:rsid w:val="005D4AB0"/>
    <w:rsid w:val="005D62EB"/>
    <w:rsid w:val="005D6751"/>
    <w:rsid w:val="005D6842"/>
    <w:rsid w:val="005D6B5E"/>
    <w:rsid w:val="005D7016"/>
    <w:rsid w:val="005D720E"/>
    <w:rsid w:val="005D77A2"/>
    <w:rsid w:val="005D7A41"/>
    <w:rsid w:val="005D7C1E"/>
    <w:rsid w:val="005D7DE3"/>
    <w:rsid w:val="005E04EB"/>
    <w:rsid w:val="005E0880"/>
    <w:rsid w:val="005E0882"/>
    <w:rsid w:val="005E0CAB"/>
    <w:rsid w:val="005E0D8F"/>
    <w:rsid w:val="005E0FB9"/>
    <w:rsid w:val="005E1659"/>
    <w:rsid w:val="005E1B1F"/>
    <w:rsid w:val="005E1E3E"/>
    <w:rsid w:val="005E1EEA"/>
    <w:rsid w:val="005E219F"/>
    <w:rsid w:val="005E297D"/>
    <w:rsid w:val="005E3127"/>
    <w:rsid w:val="005E356D"/>
    <w:rsid w:val="005E382F"/>
    <w:rsid w:val="005E3935"/>
    <w:rsid w:val="005E39A4"/>
    <w:rsid w:val="005E3C82"/>
    <w:rsid w:val="005E430E"/>
    <w:rsid w:val="005E4514"/>
    <w:rsid w:val="005E47B4"/>
    <w:rsid w:val="005E4955"/>
    <w:rsid w:val="005E4C9E"/>
    <w:rsid w:val="005E54DF"/>
    <w:rsid w:val="005E58C6"/>
    <w:rsid w:val="005E5969"/>
    <w:rsid w:val="005E5B79"/>
    <w:rsid w:val="005E5C1D"/>
    <w:rsid w:val="005E5D17"/>
    <w:rsid w:val="005E5F89"/>
    <w:rsid w:val="005E62DE"/>
    <w:rsid w:val="005E6421"/>
    <w:rsid w:val="005E66F3"/>
    <w:rsid w:val="005E685E"/>
    <w:rsid w:val="005E69E5"/>
    <w:rsid w:val="005E6C5E"/>
    <w:rsid w:val="005E6F0C"/>
    <w:rsid w:val="005E6F26"/>
    <w:rsid w:val="005E6F9C"/>
    <w:rsid w:val="005E7419"/>
    <w:rsid w:val="005E78FF"/>
    <w:rsid w:val="005E7A23"/>
    <w:rsid w:val="005F009B"/>
    <w:rsid w:val="005F0124"/>
    <w:rsid w:val="005F02A5"/>
    <w:rsid w:val="005F070C"/>
    <w:rsid w:val="005F10D2"/>
    <w:rsid w:val="005F112E"/>
    <w:rsid w:val="005F18BA"/>
    <w:rsid w:val="005F18F7"/>
    <w:rsid w:val="005F1E03"/>
    <w:rsid w:val="005F1FEA"/>
    <w:rsid w:val="005F2028"/>
    <w:rsid w:val="005F25EC"/>
    <w:rsid w:val="005F265A"/>
    <w:rsid w:val="005F2701"/>
    <w:rsid w:val="005F27B1"/>
    <w:rsid w:val="005F2EFF"/>
    <w:rsid w:val="005F2F98"/>
    <w:rsid w:val="005F3110"/>
    <w:rsid w:val="005F3443"/>
    <w:rsid w:val="005F355E"/>
    <w:rsid w:val="005F39CA"/>
    <w:rsid w:val="005F3BFE"/>
    <w:rsid w:val="005F4880"/>
    <w:rsid w:val="005F4B66"/>
    <w:rsid w:val="005F5113"/>
    <w:rsid w:val="005F511B"/>
    <w:rsid w:val="005F5498"/>
    <w:rsid w:val="005F5867"/>
    <w:rsid w:val="005F5A5F"/>
    <w:rsid w:val="005F5DAB"/>
    <w:rsid w:val="005F63B5"/>
    <w:rsid w:val="005F65E5"/>
    <w:rsid w:val="005F6AFF"/>
    <w:rsid w:val="005F70ED"/>
    <w:rsid w:val="005F770B"/>
    <w:rsid w:val="005F7C87"/>
    <w:rsid w:val="005F7DC5"/>
    <w:rsid w:val="005F7E17"/>
    <w:rsid w:val="005F7EE1"/>
    <w:rsid w:val="005F7F14"/>
    <w:rsid w:val="00600717"/>
    <w:rsid w:val="006009A0"/>
    <w:rsid w:val="00600C38"/>
    <w:rsid w:val="00600EB5"/>
    <w:rsid w:val="00600ED8"/>
    <w:rsid w:val="00600F09"/>
    <w:rsid w:val="00600F2E"/>
    <w:rsid w:val="006010A1"/>
    <w:rsid w:val="00601438"/>
    <w:rsid w:val="006019BC"/>
    <w:rsid w:val="00601AFD"/>
    <w:rsid w:val="006021DC"/>
    <w:rsid w:val="00602570"/>
    <w:rsid w:val="00602637"/>
    <w:rsid w:val="0060263D"/>
    <w:rsid w:val="006026B7"/>
    <w:rsid w:val="006027E7"/>
    <w:rsid w:val="00602BE0"/>
    <w:rsid w:val="00602C36"/>
    <w:rsid w:val="00602CDC"/>
    <w:rsid w:val="00602F05"/>
    <w:rsid w:val="00602FC7"/>
    <w:rsid w:val="00603EC6"/>
    <w:rsid w:val="0060462D"/>
    <w:rsid w:val="00604B3D"/>
    <w:rsid w:val="00604DCC"/>
    <w:rsid w:val="00604F0C"/>
    <w:rsid w:val="006053CB"/>
    <w:rsid w:val="0060570C"/>
    <w:rsid w:val="0060574A"/>
    <w:rsid w:val="006057BB"/>
    <w:rsid w:val="006058E8"/>
    <w:rsid w:val="00605933"/>
    <w:rsid w:val="00605AD6"/>
    <w:rsid w:val="00605EB1"/>
    <w:rsid w:val="00605F6A"/>
    <w:rsid w:val="006065C7"/>
    <w:rsid w:val="00606F58"/>
    <w:rsid w:val="00606F71"/>
    <w:rsid w:val="00607397"/>
    <w:rsid w:val="0060741F"/>
    <w:rsid w:val="006077F4"/>
    <w:rsid w:val="00607BFB"/>
    <w:rsid w:val="00607E2C"/>
    <w:rsid w:val="00607FFB"/>
    <w:rsid w:val="006111D0"/>
    <w:rsid w:val="006112AA"/>
    <w:rsid w:val="006114CC"/>
    <w:rsid w:val="006117A3"/>
    <w:rsid w:val="00611A1A"/>
    <w:rsid w:val="00612646"/>
    <w:rsid w:val="00612D61"/>
    <w:rsid w:val="00612F10"/>
    <w:rsid w:val="0061306D"/>
    <w:rsid w:val="006131D0"/>
    <w:rsid w:val="006137DB"/>
    <w:rsid w:val="00613BA8"/>
    <w:rsid w:val="00613D64"/>
    <w:rsid w:val="00613D9A"/>
    <w:rsid w:val="00613EF5"/>
    <w:rsid w:val="0061416E"/>
    <w:rsid w:val="00614714"/>
    <w:rsid w:val="00614AFD"/>
    <w:rsid w:val="00614D88"/>
    <w:rsid w:val="00614D91"/>
    <w:rsid w:val="00614FE7"/>
    <w:rsid w:val="006158FA"/>
    <w:rsid w:val="00615B75"/>
    <w:rsid w:val="00615C0C"/>
    <w:rsid w:val="00615C14"/>
    <w:rsid w:val="00615D59"/>
    <w:rsid w:val="00615DBF"/>
    <w:rsid w:val="00615E09"/>
    <w:rsid w:val="0061600C"/>
    <w:rsid w:val="00616126"/>
    <w:rsid w:val="00616332"/>
    <w:rsid w:val="00616832"/>
    <w:rsid w:val="00616BB4"/>
    <w:rsid w:val="00616E70"/>
    <w:rsid w:val="00617478"/>
    <w:rsid w:val="00617758"/>
    <w:rsid w:val="00617A46"/>
    <w:rsid w:val="00617D54"/>
    <w:rsid w:val="00620228"/>
    <w:rsid w:val="006205FD"/>
    <w:rsid w:val="00620A8E"/>
    <w:rsid w:val="00620AD3"/>
    <w:rsid w:val="00620F33"/>
    <w:rsid w:val="00621091"/>
    <w:rsid w:val="00621590"/>
    <w:rsid w:val="006218FE"/>
    <w:rsid w:val="006220F4"/>
    <w:rsid w:val="0062267C"/>
    <w:rsid w:val="00622CF9"/>
    <w:rsid w:val="006230B4"/>
    <w:rsid w:val="00623926"/>
    <w:rsid w:val="006239B4"/>
    <w:rsid w:val="00623BB4"/>
    <w:rsid w:val="00623CA8"/>
    <w:rsid w:val="0062445A"/>
    <w:rsid w:val="00624869"/>
    <w:rsid w:val="00624A29"/>
    <w:rsid w:val="0062508C"/>
    <w:rsid w:val="00625979"/>
    <w:rsid w:val="00625A4C"/>
    <w:rsid w:val="00626030"/>
    <w:rsid w:val="006261F2"/>
    <w:rsid w:val="00626453"/>
    <w:rsid w:val="00626662"/>
    <w:rsid w:val="00626BD9"/>
    <w:rsid w:val="00626C04"/>
    <w:rsid w:val="00626CD9"/>
    <w:rsid w:val="00626FFD"/>
    <w:rsid w:val="00627032"/>
    <w:rsid w:val="006277C3"/>
    <w:rsid w:val="006278EF"/>
    <w:rsid w:val="00627903"/>
    <w:rsid w:val="00627ECF"/>
    <w:rsid w:val="00630069"/>
    <w:rsid w:val="00630078"/>
    <w:rsid w:val="0063007A"/>
    <w:rsid w:val="00630168"/>
    <w:rsid w:val="006303BF"/>
    <w:rsid w:val="006305EF"/>
    <w:rsid w:val="00630E0D"/>
    <w:rsid w:val="00630E24"/>
    <w:rsid w:val="0063108C"/>
    <w:rsid w:val="00631C1A"/>
    <w:rsid w:val="00631C27"/>
    <w:rsid w:val="00631D75"/>
    <w:rsid w:val="00631E63"/>
    <w:rsid w:val="00632768"/>
    <w:rsid w:val="00632991"/>
    <w:rsid w:val="00632B75"/>
    <w:rsid w:val="00633137"/>
    <w:rsid w:val="00633881"/>
    <w:rsid w:val="00633908"/>
    <w:rsid w:val="0063392A"/>
    <w:rsid w:val="00633C0E"/>
    <w:rsid w:val="00633ED3"/>
    <w:rsid w:val="00634686"/>
    <w:rsid w:val="00634848"/>
    <w:rsid w:val="006349E4"/>
    <w:rsid w:val="00634D8F"/>
    <w:rsid w:val="006355E9"/>
    <w:rsid w:val="00635E34"/>
    <w:rsid w:val="00635FE6"/>
    <w:rsid w:val="0063658E"/>
    <w:rsid w:val="00636608"/>
    <w:rsid w:val="00636633"/>
    <w:rsid w:val="0063680E"/>
    <w:rsid w:val="00636998"/>
    <w:rsid w:val="00636A48"/>
    <w:rsid w:val="00636D14"/>
    <w:rsid w:val="00637250"/>
    <w:rsid w:val="006375D7"/>
    <w:rsid w:val="00637655"/>
    <w:rsid w:val="006376E0"/>
    <w:rsid w:val="006379C6"/>
    <w:rsid w:val="00637E32"/>
    <w:rsid w:val="00637EB6"/>
    <w:rsid w:val="00640167"/>
    <w:rsid w:val="00640624"/>
    <w:rsid w:val="00640782"/>
    <w:rsid w:val="00640919"/>
    <w:rsid w:val="006411B1"/>
    <w:rsid w:val="00641446"/>
    <w:rsid w:val="006414F5"/>
    <w:rsid w:val="00641649"/>
    <w:rsid w:val="00641E4E"/>
    <w:rsid w:val="00641FB5"/>
    <w:rsid w:val="00642059"/>
    <w:rsid w:val="006423E5"/>
    <w:rsid w:val="00642408"/>
    <w:rsid w:val="006425BC"/>
    <w:rsid w:val="0064263F"/>
    <w:rsid w:val="00642757"/>
    <w:rsid w:val="00642ACC"/>
    <w:rsid w:val="00642BCA"/>
    <w:rsid w:val="00642BEF"/>
    <w:rsid w:val="006430EE"/>
    <w:rsid w:val="00643136"/>
    <w:rsid w:val="00643142"/>
    <w:rsid w:val="00643339"/>
    <w:rsid w:val="006434BF"/>
    <w:rsid w:val="00643503"/>
    <w:rsid w:val="0064382D"/>
    <w:rsid w:val="006438D0"/>
    <w:rsid w:val="0064420C"/>
    <w:rsid w:val="00644B38"/>
    <w:rsid w:val="00644B85"/>
    <w:rsid w:val="0064536E"/>
    <w:rsid w:val="00645763"/>
    <w:rsid w:val="00645DD8"/>
    <w:rsid w:val="00646273"/>
    <w:rsid w:val="00646380"/>
    <w:rsid w:val="00646AA6"/>
    <w:rsid w:val="00646FB6"/>
    <w:rsid w:val="00646FCD"/>
    <w:rsid w:val="00647337"/>
    <w:rsid w:val="00647B51"/>
    <w:rsid w:val="00647D19"/>
    <w:rsid w:val="00650B89"/>
    <w:rsid w:val="00650D5B"/>
    <w:rsid w:val="00650EF4"/>
    <w:rsid w:val="00650FC3"/>
    <w:rsid w:val="0065119E"/>
    <w:rsid w:val="006511AF"/>
    <w:rsid w:val="006515B8"/>
    <w:rsid w:val="00651A75"/>
    <w:rsid w:val="00651CC0"/>
    <w:rsid w:val="00651FB2"/>
    <w:rsid w:val="00652008"/>
    <w:rsid w:val="00652206"/>
    <w:rsid w:val="00652250"/>
    <w:rsid w:val="0065236B"/>
    <w:rsid w:val="00652538"/>
    <w:rsid w:val="00652758"/>
    <w:rsid w:val="00652B77"/>
    <w:rsid w:val="00652E93"/>
    <w:rsid w:val="00652F72"/>
    <w:rsid w:val="0065349A"/>
    <w:rsid w:val="00653837"/>
    <w:rsid w:val="00653C39"/>
    <w:rsid w:val="0065403E"/>
    <w:rsid w:val="006546FB"/>
    <w:rsid w:val="00654802"/>
    <w:rsid w:val="006549CE"/>
    <w:rsid w:val="0065538B"/>
    <w:rsid w:val="00655A00"/>
    <w:rsid w:val="00655C6C"/>
    <w:rsid w:val="00655CBF"/>
    <w:rsid w:val="00655D6C"/>
    <w:rsid w:val="00655DCB"/>
    <w:rsid w:val="00656028"/>
    <w:rsid w:val="0065642F"/>
    <w:rsid w:val="00656900"/>
    <w:rsid w:val="00656D80"/>
    <w:rsid w:val="006571F4"/>
    <w:rsid w:val="00657337"/>
    <w:rsid w:val="0065747E"/>
    <w:rsid w:val="0065777D"/>
    <w:rsid w:val="00657939"/>
    <w:rsid w:val="00657CCD"/>
    <w:rsid w:val="006600D4"/>
    <w:rsid w:val="0066086E"/>
    <w:rsid w:val="00660B19"/>
    <w:rsid w:val="00660E46"/>
    <w:rsid w:val="00661432"/>
    <w:rsid w:val="006614EB"/>
    <w:rsid w:val="006617A5"/>
    <w:rsid w:val="0066185B"/>
    <w:rsid w:val="00661ACE"/>
    <w:rsid w:val="00661BE0"/>
    <w:rsid w:val="00661C6E"/>
    <w:rsid w:val="00661DBB"/>
    <w:rsid w:val="0066219A"/>
    <w:rsid w:val="006623FE"/>
    <w:rsid w:val="006627D4"/>
    <w:rsid w:val="00662AEC"/>
    <w:rsid w:val="00662C49"/>
    <w:rsid w:val="00662D5D"/>
    <w:rsid w:val="0066320B"/>
    <w:rsid w:val="006633F4"/>
    <w:rsid w:val="006638CD"/>
    <w:rsid w:val="006639DF"/>
    <w:rsid w:val="00663EED"/>
    <w:rsid w:val="00664033"/>
    <w:rsid w:val="00664066"/>
    <w:rsid w:val="00664888"/>
    <w:rsid w:val="006648C5"/>
    <w:rsid w:val="0066493B"/>
    <w:rsid w:val="00664A63"/>
    <w:rsid w:val="00664D9C"/>
    <w:rsid w:val="00664DCB"/>
    <w:rsid w:val="00664E08"/>
    <w:rsid w:val="006650E9"/>
    <w:rsid w:val="00665552"/>
    <w:rsid w:val="006656BC"/>
    <w:rsid w:val="00665933"/>
    <w:rsid w:val="00665F18"/>
    <w:rsid w:val="0066607C"/>
    <w:rsid w:val="00666256"/>
    <w:rsid w:val="00666324"/>
    <w:rsid w:val="00666443"/>
    <w:rsid w:val="00666A56"/>
    <w:rsid w:val="00666C2E"/>
    <w:rsid w:val="00666D04"/>
    <w:rsid w:val="006671F8"/>
    <w:rsid w:val="00667373"/>
    <w:rsid w:val="00667408"/>
    <w:rsid w:val="0066759F"/>
    <w:rsid w:val="006678A7"/>
    <w:rsid w:val="00667914"/>
    <w:rsid w:val="0066793A"/>
    <w:rsid w:val="006679FB"/>
    <w:rsid w:val="0067106B"/>
    <w:rsid w:val="006719DB"/>
    <w:rsid w:val="00671DAA"/>
    <w:rsid w:val="00671FD9"/>
    <w:rsid w:val="00672236"/>
    <w:rsid w:val="00672295"/>
    <w:rsid w:val="006724C2"/>
    <w:rsid w:val="006725BE"/>
    <w:rsid w:val="00672BA1"/>
    <w:rsid w:val="00672F76"/>
    <w:rsid w:val="006730A9"/>
    <w:rsid w:val="006736D6"/>
    <w:rsid w:val="006746B9"/>
    <w:rsid w:val="006747E7"/>
    <w:rsid w:val="00674850"/>
    <w:rsid w:val="00674BA7"/>
    <w:rsid w:val="00674C41"/>
    <w:rsid w:val="00674E9E"/>
    <w:rsid w:val="0067516A"/>
    <w:rsid w:val="006751CF"/>
    <w:rsid w:val="006752E7"/>
    <w:rsid w:val="00675320"/>
    <w:rsid w:val="006754E6"/>
    <w:rsid w:val="0067553A"/>
    <w:rsid w:val="0067560C"/>
    <w:rsid w:val="0067591E"/>
    <w:rsid w:val="006765D4"/>
    <w:rsid w:val="006766FB"/>
    <w:rsid w:val="006769FA"/>
    <w:rsid w:val="00676CD2"/>
    <w:rsid w:val="00676E63"/>
    <w:rsid w:val="00677055"/>
    <w:rsid w:val="00677081"/>
    <w:rsid w:val="0067718E"/>
    <w:rsid w:val="00677360"/>
    <w:rsid w:val="00677672"/>
    <w:rsid w:val="0067773E"/>
    <w:rsid w:val="00677CD7"/>
    <w:rsid w:val="00677E4D"/>
    <w:rsid w:val="0068017B"/>
    <w:rsid w:val="006801AA"/>
    <w:rsid w:val="006803FB"/>
    <w:rsid w:val="0068060B"/>
    <w:rsid w:val="00680731"/>
    <w:rsid w:val="00680A08"/>
    <w:rsid w:val="00681478"/>
    <w:rsid w:val="00681AED"/>
    <w:rsid w:val="00681D00"/>
    <w:rsid w:val="006823C4"/>
    <w:rsid w:val="00682500"/>
    <w:rsid w:val="0068268A"/>
    <w:rsid w:val="0068287E"/>
    <w:rsid w:val="006829E0"/>
    <w:rsid w:val="00682AC4"/>
    <w:rsid w:val="00682AE1"/>
    <w:rsid w:val="00682B0F"/>
    <w:rsid w:val="00682B7D"/>
    <w:rsid w:val="00682C79"/>
    <w:rsid w:val="0068302D"/>
    <w:rsid w:val="0068312B"/>
    <w:rsid w:val="006836AC"/>
    <w:rsid w:val="006840EF"/>
    <w:rsid w:val="006841BA"/>
    <w:rsid w:val="00684292"/>
    <w:rsid w:val="00684503"/>
    <w:rsid w:val="006847C5"/>
    <w:rsid w:val="00684AE6"/>
    <w:rsid w:val="00684B2A"/>
    <w:rsid w:val="00684BD7"/>
    <w:rsid w:val="00684D05"/>
    <w:rsid w:val="00684ED0"/>
    <w:rsid w:val="006855FF"/>
    <w:rsid w:val="006858DF"/>
    <w:rsid w:val="00685F66"/>
    <w:rsid w:val="0068601A"/>
    <w:rsid w:val="00686922"/>
    <w:rsid w:val="00686A78"/>
    <w:rsid w:val="00686AA5"/>
    <w:rsid w:val="0068759E"/>
    <w:rsid w:val="0068789A"/>
    <w:rsid w:val="00687BB5"/>
    <w:rsid w:val="00687C50"/>
    <w:rsid w:val="00687C60"/>
    <w:rsid w:val="00687C64"/>
    <w:rsid w:val="00687EBF"/>
    <w:rsid w:val="00687F7C"/>
    <w:rsid w:val="006900C0"/>
    <w:rsid w:val="00690260"/>
    <w:rsid w:val="006904CA"/>
    <w:rsid w:val="006905B8"/>
    <w:rsid w:val="0069065B"/>
    <w:rsid w:val="00690C16"/>
    <w:rsid w:val="00690CD0"/>
    <w:rsid w:val="00690D6F"/>
    <w:rsid w:val="00690EAC"/>
    <w:rsid w:val="0069107B"/>
    <w:rsid w:val="006910CD"/>
    <w:rsid w:val="0069177C"/>
    <w:rsid w:val="00691A60"/>
    <w:rsid w:val="00691B59"/>
    <w:rsid w:val="00691DCC"/>
    <w:rsid w:val="00691E0F"/>
    <w:rsid w:val="00692496"/>
    <w:rsid w:val="00692935"/>
    <w:rsid w:val="00692DEC"/>
    <w:rsid w:val="00693052"/>
    <w:rsid w:val="00693F8B"/>
    <w:rsid w:val="006943AE"/>
    <w:rsid w:val="0069489B"/>
    <w:rsid w:val="00694EA7"/>
    <w:rsid w:val="00694FA4"/>
    <w:rsid w:val="006951F1"/>
    <w:rsid w:val="00695ACC"/>
    <w:rsid w:val="00695AD1"/>
    <w:rsid w:val="00696704"/>
    <w:rsid w:val="00696834"/>
    <w:rsid w:val="00696841"/>
    <w:rsid w:val="006969AB"/>
    <w:rsid w:val="00696F3E"/>
    <w:rsid w:val="00697194"/>
    <w:rsid w:val="00697A6D"/>
    <w:rsid w:val="00697B50"/>
    <w:rsid w:val="00697C08"/>
    <w:rsid w:val="00697E8D"/>
    <w:rsid w:val="006A0A64"/>
    <w:rsid w:val="006A1275"/>
    <w:rsid w:val="006A134D"/>
    <w:rsid w:val="006A1381"/>
    <w:rsid w:val="006A1981"/>
    <w:rsid w:val="006A19E6"/>
    <w:rsid w:val="006A1B63"/>
    <w:rsid w:val="006A1F9A"/>
    <w:rsid w:val="006A2CDE"/>
    <w:rsid w:val="006A2F37"/>
    <w:rsid w:val="006A32BB"/>
    <w:rsid w:val="006A349F"/>
    <w:rsid w:val="006A36BD"/>
    <w:rsid w:val="006A3CF6"/>
    <w:rsid w:val="006A3DBA"/>
    <w:rsid w:val="006A4660"/>
    <w:rsid w:val="006A48FA"/>
    <w:rsid w:val="006A4BD8"/>
    <w:rsid w:val="006A532F"/>
    <w:rsid w:val="006A5576"/>
    <w:rsid w:val="006A55D9"/>
    <w:rsid w:val="006A56D3"/>
    <w:rsid w:val="006A596B"/>
    <w:rsid w:val="006A5DA9"/>
    <w:rsid w:val="006A5FDA"/>
    <w:rsid w:val="006A6FD0"/>
    <w:rsid w:val="006A71D3"/>
    <w:rsid w:val="006A7709"/>
    <w:rsid w:val="006A7AB9"/>
    <w:rsid w:val="006A7D39"/>
    <w:rsid w:val="006A7DD4"/>
    <w:rsid w:val="006B00F2"/>
    <w:rsid w:val="006B0139"/>
    <w:rsid w:val="006B0776"/>
    <w:rsid w:val="006B07AE"/>
    <w:rsid w:val="006B083E"/>
    <w:rsid w:val="006B0872"/>
    <w:rsid w:val="006B0980"/>
    <w:rsid w:val="006B0E09"/>
    <w:rsid w:val="006B10FC"/>
    <w:rsid w:val="006B14E3"/>
    <w:rsid w:val="006B16D6"/>
    <w:rsid w:val="006B23F8"/>
    <w:rsid w:val="006B2538"/>
    <w:rsid w:val="006B28FA"/>
    <w:rsid w:val="006B2A1B"/>
    <w:rsid w:val="006B2AB0"/>
    <w:rsid w:val="006B2AFB"/>
    <w:rsid w:val="006B2F94"/>
    <w:rsid w:val="006B3036"/>
    <w:rsid w:val="006B349A"/>
    <w:rsid w:val="006B36C6"/>
    <w:rsid w:val="006B3811"/>
    <w:rsid w:val="006B38F2"/>
    <w:rsid w:val="006B396B"/>
    <w:rsid w:val="006B3A68"/>
    <w:rsid w:val="006B4024"/>
    <w:rsid w:val="006B4112"/>
    <w:rsid w:val="006B4132"/>
    <w:rsid w:val="006B4ADE"/>
    <w:rsid w:val="006B4E66"/>
    <w:rsid w:val="006B5695"/>
    <w:rsid w:val="006B569E"/>
    <w:rsid w:val="006B56E0"/>
    <w:rsid w:val="006B5777"/>
    <w:rsid w:val="006B5927"/>
    <w:rsid w:val="006B5CE1"/>
    <w:rsid w:val="006B5EF4"/>
    <w:rsid w:val="006B6356"/>
    <w:rsid w:val="006B68E8"/>
    <w:rsid w:val="006B6B06"/>
    <w:rsid w:val="006B6E39"/>
    <w:rsid w:val="006B7015"/>
    <w:rsid w:val="006B73D9"/>
    <w:rsid w:val="006B74A4"/>
    <w:rsid w:val="006B77F7"/>
    <w:rsid w:val="006B7ECB"/>
    <w:rsid w:val="006B7FBE"/>
    <w:rsid w:val="006C02BB"/>
    <w:rsid w:val="006C02C1"/>
    <w:rsid w:val="006C06E0"/>
    <w:rsid w:val="006C0A05"/>
    <w:rsid w:val="006C18D3"/>
    <w:rsid w:val="006C1A10"/>
    <w:rsid w:val="006C1B13"/>
    <w:rsid w:val="006C1DD4"/>
    <w:rsid w:val="006C275C"/>
    <w:rsid w:val="006C2B66"/>
    <w:rsid w:val="006C3125"/>
    <w:rsid w:val="006C322D"/>
    <w:rsid w:val="006C3FCA"/>
    <w:rsid w:val="006C41DC"/>
    <w:rsid w:val="006C4ADC"/>
    <w:rsid w:val="006C4C3F"/>
    <w:rsid w:val="006C4C7C"/>
    <w:rsid w:val="006C4D38"/>
    <w:rsid w:val="006C4D42"/>
    <w:rsid w:val="006C5209"/>
    <w:rsid w:val="006C5241"/>
    <w:rsid w:val="006C53CE"/>
    <w:rsid w:val="006C55EC"/>
    <w:rsid w:val="006C564C"/>
    <w:rsid w:val="006C59FC"/>
    <w:rsid w:val="006C5CC8"/>
    <w:rsid w:val="006C668D"/>
    <w:rsid w:val="006C716F"/>
    <w:rsid w:val="006C7298"/>
    <w:rsid w:val="006C7481"/>
    <w:rsid w:val="006C75A8"/>
    <w:rsid w:val="006C7831"/>
    <w:rsid w:val="006C7AA1"/>
    <w:rsid w:val="006D03BD"/>
    <w:rsid w:val="006D075F"/>
    <w:rsid w:val="006D083A"/>
    <w:rsid w:val="006D0890"/>
    <w:rsid w:val="006D093A"/>
    <w:rsid w:val="006D0D43"/>
    <w:rsid w:val="006D11FE"/>
    <w:rsid w:val="006D1ABA"/>
    <w:rsid w:val="006D1DAB"/>
    <w:rsid w:val="006D1DE1"/>
    <w:rsid w:val="006D1F4D"/>
    <w:rsid w:val="006D2056"/>
    <w:rsid w:val="006D2240"/>
    <w:rsid w:val="006D2278"/>
    <w:rsid w:val="006D2340"/>
    <w:rsid w:val="006D2482"/>
    <w:rsid w:val="006D2642"/>
    <w:rsid w:val="006D3F2E"/>
    <w:rsid w:val="006D403C"/>
    <w:rsid w:val="006D41DC"/>
    <w:rsid w:val="006D4603"/>
    <w:rsid w:val="006D4848"/>
    <w:rsid w:val="006D4C44"/>
    <w:rsid w:val="006D4E05"/>
    <w:rsid w:val="006D4EDF"/>
    <w:rsid w:val="006D51A5"/>
    <w:rsid w:val="006D5346"/>
    <w:rsid w:val="006D55C4"/>
    <w:rsid w:val="006D5613"/>
    <w:rsid w:val="006D656B"/>
    <w:rsid w:val="006D66AC"/>
    <w:rsid w:val="006D6842"/>
    <w:rsid w:val="006D6915"/>
    <w:rsid w:val="006D6E9F"/>
    <w:rsid w:val="006D7174"/>
    <w:rsid w:val="006D7351"/>
    <w:rsid w:val="006D73BE"/>
    <w:rsid w:val="006D7512"/>
    <w:rsid w:val="006D758A"/>
    <w:rsid w:val="006D78EF"/>
    <w:rsid w:val="006D7C79"/>
    <w:rsid w:val="006D7F08"/>
    <w:rsid w:val="006D7FED"/>
    <w:rsid w:val="006E0234"/>
    <w:rsid w:val="006E076C"/>
    <w:rsid w:val="006E0794"/>
    <w:rsid w:val="006E08E9"/>
    <w:rsid w:val="006E0997"/>
    <w:rsid w:val="006E09D1"/>
    <w:rsid w:val="006E0C5C"/>
    <w:rsid w:val="006E1017"/>
    <w:rsid w:val="006E278B"/>
    <w:rsid w:val="006E2831"/>
    <w:rsid w:val="006E2A7A"/>
    <w:rsid w:val="006E2CA7"/>
    <w:rsid w:val="006E30DF"/>
    <w:rsid w:val="006E35A0"/>
    <w:rsid w:val="006E3A73"/>
    <w:rsid w:val="006E3C32"/>
    <w:rsid w:val="006E3C3C"/>
    <w:rsid w:val="006E3C88"/>
    <w:rsid w:val="006E4203"/>
    <w:rsid w:val="006E4631"/>
    <w:rsid w:val="006E4F15"/>
    <w:rsid w:val="006E5111"/>
    <w:rsid w:val="006E512B"/>
    <w:rsid w:val="006E52BF"/>
    <w:rsid w:val="006E570E"/>
    <w:rsid w:val="006E5841"/>
    <w:rsid w:val="006E63A7"/>
    <w:rsid w:val="006E6622"/>
    <w:rsid w:val="006E6684"/>
    <w:rsid w:val="006E6AE6"/>
    <w:rsid w:val="006E70D0"/>
    <w:rsid w:val="006E72C1"/>
    <w:rsid w:val="006E73BF"/>
    <w:rsid w:val="006E79BE"/>
    <w:rsid w:val="006E7A16"/>
    <w:rsid w:val="006F0013"/>
    <w:rsid w:val="006F0118"/>
    <w:rsid w:val="006F03CC"/>
    <w:rsid w:val="006F06A7"/>
    <w:rsid w:val="006F0C33"/>
    <w:rsid w:val="006F0D00"/>
    <w:rsid w:val="006F0EDB"/>
    <w:rsid w:val="006F10F1"/>
    <w:rsid w:val="006F117C"/>
    <w:rsid w:val="006F1833"/>
    <w:rsid w:val="006F1BCD"/>
    <w:rsid w:val="006F1D22"/>
    <w:rsid w:val="006F1D62"/>
    <w:rsid w:val="006F218E"/>
    <w:rsid w:val="006F225D"/>
    <w:rsid w:val="006F2311"/>
    <w:rsid w:val="006F26A3"/>
    <w:rsid w:val="006F28A6"/>
    <w:rsid w:val="006F2D31"/>
    <w:rsid w:val="006F2E21"/>
    <w:rsid w:val="006F2E81"/>
    <w:rsid w:val="006F306D"/>
    <w:rsid w:val="006F33A3"/>
    <w:rsid w:val="006F3547"/>
    <w:rsid w:val="006F3988"/>
    <w:rsid w:val="006F461F"/>
    <w:rsid w:val="006F4CEC"/>
    <w:rsid w:val="006F52C6"/>
    <w:rsid w:val="006F5CEC"/>
    <w:rsid w:val="006F5EAB"/>
    <w:rsid w:val="006F6619"/>
    <w:rsid w:val="006F6A20"/>
    <w:rsid w:val="006F77E8"/>
    <w:rsid w:val="006F788F"/>
    <w:rsid w:val="006F7A70"/>
    <w:rsid w:val="006F7CEB"/>
    <w:rsid w:val="006F7FC0"/>
    <w:rsid w:val="00700236"/>
    <w:rsid w:val="0070043C"/>
    <w:rsid w:val="00700652"/>
    <w:rsid w:val="0070082F"/>
    <w:rsid w:val="00700860"/>
    <w:rsid w:val="00700A01"/>
    <w:rsid w:val="00700ACB"/>
    <w:rsid w:val="00700CE5"/>
    <w:rsid w:val="00701134"/>
    <w:rsid w:val="00701240"/>
    <w:rsid w:val="00701A7B"/>
    <w:rsid w:val="00701E4B"/>
    <w:rsid w:val="0070212B"/>
    <w:rsid w:val="00702234"/>
    <w:rsid w:val="00702336"/>
    <w:rsid w:val="00702628"/>
    <w:rsid w:val="00702647"/>
    <w:rsid w:val="007028E8"/>
    <w:rsid w:val="007034DB"/>
    <w:rsid w:val="00703CBC"/>
    <w:rsid w:val="00703E2F"/>
    <w:rsid w:val="00704202"/>
    <w:rsid w:val="007042E5"/>
    <w:rsid w:val="00704B76"/>
    <w:rsid w:val="00704FC6"/>
    <w:rsid w:val="007056B9"/>
    <w:rsid w:val="0070593A"/>
    <w:rsid w:val="00705B38"/>
    <w:rsid w:val="007060F6"/>
    <w:rsid w:val="00706FCE"/>
    <w:rsid w:val="007073CC"/>
    <w:rsid w:val="0070753C"/>
    <w:rsid w:val="00707D4D"/>
    <w:rsid w:val="00707E24"/>
    <w:rsid w:val="00710ACC"/>
    <w:rsid w:val="00710C4E"/>
    <w:rsid w:val="00710C91"/>
    <w:rsid w:val="00710D1A"/>
    <w:rsid w:val="00710D55"/>
    <w:rsid w:val="007113C9"/>
    <w:rsid w:val="00711CE3"/>
    <w:rsid w:val="00711FDD"/>
    <w:rsid w:val="00712143"/>
    <w:rsid w:val="007123B3"/>
    <w:rsid w:val="007124E7"/>
    <w:rsid w:val="007127AC"/>
    <w:rsid w:val="00712C3A"/>
    <w:rsid w:val="007130ED"/>
    <w:rsid w:val="007131AE"/>
    <w:rsid w:val="007138E8"/>
    <w:rsid w:val="00713B0D"/>
    <w:rsid w:val="00713E34"/>
    <w:rsid w:val="00713F20"/>
    <w:rsid w:val="00713F36"/>
    <w:rsid w:val="00713F73"/>
    <w:rsid w:val="0071437D"/>
    <w:rsid w:val="0071480D"/>
    <w:rsid w:val="00714A12"/>
    <w:rsid w:val="00714B24"/>
    <w:rsid w:val="00714DA2"/>
    <w:rsid w:val="00715093"/>
    <w:rsid w:val="007151B0"/>
    <w:rsid w:val="0071566D"/>
    <w:rsid w:val="00715A30"/>
    <w:rsid w:val="00715A71"/>
    <w:rsid w:val="00715F23"/>
    <w:rsid w:val="00715F90"/>
    <w:rsid w:val="00715FD6"/>
    <w:rsid w:val="007162A5"/>
    <w:rsid w:val="007169FD"/>
    <w:rsid w:val="00716B2C"/>
    <w:rsid w:val="00716BC9"/>
    <w:rsid w:val="00716DB5"/>
    <w:rsid w:val="00716E8D"/>
    <w:rsid w:val="00716F86"/>
    <w:rsid w:val="0071782A"/>
    <w:rsid w:val="00717EAA"/>
    <w:rsid w:val="00717FD5"/>
    <w:rsid w:val="00720337"/>
    <w:rsid w:val="00720ABA"/>
    <w:rsid w:val="00720F76"/>
    <w:rsid w:val="00721EB6"/>
    <w:rsid w:val="00721EF3"/>
    <w:rsid w:val="00721FFD"/>
    <w:rsid w:val="00722103"/>
    <w:rsid w:val="00722432"/>
    <w:rsid w:val="007227EE"/>
    <w:rsid w:val="007228D9"/>
    <w:rsid w:val="0072305C"/>
    <w:rsid w:val="0072318B"/>
    <w:rsid w:val="007234BE"/>
    <w:rsid w:val="00723599"/>
    <w:rsid w:val="007237A2"/>
    <w:rsid w:val="00723910"/>
    <w:rsid w:val="00723BAA"/>
    <w:rsid w:val="00723CDA"/>
    <w:rsid w:val="00723E35"/>
    <w:rsid w:val="00723EC3"/>
    <w:rsid w:val="007241C3"/>
    <w:rsid w:val="007241C9"/>
    <w:rsid w:val="0072429B"/>
    <w:rsid w:val="0072432D"/>
    <w:rsid w:val="00724BCC"/>
    <w:rsid w:val="007251A2"/>
    <w:rsid w:val="0072534D"/>
    <w:rsid w:val="00725ACB"/>
    <w:rsid w:val="00725B35"/>
    <w:rsid w:val="00726397"/>
    <w:rsid w:val="00727048"/>
    <w:rsid w:val="007272EB"/>
    <w:rsid w:val="007276EB"/>
    <w:rsid w:val="0072775B"/>
    <w:rsid w:val="0072788F"/>
    <w:rsid w:val="0073004F"/>
    <w:rsid w:val="0073013B"/>
    <w:rsid w:val="00730238"/>
    <w:rsid w:val="00730299"/>
    <w:rsid w:val="0073077E"/>
    <w:rsid w:val="00730950"/>
    <w:rsid w:val="00730AD0"/>
    <w:rsid w:val="00730E03"/>
    <w:rsid w:val="00731447"/>
    <w:rsid w:val="007315A8"/>
    <w:rsid w:val="00731B2F"/>
    <w:rsid w:val="00731DD5"/>
    <w:rsid w:val="00732064"/>
    <w:rsid w:val="00732451"/>
    <w:rsid w:val="00732934"/>
    <w:rsid w:val="00732BC6"/>
    <w:rsid w:val="00732C3B"/>
    <w:rsid w:val="00732D17"/>
    <w:rsid w:val="00732FE3"/>
    <w:rsid w:val="0073303A"/>
    <w:rsid w:val="007336E5"/>
    <w:rsid w:val="00733884"/>
    <w:rsid w:val="00733AF4"/>
    <w:rsid w:val="00733BA3"/>
    <w:rsid w:val="00734D26"/>
    <w:rsid w:val="00735276"/>
    <w:rsid w:val="0073592F"/>
    <w:rsid w:val="00735A53"/>
    <w:rsid w:val="00735D30"/>
    <w:rsid w:val="00735DA4"/>
    <w:rsid w:val="0073629C"/>
    <w:rsid w:val="00736D11"/>
    <w:rsid w:val="00736D1F"/>
    <w:rsid w:val="00736DFE"/>
    <w:rsid w:val="0073706C"/>
    <w:rsid w:val="007370C6"/>
    <w:rsid w:val="00737112"/>
    <w:rsid w:val="007371FC"/>
    <w:rsid w:val="007375E5"/>
    <w:rsid w:val="00737637"/>
    <w:rsid w:val="0073763D"/>
    <w:rsid w:val="007376F6"/>
    <w:rsid w:val="00737EBB"/>
    <w:rsid w:val="00737F2E"/>
    <w:rsid w:val="00740779"/>
    <w:rsid w:val="00740C70"/>
    <w:rsid w:val="00740FB8"/>
    <w:rsid w:val="0074102C"/>
    <w:rsid w:val="00741234"/>
    <w:rsid w:val="007413F1"/>
    <w:rsid w:val="00741829"/>
    <w:rsid w:val="00741B4D"/>
    <w:rsid w:val="00741BA1"/>
    <w:rsid w:val="00742142"/>
    <w:rsid w:val="00742D40"/>
    <w:rsid w:val="00742D75"/>
    <w:rsid w:val="00742E38"/>
    <w:rsid w:val="0074330A"/>
    <w:rsid w:val="0074358D"/>
    <w:rsid w:val="007435FC"/>
    <w:rsid w:val="00743978"/>
    <w:rsid w:val="00743E51"/>
    <w:rsid w:val="007443D4"/>
    <w:rsid w:val="00744411"/>
    <w:rsid w:val="00744420"/>
    <w:rsid w:val="00744527"/>
    <w:rsid w:val="0074464F"/>
    <w:rsid w:val="00744F77"/>
    <w:rsid w:val="00745357"/>
    <w:rsid w:val="00745A69"/>
    <w:rsid w:val="00745D76"/>
    <w:rsid w:val="00745FC1"/>
    <w:rsid w:val="0074632C"/>
    <w:rsid w:val="00746477"/>
    <w:rsid w:val="00746654"/>
    <w:rsid w:val="0074679D"/>
    <w:rsid w:val="007469D5"/>
    <w:rsid w:val="0074706C"/>
    <w:rsid w:val="007477CC"/>
    <w:rsid w:val="00750278"/>
    <w:rsid w:val="00750358"/>
    <w:rsid w:val="00750498"/>
    <w:rsid w:val="007504D6"/>
    <w:rsid w:val="0075056C"/>
    <w:rsid w:val="00750773"/>
    <w:rsid w:val="00750812"/>
    <w:rsid w:val="0075084C"/>
    <w:rsid w:val="0075091E"/>
    <w:rsid w:val="00750E93"/>
    <w:rsid w:val="00751334"/>
    <w:rsid w:val="0075147E"/>
    <w:rsid w:val="00751833"/>
    <w:rsid w:val="007518ED"/>
    <w:rsid w:val="007519B9"/>
    <w:rsid w:val="00751BAF"/>
    <w:rsid w:val="0075207A"/>
    <w:rsid w:val="007524A8"/>
    <w:rsid w:val="0075259F"/>
    <w:rsid w:val="007525F6"/>
    <w:rsid w:val="00752769"/>
    <w:rsid w:val="00752DD6"/>
    <w:rsid w:val="00752E98"/>
    <w:rsid w:val="0075334E"/>
    <w:rsid w:val="007533E0"/>
    <w:rsid w:val="007538FA"/>
    <w:rsid w:val="00753E77"/>
    <w:rsid w:val="007542CC"/>
    <w:rsid w:val="00754620"/>
    <w:rsid w:val="007546F0"/>
    <w:rsid w:val="0075473B"/>
    <w:rsid w:val="00754B06"/>
    <w:rsid w:val="00754E30"/>
    <w:rsid w:val="00754F66"/>
    <w:rsid w:val="00755407"/>
    <w:rsid w:val="00755966"/>
    <w:rsid w:val="00755DFA"/>
    <w:rsid w:val="00756430"/>
    <w:rsid w:val="007566BF"/>
    <w:rsid w:val="00756C42"/>
    <w:rsid w:val="00756CE8"/>
    <w:rsid w:val="00756F0C"/>
    <w:rsid w:val="00756FCB"/>
    <w:rsid w:val="00757F37"/>
    <w:rsid w:val="00760782"/>
    <w:rsid w:val="0076091B"/>
    <w:rsid w:val="00760CD7"/>
    <w:rsid w:val="00760CDE"/>
    <w:rsid w:val="007612F8"/>
    <w:rsid w:val="00761F77"/>
    <w:rsid w:val="00762209"/>
    <w:rsid w:val="0076296B"/>
    <w:rsid w:val="007629F3"/>
    <w:rsid w:val="00762EDC"/>
    <w:rsid w:val="00762F87"/>
    <w:rsid w:val="00763399"/>
    <w:rsid w:val="0076367C"/>
    <w:rsid w:val="00763815"/>
    <w:rsid w:val="007638CA"/>
    <w:rsid w:val="00763AB8"/>
    <w:rsid w:val="00763F37"/>
    <w:rsid w:val="007641A8"/>
    <w:rsid w:val="00764473"/>
    <w:rsid w:val="007646E2"/>
    <w:rsid w:val="0076499E"/>
    <w:rsid w:val="0076525A"/>
    <w:rsid w:val="00765343"/>
    <w:rsid w:val="00765810"/>
    <w:rsid w:val="0076592A"/>
    <w:rsid w:val="007659EB"/>
    <w:rsid w:val="00765C37"/>
    <w:rsid w:val="00765C95"/>
    <w:rsid w:val="00765D4F"/>
    <w:rsid w:val="0076616B"/>
    <w:rsid w:val="0076625A"/>
    <w:rsid w:val="007662BE"/>
    <w:rsid w:val="007663CE"/>
    <w:rsid w:val="00766B68"/>
    <w:rsid w:val="00766E06"/>
    <w:rsid w:val="00766EEF"/>
    <w:rsid w:val="007671F4"/>
    <w:rsid w:val="0076737C"/>
    <w:rsid w:val="00767412"/>
    <w:rsid w:val="00767890"/>
    <w:rsid w:val="007678FD"/>
    <w:rsid w:val="00767D0B"/>
    <w:rsid w:val="007701D8"/>
    <w:rsid w:val="0077099C"/>
    <w:rsid w:val="00770BE8"/>
    <w:rsid w:val="00770C8C"/>
    <w:rsid w:val="00770F64"/>
    <w:rsid w:val="007710E8"/>
    <w:rsid w:val="00771489"/>
    <w:rsid w:val="007715D2"/>
    <w:rsid w:val="00771643"/>
    <w:rsid w:val="00771869"/>
    <w:rsid w:val="00771AFB"/>
    <w:rsid w:val="00771DE2"/>
    <w:rsid w:val="007724E8"/>
    <w:rsid w:val="00772D42"/>
    <w:rsid w:val="00772FEC"/>
    <w:rsid w:val="00773A27"/>
    <w:rsid w:val="00773E08"/>
    <w:rsid w:val="00773F9A"/>
    <w:rsid w:val="007740C8"/>
    <w:rsid w:val="0077485D"/>
    <w:rsid w:val="00774909"/>
    <w:rsid w:val="007749CC"/>
    <w:rsid w:val="00774B44"/>
    <w:rsid w:val="00775B0F"/>
    <w:rsid w:val="00775B12"/>
    <w:rsid w:val="00775CF5"/>
    <w:rsid w:val="00775EFC"/>
    <w:rsid w:val="00777CF4"/>
    <w:rsid w:val="00777F82"/>
    <w:rsid w:val="00780445"/>
    <w:rsid w:val="00780691"/>
    <w:rsid w:val="007806B6"/>
    <w:rsid w:val="00780A31"/>
    <w:rsid w:val="0078161D"/>
    <w:rsid w:val="0078235A"/>
    <w:rsid w:val="00782490"/>
    <w:rsid w:val="0078257D"/>
    <w:rsid w:val="0078259E"/>
    <w:rsid w:val="007825F5"/>
    <w:rsid w:val="00783289"/>
    <w:rsid w:val="0078330C"/>
    <w:rsid w:val="00783379"/>
    <w:rsid w:val="0078383D"/>
    <w:rsid w:val="00783C62"/>
    <w:rsid w:val="00783D76"/>
    <w:rsid w:val="00783DF7"/>
    <w:rsid w:val="0078403D"/>
    <w:rsid w:val="00784407"/>
    <w:rsid w:val="0078450D"/>
    <w:rsid w:val="00784541"/>
    <w:rsid w:val="007849CE"/>
    <w:rsid w:val="00784AA7"/>
    <w:rsid w:val="0078522F"/>
    <w:rsid w:val="00785604"/>
    <w:rsid w:val="007859DE"/>
    <w:rsid w:val="00785A03"/>
    <w:rsid w:val="00785C31"/>
    <w:rsid w:val="00786103"/>
    <w:rsid w:val="00786774"/>
    <w:rsid w:val="007868B9"/>
    <w:rsid w:val="00786C73"/>
    <w:rsid w:val="00786E28"/>
    <w:rsid w:val="007873F7"/>
    <w:rsid w:val="0078747E"/>
    <w:rsid w:val="00787B60"/>
    <w:rsid w:val="00787D9D"/>
    <w:rsid w:val="00787F8C"/>
    <w:rsid w:val="007903AA"/>
    <w:rsid w:val="0079059F"/>
    <w:rsid w:val="0079063C"/>
    <w:rsid w:val="0079081D"/>
    <w:rsid w:val="00790BCC"/>
    <w:rsid w:val="00790D8B"/>
    <w:rsid w:val="00790F66"/>
    <w:rsid w:val="00791050"/>
    <w:rsid w:val="007914D6"/>
    <w:rsid w:val="00791786"/>
    <w:rsid w:val="00791C75"/>
    <w:rsid w:val="00791FAC"/>
    <w:rsid w:val="0079242E"/>
    <w:rsid w:val="00792A3F"/>
    <w:rsid w:val="007934D0"/>
    <w:rsid w:val="007937B8"/>
    <w:rsid w:val="00793A75"/>
    <w:rsid w:val="00793CD0"/>
    <w:rsid w:val="007942B5"/>
    <w:rsid w:val="0079443C"/>
    <w:rsid w:val="00794D3F"/>
    <w:rsid w:val="00794FAE"/>
    <w:rsid w:val="00795424"/>
    <w:rsid w:val="00795F68"/>
    <w:rsid w:val="00796291"/>
    <w:rsid w:val="00796AEC"/>
    <w:rsid w:val="00796DCD"/>
    <w:rsid w:val="00796FCE"/>
    <w:rsid w:val="0079761A"/>
    <w:rsid w:val="00797642"/>
    <w:rsid w:val="0079768F"/>
    <w:rsid w:val="007977BF"/>
    <w:rsid w:val="0079788F"/>
    <w:rsid w:val="00797892"/>
    <w:rsid w:val="0079797C"/>
    <w:rsid w:val="00797D55"/>
    <w:rsid w:val="00797DA6"/>
    <w:rsid w:val="007A00BE"/>
    <w:rsid w:val="007A00E9"/>
    <w:rsid w:val="007A0E01"/>
    <w:rsid w:val="007A0E8F"/>
    <w:rsid w:val="007A10D0"/>
    <w:rsid w:val="007A1232"/>
    <w:rsid w:val="007A16D9"/>
    <w:rsid w:val="007A1AC1"/>
    <w:rsid w:val="007A1E38"/>
    <w:rsid w:val="007A2126"/>
    <w:rsid w:val="007A22E1"/>
    <w:rsid w:val="007A268D"/>
    <w:rsid w:val="007A27DB"/>
    <w:rsid w:val="007A2A4D"/>
    <w:rsid w:val="007A2A5C"/>
    <w:rsid w:val="007A32D4"/>
    <w:rsid w:val="007A3713"/>
    <w:rsid w:val="007A3938"/>
    <w:rsid w:val="007A396D"/>
    <w:rsid w:val="007A3C93"/>
    <w:rsid w:val="007A3E0B"/>
    <w:rsid w:val="007A3EFB"/>
    <w:rsid w:val="007A47B0"/>
    <w:rsid w:val="007A4855"/>
    <w:rsid w:val="007A4A5B"/>
    <w:rsid w:val="007A4AC2"/>
    <w:rsid w:val="007A4BE2"/>
    <w:rsid w:val="007A4C87"/>
    <w:rsid w:val="007A4CAD"/>
    <w:rsid w:val="007A4CEA"/>
    <w:rsid w:val="007A5668"/>
    <w:rsid w:val="007A5E98"/>
    <w:rsid w:val="007A60BF"/>
    <w:rsid w:val="007A612C"/>
    <w:rsid w:val="007A62F1"/>
    <w:rsid w:val="007A6659"/>
    <w:rsid w:val="007A6AB3"/>
    <w:rsid w:val="007A6B5D"/>
    <w:rsid w:val="007A6BDF"/>
    <w:rsid w:val="007A738A"/>
    <w:rsid w:val="007A7433"/>
    <w:rsid w:val="007A752F"/>
    <w:rsid w:val="007B0174"/>
    <w:rsid w:val="007B02DF"/>
    <w:rsid w:val="007B05BF"/>
    <w:rsid w:val="007B0623"/>
    <w:rsid w:val="007B0AE2"/>
    <w:rsid w:val="007B0B87"/>
    <w:rsid w:val="007B0D87"/>
    <w:rsid w:val="007B1D5E"/>
    <w:rsid w:val="007B2181"/>
    <w:rsid w:val="007B22F5"/>
    <w:rsid w:val="007B2427"/>
    <w:rsid w:val="007B247D"/>
    <w:rsid w:val="007B289D"/>
    <w:rsid w:val="007B2991"/>
    <w:rsid w:val="007B2FEF"/>
    <w:rsid w:val="007B31D2"/>
    <w:rsid w:val="007B33AA"/>
    <w:rsid w:val="007B4137"/>
    <w:rsid w:val="007B46B0"/>
    <w:rsid w:val="007B4DCA"/>
    <w:rsid w:val="007B4FDF"/>
    <w:rsid w:val="007B5009"/>
    <w:rsid w:val="007B532C"/>
    <w:rsid w:val="007B53CF"/>
    <w:rsid w:val="007B5513"/>
    <w:rsid w:val="007B58F9"/>
    <w:rsid w:val="007B6341"/>
    <w:rsid w:val="007B63B9"/>
    <w:rsid w:val="007B64B3"/>
    <w:rsid w:val="007B64F9"/>
    <w:rsid w:val="007B69C3"/>
    <w:rsid w:val="007B766F"/>
    <w:rsid w:val="007B7835"/>
    <w:rsid w:val="007B7D95"/>
    <w:rsid w:val="007B7DD6"/>
    <w:rsid w:val="007C0277"/>
    <w:rsid w:val="007C04B3"/>
    <w:rsid w:val="007C0519"/>
    <w:rsid w:val="007C060A"/>
    <w:rsid w:val="007C072A"/>
    <w:rsid w:val="007C0A20"/>
    <w:rsid w:val="007C0A3E"/>
    <w:rsid w:val="007C0E9B"/>
    <w:rsid w:val="007C0ED0"/>
    <w:rsid w:val="007C0F94"/>
    <w:rsid w:val="007C107C"/>
    <w:rsid w:val="007C1467"/>
    <w:rsid w:val="007C1C57"/>
    <w:rsid w:val="007C1E92"/>
    <w:rsid w:val="007C216D"/>
    <w:rsid w:val="007C21BE"/>
    <w:rsid w:val="007C2203"/>
    <w:rsid w:val="007C22EC"/>
    <w:rsid w:val="007C2587"/>
    <w:rsid w:val="007C25C7"/>
    <w:rsid w:val="007C30BF"/>
    <w:rsid w:val="007C3300"/>
    <w:rsid w:val="007C333D"/>
    <w:rsid w:val="007C3514"/>
    <w:rsid w:val="007C3633"/>
    <w:rsid w:val="007C3832"/>
    <w:rsid w:val="007C3A52"/>
    <w:rsid w:val="007C3B71"/>
    <w:rsid w:val="007C3EE7"/>
    <w:rsid w:val="007C457F"/>
    <w:rsid w:val="007C4650"/>
    <w:rsid w:val="007C4B16"/>
    <w:rsid w:val="007C4F5F"/>
    <w:rsid w:val="007C5670"/>
    <w:rsid w:val="007C569D"/>
    <w:rsid w:val="007C58BB"/>
    <w:rsid w:val="007C5C51"/>
    <w:rsid w:val="007C5E88"/>
    <w:rsid w:val="007C6817"/>
    <w:rsid w:val="007C6BBD"/>
    <w:rsid w:val="007C6CFC"/>
    <w:rsid w:val="007C6DDB"/>
    <w:rsid w:val="007C7194"/>
    <w:rsid w:val="007D010E"/>
    <w:rsid w:val="007D02AA"/>
    <w:rsid w:val="007D06C1"/>
    <w:rsid w:val="007D0C39"/>
    <w:rsid w:val="007D15A8"/>
    <w:rsid w:val="007D184D"/>
    <w:rsid w:val="007D1B93"/>
    <w:rsid w:val="007D1C10"/>
    <w:rsid w:val="007D1FBC"/>
    <w:rsid w:val="007D202B"/>
    <w:rsid w:val="007D223E"/>
    <w:rsid w:val="007D24E0"/>
    <w:rsid w:val="007D264F"/>
    <w:rsid w:val="007D2D11"/>
    <w:rsid w:val="007D2D57"/>
    <w:rsid w:val="007D2E76"/>
    <w:rsid w:val="007D36A4"/>
    <w:rsid w:val="007D36F0"/>
    <w:rsid w:val="007D4089"/>
    <w:rsid w:val="007D421F"/>
    <w:rsid w:val="007D4353"/>
    <w:rsid w:val="007D4597"/>
    <w:rsid w:val="007D478D"/>
    <w:rsid w:val="007D4795"/>
    <w:rsid w:val="007D496B"/>
    <w:rsid w:val="007D4D5E"/>
    <w:rsid w:val="007D4D9F"/>
    <w:rsid w:val="007D4E8B"/>
    <w:rsid w:val="007D4F64"/>
    <w:rsid w:val="007D5477"/>
    <w:rsid w:val="007D55E7"/>
    <w:rsid w:val="007D56BE"/>
    <w:rsid w:val="007D57F9"/>
    <w:rsid w:val="007D5E37"/>
    <w:rsid w:val="007D60E6"/>
    <w:rsid w:val="007D6305"/>
    <w:rsid w:val="007D638B"/>
    <w:rsid w:val="007D66DD"/>
    <w:rsid w:val="007D69FF"/>
    <w:rsid w:val="007D6FC7"/>
    <w:rsid w:val="007D7013"/>
    <w:rsid w:val="007D7694"/>
    <w:rsid w:val="007D791E"/>
    <w:rsid w:val="007D7BE8"/>
    <w:rsid w:val="007E0277"/>
    <w:rsid w:val="007E02AD"/>
    <w:rsid w:val="007E0B78"/>
    <w:rsid w:val="007E0BD7"/>
    <w:rsid w:val="007E1112"/>
    <w:rsid w:val="007E121C"/>
    <w:rsid w:val="007E13C4"/>
    <w:rsid w:val="007E1A7E"/>
    <w:rsid w:val="007E22BD"/>
    <w:rsid w:val="007E2A07"/>
    <w:rsid w:val="007E2A33"/>
    <w:rsid w:val="007E2BDB"/>
    <w:rsid w:val="007E2DA7"/>
    <w:rsid w:val="007E3359"/>
    <w:rsid w:val="007E37B0"/>
    <w:rsid w:val="007E3EEC"/>
    <w:rsid w:val="007E415F"/>
    <w:rsid w:val="007E46E4"/>
    <w:rsid w:val="007E476D"/>
    <w:rsid w:val="007E4AF6"/>
    <w:rsid w:val="007E5867"/>
    <w:rsid w:val="007E5915"/>
    <w:rsid w:val="007E5DBD"/>
    <w:rsid w:val="007E6162"/>
    <w:rsid w:val="007E627B"/>
    <w:rsid w:val="007E66E2"/>
    <w:rsid w:val="007E6982"/>
    <w:rsid w:val="007E6F92"/>
    <w:rsid w:val="007E7102"/>
    <w:rsid w:val="007E7289"/>
    <w:rsid w:val="007E7648"/>
    <w:rsid w:val="007E77E0"/>
    <w:rsid w:val="007E7AC6"/>
    <w:rsid w:val="007E7C1E"/>
    <w:rsid w:val="007F08B0"/>
    <w:rsid w:val="007F0995"/>
    <w:rsid w:val="007F0A2C"/>
    <w:rsid w:val="007F0AB9"/>
    <w:rsid w:val="007F0BB2"/>
    <w:rsid w:val="007F1121"/>
    <w:rsid w:val="007F12FC"/>
    <w:rsid w:val="007F16A3"/>
    <w:rsid w:val="007F287D"/>
    <w:rsid w:val="007F2935"/>
    <w:rsid w:val="007F2FD9"/>
    <w:rsid w:val="007F313E"/>
    <w:rsid w:val="007F3355"/>
    <w:rsid w:val="007F35E8"/>
    <w:rsid w:val="007F365A"/>
    <w:rsid w:val="007F378C"/>
    <w:rsid w:val="007F37B1"/>
    <w:rsid w:val="007F3C81"/>
    <w:rsid w:val="007F420D"/>
    <w:rsid w:val="007F5058"/>
    <w:rsid w:val="007F50C5"/>
    <w:rsid w:val="007F54F9"/>
    <w:rsid w:val="007F5683"/>
    <w:rsid w:val="007F574D"/>
    <w:rsid w:val="007F5DA9"/>
    <w:rsid w:val="007F5DCF"/>
    <w:rsid w:val="007F627F"/>
    <w:rsid w:val="007F6461"/>
    <w:rsid w:val="007F6C28"/>
    <w:rsid w:val="007F6EE6"/>
    <w:rsid w:val="007F714B"/>
    <w:rsid w:val="0080001B"/>
    <w:rsid w:val="00800108"/>
    <w:rsid w:val="00800169"/>
    <w:rsid w:val="0080030F"/>
    <w:rsid w:val="00800874"/>
    <w:rsid w:val="00800921"/>
    <w:rsid w:val="00800A9F"/>
    <w:rsid w:val="00800C42"/>
    <w:rsid w:val="00800CF1"/>
    <w:rsid w:val="00800E0C"/>
    <w:rsid w:val="00800EF9"/>
    <w:rsid w:val="008010D9"/>
    <w:rsid w:val="008017FA"/>
    <w:rsid w:val="00801838"/>
    <w:rsid w:val="008018C9"/>
    <w:rsid w:val="008019AE"/>
    <w:rsid w:val="00802166"/>
    <w:rsid w:val="00802179"/>
    <w:rsid w:val="00802960"/>
    <w:rsid w:val="00802B0F"/>
    <w:rsid w:val="00802DF4"/>
    <w:rsid w:val="0080350F"/>
    <w:rsid w:val="0080369F"/>
    <w:rsid w:val="0080395B"/>
    <w:rsid w:val="00803BA4"/>
    <w:rsid w:val="00803BD4"/>
    <w:rsid w:val="00803BFF"/>
    <w:rsid w:val="00803DF3"/>
    <w:rsid w:val="0080410D"/>
    <w:rsid w:val="00804156"/>
    <w:rsid w:val="0080424F"/>
    <w:rsid w:val="0080426F"/>
    <w:rsid w:val="0080434D"/>
    <w:rsid w:val="008045A3"/>
    <w:rsid w:val="00804827"/>
    <w:rsid w:val="00804AC2"/>
    <w:rsid w:val="00804F21"/>
    <w:rsid w:val="008050F0"/>
    <w:rsid w:val="0080512D"/>
    <w:rsid w:val="0080571E"/>
    <w:rsid w:val="00805730"/>
    <w:rsid w:val="00805C21"/>
    <w:rsid w:val="00805C2A"/>
    <w:rsid w:val="00805CBF"/>
    <w:rsid w:val="00805F70"/>
    <w:rsid w:val="0080621A"/>
    <w:rsid w:val="0080631A"/>
    <w:rsid w:val="00806A01"/>
    <w:rsid w:val="00806C8E"/>
    <w:rsid w:val="00807487"/>
    <w:rsid w:val="00807A6F"/>
    <w:rsid w:val="00807C2C"/>
    <w:rsid w:val="00807C32"/>
    <w:rsid w:val="00807D55"/>
    <w:rsid w:val="00807E93"/>
    <w:rsid w:val="00810E23"/>
    <w:rsid w:val="00810F22"/>
    <w:rsid w:val="00810FD7"/>
    <w:rsid w:val="00811032"/>
    <w:rsid w:val="00811357"/>
    <w:rsid w:val="0081143B"/>
    <w:rsid w:val="0081160B"/>
    <w:rsid w:val="008119F6"/>
    <w:rsid w:val="00811A89"/>
    <w:rsid w:val="00811BAA"/>
    <w:rsid w:val="00811EB0"/>
    <w:rsid w:val="008123B3"/>
    <w:rsid w:val="008127B2"/>
    <w:rsid w:val="00812A31"/>
    <w:rsid w:val="00812B16"/>
    <w:rsid w:val="00812F55"/>
    <w:rsid w:val="00813201"/>
    <w:rsid w:val="008138BC"/>
    <w:rsid w:val="00813AA5"/>
    <w:rsid w:val="00813CEA"/>
    <w:rsid w:val="00813FED"/>
    <w:rsid w:val="008141D9"/>
    <w:rsid w:val="008143E3"/>
    <w:rsid w:val="008144B2"/>
    <w:rsid w:val="0081486C"/>
    <w:rsid w:val="00814E98"/>
    <w:rsid w:val="00814FA2"/>
    <w:rsid w:val="00815268"/>
    <w:rsid w:val="008155C4"/>
    <w:rsid w:val="008163CF"/>
    <w:rsid w:val="0081670F"/>
    <w:rsid w:val="00816943"/>
    <w:rsid w:val="00816AF1"/>
    <w:rsid w:val="00817225"/>
    <w:rsid w:val="0081749C"/>
    <w:rsid w:val="00817790"/>
    <w:rsid w:val="00817CEE"/>
    <w:rsid w:val="00817EDA"/>
    <w:rsid w:val="00817F18"/>
    <w:rsid w:val="008202E2"/>
    <w:rsid w:val="008202FB"/>
    <w:rsid w:val="0082038D"/>
    <w:rsid w:val="00820566"/>
    <w:rsid w:val="0082090C"/>
    <w:rsid w:val="008209D0"/>
    <w:rsid w:val="00820BAA"/>
    <w:rsid w:val="00820CC5"/>
    <w:rsid w:val="00820D92"/>
    <w:rsid w:val="00820E48"/>
    <w:rsid w:val="00820FFB"/>
    <w:rsid w:val="00821B9B"/>
    <w:rsid w:val="00821D71"/>
    <w:rsid w:val="00821DA4"/>
    <w:rsid w:val="008225BF"/>
    <w:rsid w:val="008228ED"/>
    <w:rsid w:val="00822A2F"/>
    <w:rsid w:val="00822F3E"/>
    <w:rsid w:val="008232FE"/>
    <w:rsid w:val="008233EB"/>
    <w:rsid w:val="0082375D"/>
    <w:rsid w:val="00823772"/>
    <w:rsid w:val="00823C46"/>
    <w:rsid w:val="00823D0A"/>
    <w:rsid w:val="00823D97"/>
    <w:rsid w:val="00823E38"/>
    <w:rsid w:val="00823E5A"/>
    <w:rsid w:val="0082403E"/>
    <w:rsid w:val="0082449F"/>
    <w:rsid w:val="008248AB"/>
    <w:rsid w:val="00824BAC"/>
    <w:rsid w:val="00824CC4"/>
    <w:rsid w:val="008250DF"/>
    <w:rsid w:val="008250ED"/>
    <w:rsid w:val="00825236"/>
    <w:rsid w:val="008253C6"/>
    <w:rsid w:val="008256D3"/>
    <w:rsid w:val="00825D20"/>
    <w:rsid w:val="00826044"/>
    <w:rsid w:val="008260B1"/>
    <w:rsid w:val="00826B1F"/>
    <w:rsid w:val="00826E1E"/>
    <w:rsid w:val="00827435"/>
    <w:rsid w:val="00827587"/>
    <w:rsid w:val="0082768A"/>
    <w:rsid w:val="00827F02"/>
    <w:rsid w:val="00830011"/>
    <w:rsid w:val="00830134"/>
    <w:rsid w:val="00830198"/>
    <w:rsid w:val="008303A4"/>
    <w:rsid w:val="008303C3"/>
    <w:rsid w:val="00830451"/>
    <w:rsid w:val="00830EF9"/>
    <w:rsid w:val="00831195"/>
    <w:rsid w:val="0083132F"/>
    <w:rsid w:val="00831625"/>
    <w:rsid w:val="00831882"/>
    <w:rsid w:val="00831C59"/>
    <w:rsid w:val="00831C8F"/>
    <w:rsid w:val="00831E6B"/>
    <w:rsid w:val="008322CB"/>
    <w:rsid w:val="00832510"/>
    <w:rsid w:val="00832587"/>
    <w:rsid w:val="00832653"/>
    <w:rsid w:val="00832AD8"/>
    <w:rsid w:val="00832E59"/>
    <w:rsid w:val="00832FA4"/>
    <w:rsid w:val="0083315C"/>
    <w:rsid w:val="0083337E"/>
    <w:rsid w:val="0083340B"/>
    <w:rsid w:val="008339F4"/>
    <w:rsid w:val="00833C57"/>
    <w:rsid w:val="0083410F"/>
    <w:rsid w:val="008345A4"/>
    <w:rsid w:val="008345AD"/>
    <w:rsid w:val="0083464C"/>
    <w:rsid w:val="00834A8E"/>
    <w:rsid w:val="00834B8D"/>
    <w:rsid w:val="00834D12"/>
    <w:rsid w:val="00834E09"/>
    <w:rsid w:val="008356D7"/>
    <w:rsid w:val="00836024"/>
    <w:rsid w:val="008360B6"/>
    <w:rsid w:val="008361B6"/>
    <w:rsid w:val="0083676C"/>
    <w:rsid w:val="00836B22"/>
    <w:rsid w:val="008370F8"/>
    <w:rsid w:val="00837510"/>
    <w:rsid w:val="008377C9"/>
    <w:rsid w:val="00837AD5"/>
    <w:rsid w:val="00837FA7"/>
    <w:rsid w:val="008409CB"/>
    <w:rsid w:val="00840BA1"/>
    <w:rsid w:val="00840E0A"/>
    <w:rsid w:val="00841705"/>
    <w:rsid w:val="0084194C"/>
    <w:rsid w:val="00842034"/>
    <w:rsid w:val="0084212A"/>
    <w:rsid w:val="00842665"/>
    <w:rsid w:val="00842ACF"/>
    <w:rsid w:val="00842B8F"/>
    <w:rsid w:val="00842D7C"/>
    <w:rsid w:val="00842E65"/>
    <w:rsid w:val="00842FD9"/>
    <w:rsid w:val="008430AF"/>
    <w:rsid w:val="0084316B"/>
    <w:rsid w:val="008431EA"/>
    <w:rsid w:val="00843CE5"/>
    <w:rsid w:val="00843F5C"/>
    <w:rsid w:val="00843F71"/>
    <w:rsid w:val="008440F1"/>
    <w:rsid w:val="00844935"/>
    <w:rsid w:val="0084496A"/>
    <w:rsid w:val="00844A3C"/>
    <w:rsid w:val="00844C9C"/>
    <w:rsid w:val="00844D3A"/>
    <w:rsid w:val="00845AE2"/>
    <w:rsid w:val="00845C91"/>
    <w:rsid w:val="00845F7F"/>
    <w:rsid w:val="008462C0"/>
    <w:rsid w:val="0084669E"/>
    <w:rsid w:val="00846FFC"/>
    <w:rsid w:val="0084723E"/>
    <w:rsid w:val="008473D7"/>
    <w:rsid w:val="0084769D"/>
    <w:rsid w:val="00847890"/>
    <w:rsid w:val="00847A3C"/>
    <w:rsid w:val="00847A99"/>
    <w:rsid w:val="00847AD6"/>
    <w:rsid w:val="00847ADC"/>
    <w:rsid w:val="008500F0"/>
    <w:rsid w:val="00850398"/>
    <w:rsid w:val="008504EB"/>
    <w:rsid w:val="00850829"/>
    <w:rsid w:val="008509AB"/>
    <w:rsid w:val="00850D7D"/>
    <w:rsid w:val="00850EA2"/>
    <w:rsid w:val="00851C60"/>
    <w:rsid w:val="008520F1"/>
    <w:rsid w:val="00852573"/>
    <w:rsid w:val="00852629"/>
    <w:rsid w:val="0085262E"/>
    <w:rsid w:val="00852A2D"/>
    <w:rsid w:val="00852A81"/>
    <w:rsid w:val="00852BCE"/>
    <w:rsid w:val="00853066"/>
    <w:rsid w:val="008532DC"/>
    <w:rsid w:val="00853547"/>
    <w:rsid w:val="00853559"/>
    <w:rsid w:val="00853FD1"/>
    <w:rsid w:val="00854631"/>
    <w:rsid w:val="0085473E"/>
    <w:rsid w:val="00854930"/>
    <w:rsid w:val="00854ADE"/>
    <w:rsid w:val="00854D40"/>
    <w:rsid w:val="00854E41"/>
    <w:rsid w:val="00854E8B"/>
    <w:rsid w:val="008557F1"/>
    <w:rsid w:val="00855BAF"/>
    <w:rsid w:val="00855ED4"/>
    <w:rsid w:val="008560D9"/>
    <w:rsid w:val="0085726B"/>
    <w:rsid w:val="00857D44"/>
    <w:rsid w:val="00857D54"/>
    <w:rsid w:val="00857E1E"/>
    <w:rsid w:val="0086004F"/>
    <w:rsid w:val="008602EE"/>
    <w:rsid w:val="0086049F"/>
    <w:rsid w:val="008604D5"/>
    <w:rsid w:val="0086060F"/>
    <w:rsid w:val="00861047"/>
    <w:rsid w:val="0086116F"/>
    <w:rsid w:val="0086137A"/>
    <w:rsid w:val="00861D48"/>
    <w:rsid w:val="00862245"/>
    <w:rsid w:val="008625B2"/>
    <w:rsid w:val="00862BD8"/>
    <w:rsid w:val="00862F29"/>
    <w:rsid w:val="008632C7"/>
    <w:rsid w:val="008633CC"/>
    <w:rsid w:val="0086359D"/>
    <w:rsid w:val="0086364F"/>
    <w:rsid w:val="008636AD"/>
    <w:rsid w:val="00863AEA"/>
    <w:rsid w:val="00863BA9"/>
    <w:rsid w:val="00863E3B"/>
    <w:rsid w:val="00863EF1"/>
    <w:rsid w:val="008640BC"/>
    <w:rsid w:val="008640CE"/>
    <w:rsid w:val="00864691"/>
    <w:rsid w:val="00864C78"/>
    <w:rsid w:val="00864ECC"/>
    <w:rsid w:val="008655E7"/>
    <w:rsid w:val="0086577C"/>
    <w:rsid w:val="00865C86"/>
    <w:rsid w:val="00865DA0"/>
    <w:rsid w:val="00865EE5"/>
    <w:rsid w:val="00866175"/>
    <w:rsid w:val="00866925"/>
    <w:rsid w:val="00866D85"/>
    <w:rsid w:val="00866DE8"/>
    <w:rsid w:val="00866E7F"/>
    <w:rsid w:val="008673B5"/>
    <w:rsid w:val="0086755E"/>
    <w:rsid w:val="00867972"/>
    <w:rsid w:val="00867E52"/>
    <w:rsid w:val="00870253"/>
    <w:rsid w:val="00870363"/>
    <w:rsid w:val="00870970"/>
    <w:rsid w:val="008709FA"/>
    <w:rsid w:val="00870B23"/>
    <w:rsid w:val="00870E6A"/>
    <w:rsid w:val="0087102C"/>
    <w:rsid w:val="008714BD"/>
    <w:rsid w:val="00871587"/>
    <w:rsid w:val="008721CA"/>
    <w:rsid w:val="00872305"/>
    <w:rsid w:val="008724BA"/>
    <w:rsid w:val="00873440"/>
    <w:rsid w:val="008736BC"/>
    <w:rsid w:val="00873D9B"/>
    <w:rsid w:val="00874491"/>
    <w:rsid w:val="00875059"/>
    <w:rsid w:val="0087516F"/>
    <w:rsid w:val="008758AA"/>
    <w:rsid w:val="00875EBB"/>
    <w:rsid w:val="00875F13"/>
    <w:rsid w:val="00876255"/>
    <w:rsid w:val="00876AAD"/>
    <w:rsid w:val="00876ABE"/>
    <w:rsid w:val="00876D82"/>
    <w:rsid w:val="00877096"/>
    <w:rsid w:val="0087734F"/>
    <w:rsid w:val="008774EE"/>
    <w:rsid w:val="00877A20"/>
    <w:rsid w:val="00877C2A"/>
    <w:rsid w:val="00877CD4"/>
    <w:rsid w:val="00877E67"/>
    <w:rsid w:val="00877FAD"/>
    <w:rsid w:val="008806AD"/>
    <w:rsid w:val="0088084F"/>
    <w:rsid w:val="00880B56"/>
    <w:rsid w:val="00880D61"/>
    <w:rsid w:val="0088103A"/>
    <w:rsid w:val="0088105B"/>
    <w:rsid w:val="008810C4"/>
    <w:rsid w:val="00882558"/>
    <w:rsid w:val="00882693"/>
    <w:rsid w:val="008829DA"/>
    <w:rsid w:val="00882B17"/>
    <w:rsid w:val="008830AD"/>
    <w:rsid w:val="0088316D"/>
    <w:rsid w:val="00883482"/>
    <w:rsid w:val="008835B4"/>
    <w:rsid w:val="0088370B"/>
    <w:rsid w:val="00883933"/>
    <w:rsid w:val="00883F35"/>
    <w:rsid w:val="008846A0"/>
    <w:rsid w:val="00884803"/>
    <w:rsid w:val="00884867"/>
    <w:rsid w:val="00884B3E"/>
    <w:rsid w:val="008850EC"/>
    <w:rsid w:val="00885204"/>
    <w:rsid w:val="0088570E"/>
    <w:rsid w:val="00885E2F"/>
    <w:rsid w:val="0088657D"/>
    <w:rsid w:val="008865CD"/>
    <w:rsid w:val="00886C9B"/>
    <w:rsid w:val="008873B0"/>
    <w:rsid w:val="0088740F"/>
    <w:rsid w:val="0088751C"/>
    <w:rsid w:val="00887DD4"/>
    <w:rsid w:val="00890249"/>
    <w:rsid w:val="00890282"/>
    <w:rsid w:val="008905A7"/>
    <w:rsid w:val="00890C81"/>
    <w:rsid w:val="0089123F"/>
    <w:rsid w:val="00891362"/>
    <w:rsid w:val="008914A5"/>
    <w:rsid w:val="008915FA"/>
    <w:rsid w:val="00891648"/>
    <w:rsid w:val="00891704"/>
    <w:rsid w:val="008917D9"/>
    <w:rsid w:val="008918BB"/>
    <w:rsid w:val="0089198A"/>
    <w:rsid w:val="00891A24"/>
    <w:rsid w:val="00891B0C"/>
    <w:rsid w:val="00891CE6"/>
    <w:rsid w:val="008925C0"/>
    <w:rsid w:val="00892A0D"/>
    <w:rsid w:val="00892C24"/>
    <w:rsid w:val="00892C49"/>
    <w:rsid w:val="00892F2F"/>
    <w:rsid w:val="008934DE"/>
    <w:rsid w:val="00893935"/>
    <w:rsid w:val="008940DC"/>
    <w:rsid w:val="008941C9"/>
    <w:rsid w:val="0089433B"/>
    <w:rsid w:val="0089480D"/>
    <w:rsid w:val="00894B31"/>
    <w:rsid w:val="00894DD9"/>
    <w:rsid w:val="00894FE4"/>
    <w:rsid w:val="0089512F"/>
    <w:rsid w:val="008956D5"/>
    <w:rsid w:val="00895804"/>
    <w:rsid w:val="00895ED0"/>
    <w:rsid w:val="008962D3"/>
    <w:rsid w:val="008967FA"/>
    <w:rsid w:val="00896EDB"/>
    <w:rsid w:val="008971C0"/>
    <w:rsid w:val="008975E2"/>
    <w:rsid w:val="008976F4"/>
    <w:rsid w:val="00897857"/>
    <w:rsid w:val="008A0256"/>
    <w:rsid w:val="008A02F3"/>
    <w:rsid w:val="008A03BF"/>
    <w:rsid w:val="008A085B"/>
    <w:rsid w:val="008A0EF3"/>
    <w:rsid w:val="008A0F74"/>
    <w:rsid w:val="008A12AC"/>
    <w:rsid w:val="008A2239"/>
    <w:rsid w:val="008A28E4"/>
    <w:rsid w:val="008A314A"/>
    <w:rsid w:val="008A3345"/>
    <w:rsid w:val="008A3A11"/>
    <w:rsid w:val="008A3AEB"/>
    <w:rsid w:val="008A40A6"/>
    <w:rsid w:val="008A52C0"/>
    <w:rsid w:val="008A54A9"/>
    <w:rsid w:val="008A56EE"/>
    <w:rsid w:val="008A578C"/>
    <w:rsid w:val="008A5A93"/>
    <w:rsid w:val="008A5B38"/>
    <w:rsid w:val="008A5F84"/>
    <w:rsid w:val="008A6397"/>
    <w:rsid w:val="008A63C6"/>
    <w:rsid w:val="008A6499"/>
    <w:rsid w:val="008A66EA"/>
    <w:rsid w:val="008A6884"/>
    <w:rsid w:val="008A72E0"/>
    <w:rsid w:val="008A73A6"/>
    <w:rsid w:val="008A7642"/>
    <w:rsid w:val="008A775C"/>
    <w:rsid w:val="008A78DD"/>
    <w:rsid w:val="008A7AF0"/>
    <w:rsid w:val="008A7B8E"/>
    <w:rsid w:val="008B0E8A"/>
    <w:rsid w:val="008B0E9B"/>
    <w:rsid w:val="008B102D"/>
    <w:rsid w:val="008B1A46"/>
    <w:rsid w:val="008B1CA3"/>
    <w:rsid w:val="008B1D93"/>
    <w:rsid w:val="008B227C"/>
    <w:rsid w:val="008B239D"/>
    <w:rsid w:val="008B2463"/>
    <w:rsid w:val="008B27BE"/>
    <w:rsid w:val="008B27D7"/>
    <w:rsid w:val="008B2E3A"/>
    <w:rsid w:val="008B3438"/>
    <w:rsid w:val="008B37AC"/>
    <w:rsid w:val="008B3887"/>
    <w:rsid w:val="008B3AB2"/>
    <w:rsid w:val="008B3D36"/>
    <w:rsid w:val="008B4330"/>
    <w:rsid w:val="008B48C7"/>
    <w:rsid w:val="008B4EBB"/>
    <w:rsid w:val="008B4EE7"/>
    <w:rsid w:val="008B4EEA"/>
    <w:rsid w:val="008B51AC"/>
    <w:rsid w:val="008B53C5"/>
    <w:rsid w:val="008B563F"/>
    <w:rsid w:val="008B56DD"/>
    <w:rsid w:val="008B58CA"/>
    <w:rsid w:val="008B600E"/>
    <w:rsid w:val="008B64A1"/>
    <w:rsid w:val="008B66D4"/>
    <w:rsid w:val="008B67F5"/>
    <w:rsid w:val="008B695C"/>
    <w:rsid w:val="008B69F4"/>
    <w:rsid w:val="008B6B17"/>
    <w:rsid w:val="008B6BE7"/>
    <w:rsid w:val="008B6C9C"/>
    <w:rsid w:val="008B6D68"/>
    <w:rsid w:val="008B6D98"/>
    <w:rsid w:val="008B7083"/>
    <w:rsid w:val="008B76E5"/>
    <w:rsid w:val="008B76E9"/>
    <w:rsid w:val="008B786D"/>
    <w:rsid w:val="008B7884"/>
    <w:rsid w:val="008B7B69"/>
    <w:rsid w:val="008B7DE1"/>
    <w:rsid w:val="008C01D3"/>
    <w:rsid w:val="008C0287"/>
    <w:rsid w:val="008C045A"/>
    <w:rsid w:val="008C0491"/>
    <w:rsid w:val="008C04AE"/>
    <w:rsid w:val="008C070B"/>
    <w:rsid w:val="008C0C26"/>
    <w:rsid w:val="008C0FC5"/>
    <w:rsid w:val="008C1055"/>
    <w:rsid w:val="008C1369"/>
    <w:rsid w:val="008C17CF"/>
    <w:rsid w:val="008C199F"/>
    <w:rsid w:val="008C1B29"/>
    <w:rsid w:val="008C1DAF"/>
    <w:rsid w:val="008C245B"/>
    <w:rsid w:val="008C2B92"/>
    <w:rsid w:val="008C3249"/>
    <w:rsid w:val="008C38B9"/>
    <w:rsid w:val="008C39D3"/>
    <w:rsid w:val="008C3BA2"/>
    <w:rsid w:val="008C3BAC"/>
    <w:rsid w:val="008C4365"/>
    <w:rsid w:val="008C443B"/>
    <w:rsid w:val="008C46AC"/>
    <w:rsid w:val="008C4813"/>
    <w:rsid w:val="008C4D5E"/>
    <w:rsid w:val="008C570D"/>
    <w:rsid w:val="008C58FA"/>
    <w:rsid w:val="008C58FE"/>
    <w:rsid w:val="008C5967"/>
    <w:rsid w:val="008C6010"/>
    <w:rsid w:val="008C61F8"/>
    <w:rsid w:val="008C622E"/>
    <w:rsid w:val="008C6295"/>
    <w:rsid w:val="008C6512"/>
    <w:rsid w:val="008C6740"/>
    <w:rsid w:val="008C688D"/>
    <w:rsid w:val="008C6AA7"/>
    <w:rsid w:val="008C6AC5"/>
    <w:rsid w:val="008C6B3F"/>
    <w:rsid w:val="008C6EB4"/>
    <w:rsid w:val="008C6F64"/>
    <w:rsid w:val="008C732A"/>
    <w:rsid w:val="008C7502"/>
    <w:rsid w:val="008C76E5"/>
    <w:rsid w:val="008C776C"/>
    <w:rsid w:val="008C7C29"/>
    <w:rsid w:val="008C7F77"/>
    <w:rsid w:val="008D00D8"/>
    <w:rsid w:val="008D01F1"/>
    <w:rsid w:val="008D04BA"/>
    <w:rsid w:val="008D0577"/>
    <w:rsid w:val="008D0959"/>
    <w:rsid w:val="008D1720"/>
    <w:rsid w:val="008D17B8"/>
    <w:rsid w:val="008D1BE1"/>
    <w:rsid w:val="008D1FC1"/>
    <w:rsid w:val="008D25BF"/>
    <w:rsid w:val="008D2757"/>
    <w:rsid w:val="008D2D12"/>
    <w:rsid w:val="008D306B"/>
    <w:rsid w:val="008D3310"/>
    <w:rsid w:val="008D3552"/>
    <w:rsid w:val="008D378D"/>
    <w:rsid w:val="008D39D5"/>
    <w:rsid w:val="008D3F73"/>
    <w:rsid w:val="008D4395"/>
    <w:rsid w:val="008D45C7"/>
    <w:rsid w:val="008D4787"/>
    <w:rsid w:val="008D48D7"/>
    <w:rsid w:val="008D4AD0"/>
    <w:rsid w:val="008D4F6F"/>
    <w:rsid w:val="008D53B3"/>
    <w:rsid w:val="008D5634"/>
    <w:rsid w:val="008D5DDF"/>
    <w:rsid w:val="008D5E7C"/>
    <w:rsid w:val="008D60BD"/>
    <w:rsid w:val="008D69D0"/>
    <w:rsid w:val="008D6FCB"/>
    <w:rsid w:val="008D728B"/>
    <w:rsid w:val="008D7D08"/>
    <w:rsid w:val="008D7F17"/>
    <w:rsid w:val="008E0802"/>
    <w:rsid w:val="008E081D"/>
    <w:rsid w:val="008E0A40"/>
    <w:rsid w:val="008E0E84"/>
    <w:rsid w:val="008E115E"/>
    <w:rsid w:val="008E1EC0"/>
    <w:rsid w:val="008E2143"/>
    <w:rsid w:val="008E21A9"/>
    <w:rsid w:val="008E2266"/>
    <w:rsid w:val="008E27A9"/>
    <w:rsid w:val="008E2DE9"/>
    <w:rsid w:val="008E2FC8"/>
    <w:rsid w:val="008E3CF2"/>
    <w:rsid w:val="008E3D93"/>
    <w:rsid w:val="008E4463"/>
    <w:rsid w:val="008E447B"/>
    <w:rsid w:val="008E4506"/>
    <w:rsid w:val="008E4587"/>
    <w:rsid w:val="008E45A4"/>
    <w:rsid w:val="008E4B0E"/>
    <w:rsid w:val="008E4BD3"/>
    <w:rsid w:val="008E5054"/>
    <w:rsid w:val="008E51E5"/>
    <w:rsid w:val="008E5508"/>
    <w:rsid w:val="008E56A9"/>
    <w:rsid w:val="008E5B71"/>
    <w:rsid w:val="008E5BC4"/>
    <w:rsid w:val="008E5DF5"/>
    <w:rsid w:val="008E62C4"/>
    <w:rsid w:val="008E6381"/>
    <w:rsid w:val="008E6462"/>
    <w:rsid w:val="008E6802"/>
    <w:rsid w:val="008E701F"/>
    <w:rsid w:val="008E7293"/>
    <w:rsid w:val="008E7450"/>
    <w:rsid w:val="008E7842"/>
    <w:rsid w:val="008E7DEB"/>
    <w:rsid w:val="008F055F"/>
    <w:rsid w:val="008F0591"/>
    <w:rsid w:val="008F061B"/>
    <w:rsid w:val="008F06F2"/>
    <w:rsid w:val="008F089D"/>
    <w:rsid w:val="008F0BB1"/>
    <w:rsid w:val="008F16AC"/>
    <w:rsid w:val="008F16C6"/>
    <w:rsid w:val="008F1B78"/>
    <w:rsid w:val="008F210A"/>
    <w:rsid w:val="008F210E"/>
    <w:rsid w:val="008F2267"/>
    <w:rsid w:val="008F26FD"/>
    <w:rsid w:val="008F2976"/>
    <w:rsid w:val="008F3409"/>
    <w:rsid w:val="008F3B36"/>
    <w:rsid w:val="008F3C9B"/>
    <w:rsid w:val="008F3E9F"/>
    <w:rsid w:val="008F400B"/>
    <w:rsid w:val="008F410B"/>
    <w:rsid w:val="008F423C"/>
    <w:rsid w:val="008F43C8"/>
    <w:rsid w:val="008F4412"/>
    <w:rsid w:val="008F46F0"/>
    <w:rsid w:val="008F49FD"/>
    <w:rsid w:val="008F4A06"/>
    <w:rsid w:val="008F5303"/>
    <w:rsid w:val="008F5323"/>
    <w:rsid w:val="008F5696"/>
    <w:rsid w:val="008F56BF"/>
    <w:rsid w:val="008F5751"/>
    <w:rsid w:val="008F5C37"/>
    <w:rsid w:val="008F610E"/>
    <w:rsid w:val="00900523"/>
    <w:rsid w:val="00900B23"/>
    <w:rsid w:val="009010CD"/>
    <w:rsid w:val="009011B6"/>
    <w:rsid w:val="0090162A"/>
    <w:rsid w:val="00901AA4"/>
    <w:rsid w:val="00901DAF"/>
    <w:rsid w:val="00901EAE"/>
    <w:rsid w:val="0090217F"/>
    <w:rsid w:val="00902472"/>
    <w:rsid w:val="00902C41"/>
    <w:rsid w:val="00902CB3"/>
    <w:rsid w:val="00902F4F"/>
    <w:rsid w:val="00903896"/>
    <w:rsid w:val="00903DCF"/>
    <w:rsid w:val="00903E72"/>
    <w:rsid w:val="00903F7C"/>
    <w:rsid w:val="009041E2"/>
    <w:rsid w:val="00904377"/>
    <w:rsid w:val="00904D05"/>
    <w:rsid w:val="00905191"/>
    <w:rsid w:val="00905368"/>
    <w:rsid w:val="009059E6"/>
    <w:rsid w:val="00905DC8"/>
    <w:rsid w:val="00906AE2"/>
    <w:rsid w:val="00906F48"/>
    <w:rsid w:val="00907A2A"/>
    <w:rsid w:val="00907DEA"/>
    <w:rsid w:val="00910072"/>
    <w:rsid w:val="009102E2"/>
    <w:rsid w:val="00910392"/>
    <w:rsid w:val="00910A72"/>
    <w:rsid w:val="00911071"/>
    <w:rsid w:val="009112B0"/>
    <w:rsid w:val="009119EB"/>
    <w:rsid w:val="00911C52"/>
    <w:rsid w:val="00911DC8"/>
    <w:rsid w:val="00911EE3"/>
    <w:rsid w:val="00912161"/>
    <w:rsid w:val="009122FC"/>
    <w:rsid w:val="0091283F"/>
    <w:rsid w:val="009128A6"/>
    <w:rsid w:val="00912933"/>
    <w:rsid w:val="00912F6C"/>
    <w:rsid w:val="0091301D"/>
    <w:rsid w:val="00913124"/>
    <w:rsid w:val="0091353C"/>
    <w:rsid w:val="009135BA"/>
    <w:rsid w:val="00913C75"/>
    <w:rsid w:val="00913E61"/>
    <w:rsid w:val="009140BD"/>
    <w:rsid w:val="00914562"/>
    <w:rsid w:val="009148CD"/>
    <w:rsid w:val="00914924"/>
    <w:rsid w:val="00914995"/>
    <w:rsid w:val="00914A82"/>
    <w:rsid w:val="00914D8D"/>
    <w:rsid w:val="00914EF9"/>
    <w:rsid w:val="00915093"/>
    <w:rsid w:val="00915449"/>
    <w:rsid w:val="00915CD3"/>
    <w:rsid w:val="00916512"/>
    <w:rsid w:val="00916646"/>
    <w:rsid w:val="00916843"/>
    <w:rsid w:val="00916A2C"/>
    <w:rsid w:val="00916E61"/>
    <w:rsid w:val="009172FB"/>
    <w:rsid w:val="0091780D"/>
    <w:rsid w:val="00917AB7"/>
    <w:rsid w:val="00917B8B"/>
    <w:rsid w:val="00917D3D"/>
    <w:rsid w:val="009200DE"/>
    <w:rsid w:val="009201F3"/>
    <w:rsid w:val="009203CB"/>
    <w:rsid w:val="00920595"/>
    <w:rsid w:val="0092060B"/>
    <w:rsid w:val="00920674"/>
    <w:rsid w:val="00920E7A"/>
    <w:rsid w:val="00920F74"/>
    <w:rsid w:val="0092108F"/>
    <w:rsid w:val="0092145A"/>
    <w:rsid w:val="009216E7"/>
    <w:rsid w:val="00921A17"/>
    <w:rsid w:val="00921CFC"/>
    <w:rsid w:val="00921D14"/>
    <w:rsid w:val="00921D9A"/>
    <w:rsid w:val="00921DE9"/>
    <w:rsid w:val="0092208C"/>
    <w:rsid w:val="00922518"/>
    <w:rsid w:val="0092257D"/>
    <w:rsid w:val="0092268C"/>
    <w:rsid w:val="009228C1"/>
    <w:rsid w:val="00922B21"/>
    <w:rsid w:val="00922D7A"/>
    <w:rsid w:val="00922E2E"/>
    <w:rsid w:val="00922E97"/>
    <w:rsid w:val="00923464"/>
    <w:rsid w:val="009237ED"/>
    <w:rsid w:val="009237EE"/>
    <w:rsid w:val="00923AEB"/>
    <w:rsid w:val="009242D1"/>
    <w:rsid w:val="00924421"/>
    <w:rsid w:val="0092494F"/>
    <w:rsid w:val="00924FF2"/>
    <w:rsid w:val="009252CD"/>
    <w:rsid w:val="009256E8"/>
    <w:rsid w:val="0092616A"/>
    <w:rsid w:val="00926914"/>
    <w:rsid w:val="00926917"/>
    <w:rsid w:val="00927A42"/>
    <w:rsid w:val="00927A4E"/>
    <w:rsid w:val="009301A5"/>
    <w:rsid w:val="00930379"/>
    <w:rsid w:val="0093097E"/>
    <w:rsid w:val="00930C28"/>
    <w:rsid w:val="00930D38"/>
    <w:rsid w:val="009311C9"/>
    <w:rsid w:val="009314E1"/>
    <w:rsid w:val="00931A9F"/>
    <w:rsid w:val="00931C7F"/>
    <w:rsid w:val="00931F6A"/>
    <w:rsid w:val="009325AB"/>
    <w:rsid w:val="0093261B"/>
    <w:rsid w:val="00932788"/>
    <w:rsid w:val="0093293F"/>
    <w:rsid w:val="00932964"/>
    <w:rsid w:val="00932CC5"/>
    <w:rsid w:val="0093383C"/>
    <w:rsid w:val="00933AD8"/>
    <w:rsid w:val="0093484F"/>
    <w:rsid w:val="00934CEB"/>
    <w:rsid w:val="0093516A"/>
    <w:rsid w:val="0093528A"/>
    <w:rsid w:val="009353CE"/>
    <w:rsid w:val="009353FE"/>
    <w:rsid w:val="009354F8"/>
    <w:rsid w:val="009355AB"/>
    <w:rsid w:val="00935C71"/>
    <w:rsid w:val="00935E3C"/>
    <w:rsid w:val="00936BBD"/>
    <w:rsid w:val="00936BE2"/>
    <w:rsid w:val="0093742B"/>
    <w:rsid w:val="009378FA"/>
    <w:rsid w:val="00937C35"/>
    <w:rsid w:val="009406F8"/>
    <w:rsid w:val="00940869"/>
    <w:rsid w:val="009414A7"/>
    <w:rsid w:val="00941515"/>
    <w:rsid w:val="0094179D"/>
    <w:rsid w:val="009417ED"/>
    <w:rsid w:val="00941ADE"/>
    <w:rsid w:val="009422E0"/>
    <w:rsid w:val="0094237B"/>
    <w:rsid w:val="00942486"/>
    <w:rsid w:val="0094249E"/>
    <w:rsid w:val="009425E2"/>
    <w:rsid w:val="00942668"/>
    <w:rsid w:val="0094271E"/>
    <w:rsid w:val="00942E14"/>
    <w:rsid w:val="00942F1A"/>
    <w:rsid w:val="009430CE"/>
    <w:rsid w:val="00943339"/>
    <w:rsid w:val="00943477"/>
    <w:rsid w:val="0094370D"/>
    <w:rsid w:val="009437D8"/>
    <w:rsid w:val="00944108"/>
    <w:rsid w:val="00944203"/>
    <w:rsid w:val="0094429D"/>
    <w:rsid w:val="00944DEC"/>
    <w:rsid w:val="00945104"/>
    <w:rsid w:val="00945550"/>
    <w:rsid w:val="00945A01"/>
    <w:rsid w:val="00945B42"/>
    <w:rsid w:val="00945CE3"/>
    <w:rsid w:val="009460F6"/>
    <w:rsid w:val="0094643B"/>
    <w:rsid w:val="00946698"/>
    <w:rsid w:val="00946B01"/>
    <w:rsid w:val="00946BCF"/>
    <w:rsid w:val="00946EDF"/>
    <w:rsid w:val="0094767B"/>
    <w:rsid w:val="0094770D"/>
    <w:rsid w:val="00947AA0"/>
    <w:rsid w:val="00947C35"/>
    <w:rsid w:val="00947E38"/>
    <w:rsid w:val="00950061"/>
    <w:rsid w:val="00950524"/>
    <w:rsid w:val="00950D53"/>
    <w:rsid w:val="00950DAC"/>
    <w:rsid w:val="00950F32"/>
    <w:rsid w:val="0095110E"/>
    <w:rsid w:val="00951D30"/>
    <w:rsid w:val="00951F09"/>
    <w:rsid w:val="00951F10"/>
    <w:rsid w:val="0095227C"/>
    <w:rsid w:val="009528A2"/>
    <w:rsid w:val="00952DEB"/>
    <w:rsid w:val="00952E24"/>
    <w:rsid w:val="00952E36"/>
    <w:rsid w:val="00952F0B"/>
    <w:rsid w:val="00952F72"/>
    <w:rsid w:val="009537F6"/>
    <w:rsid w:val="00953CF2"/>
    <w:rsid w:val="00953D67"/>
    <w:rsid w:val="00953D90"/>
    <w:rsid w:val="00953DD6"/>
    <w:rsid w:val="00953E5E"/>
    <w:rsid w:val="0095446A"/>
    <w:rsid w:val="0095470A"/>
    <w:rsid w:val="0095474A"/>
    <w:rsid w:val="0095490E"/>
    <w:rsid w:val="00954941"/>
    <w:rsid w:val="00954BCD"/>
    <w:rsid w:val="00954C27"/>
    <w:rsid w:val="00954ECD"/>
    <w:rsid w:val="009558C7"/>
    <w:rsid w:val="00955F7C"/>
    <w:rsid w:val="009561DA"/>
    <w:rsid w:val="00956261"/>
    <w:rsid w:val="009562BD"/>
    <w:rsid w:val="0095664F"/>
    <w:rsid w:val="009568F5"/>
    <w:rsid w:val="0095699C"/>
    <w:rsid w:val="0095755E"/>
    <w:rsid w:val="00957909"/>
    <w:rsid w:val="00957EC4"/>
    <w:rsid w:val="0095E721"/>
    <w:rsid w:val="0096012D"/>
    <w:rsid w:val="0096034A"/>
    <w:rsid w:val="00960361"/>
    <w:rsid w:val="009613A5"/>
    <w:rsid w:val="009618CF"/>
    <w:rsid w:val="0096199E"/>
    <w:rsid w:val="00961D9D"/>
    <w:rsid w:val="00961ECB"/>
    <w:rsid w:val="00961F02"/>
    <w:rsid w:val="00962194"/>
    <w:rsid w:val="00962400"/>
    <w:rsid w:val="0096265D"/>
    <w:rsid w:val="00962C83"/>
    <w:rsid w:val="00962E14"/>
    <w:rsid w:val="00962F01"/>
    <w:rsid w:val="00962F24"/>
    <w:rsid w:val="0096317E"/>
    <w:rsid w:val="00963386"/>
    <w:rsid w:val="0096343D"/>
    <w:rsid w:val="0096349B"/>
    <w:rsid w:val="009638D6"/>
    <w:rsid w:val="00963C2C"/>
    <w:rsid w:val="00964570"/>
    <w:rsid w:val="009645C8"/>
    <w:rsid w:val="00964D0B"/>
    <w:rsid w:val="00964D5F"/>
    <w:rsid w:val="00965381"/>
    <w:rsid w:val="009656D6"/>
    <w:rsid w:val="00965704"/>
    <w:rsid w:val="00965CF1"/>
    <w:rsid w:val="00965E3F"/>
    <w:rsid w:val="00966552"/>
    <w:rsid w:val="00966935"/>
    <w:rsid w:val="0096694D"/>
    <w:rsid w:val="00966A77"/>
    <w:rsid w:val="00966AA8"/>
    <w:rsid w:val="00966F70"/>
    <w:rsid w:val="00967015"/>
    <w:rsid w:val="009675AA"/>
    <w:rsid w:val="00967943"/>
    <w:rsid w:val="00967C77"/>
    <w:rsid w:val="009701AB"/>
    <w:rsid w:val="009702A2"/>
    <w:rsid w:val="0097047A"/>
    <w:rsid w:val="009706F4"/>
    <w:rsid w:val="00970F9C"/>
    <w:rsid w:val="00971107"/>
    <w:rsid w:val="00971AC2"/>
    <w:rsid w:val="00971B08"/>
    <w:rsid w:val="00971CB8"/>
    <w:rsid w:val="00971DB5"/>
    <w:rsid w:val="009723AE"/>
    <w:rsid w:val="009724E4"/>
    <w:rsid w:val="00972D55"/>
    <w:rsid w:val="00973B64"/>
    <w:rsid w:val="00973FB4"/>
    <w:rsid w:val="009744C9"/>
    <w:rsid w:val="0097505C"/>
    <w:rsid w:val="00975541"/>
    <w:rsid w:val="00975882"/>
    <w:rsid w:val="0097590F"/>
    <w:rsid w:val="00975BA9"/>
    <w:rsid w:val="00975C70"/>
    <w:rsid w:val="00975C9F"/>
    <w:rsid w:val="00976067"/>
    <w:rsid w:val="00976111"/>
    <w:rsid w:val="0097626F"/>
    <w:rsid w:val="00976A13"/>
    <w:rsid w:val="00976EE3"/>
    <w:rsid w:val="00976F96"/>
    <w:rsid w:val="00976FEA"/>
    <w:rsid w:val="00977920"/>
    <w:rsid w:val="009779F1"/>
    <w:rsid w:val="009801E7"/>
    <w:rsid w:val="009809D8"/>
    <w:rsid w:val="00980B2E"/>
    <w:rsid w:val="00980C05"/>
    <w:rsid w:val="00981023"/>
    <w:rsid w:val="00981440"/>
    <w:rsid w:val="00981473"/>
    <w:rsid w:val="0098170D"/>
    <w:rsid w:val="00981BBB"/>
    <w:rsid w:val="00982826"/>
    <w:rsid w:val="0098295E"/>
    <w:rsid w:val="00982B92"/>
    <w:rsid w:val="00982ED9"/>
    <w:rsid w:val="00983BCA"/>
    <w:rsid w:val="00983CD7"/>
    <w:rsid w:val="009840FD"/>
    <w:rsid w:val="009841CC"/>
    <w:rsid w:val="0098442A"/>
    <w:rsid w:val="0098468C"/>
    <w:rsid w:val="00984906"/>
    <w:rsid w:val="0098498B"/>
    <w:rsid w:val="009849C7"/>
    <w:rsid w:val="009849DD"/>
    <w:rsid w:val="00984AF6"/>
    <w:rsid w:val="00984BC9"/>
    <w:rsid w:val="00984F68"/>
    <w:rsid w:val="00985521"/>
    <w:rsid w:val="009858E5"/>
    <w:rsid w:val="009865E8"/>
    <w:rsid w:val="00986997"/>
    <w:rsid w:val="00986A60"/>
    <w:rsid w:val="0098730B"/>
    <w:rsid w:val="00987419"/>
    <w:rsid w:val="00987542"/>
    <w:rsid w:val="0098757D"/>
    <w:rsid w:val="00987687"/>
    <w:rsid w:val="00987CD7"/>
    <w:rsid w:val="009902B0"/>
    <w:rsid w:val="00990334"/>
    <w:rsid w:val="009907E8"/>
    <w:rsid w:val="00991190"/>
    <w:rsid w:val="0099121C"/>
    <w:rsid w:val="00991375"/>
    <w:rsid w:val="009919D6"/>
    <w:rsid w:val="009922AA"/>
    <w:rsid w:val="00992961"/>
    <w:rsid w:val="00992A5A"/>
    <w:rsid w:val="0099308F"/>
    <w:rsid w:val="009932C5"/>
    <w:rsid w:val="00993748"/>
    <w:rsid w:val="00993B3B"/>
    <w:rsid w:val="0099429E"/>
    <w:rsid w:val="00994535"/>
    <w:rsid w:val="009947BB"/>
    <w:rsid w:val="009949A5"/>
    <w:rsid w:val="00994AA9"/>
    <w:rsid w:val="00994B63"/>
    <w:rsid w:val="00994B64"/>
    <w:rsid w:val="009951A3"/>
    <w:rsid w:val="009953CB"/>
    <w:rsid w:val="00995A79"/>
    <w:rsid w:val="00995AB8"/>
    <w:rsid w:val="00995AFD"/>
    <w:rsid w:val="00995BA7"/>
    <w:rsid w:val="00996134"/>
    <w:rsid w:val="00996292"/>
    <w:rsid w:val="0099673C"/>
    <w:rsid w:val="00996AA6"/>
    <w:rsid w:val="00997082"/>
    <w:rsid w:val="0099741A"/>
    <w:rsid w:val="00997577"/>
    <w:rsid w:val="009977F3"/>
    <w:rsid w:val="00997A60"/>
    <w:rsid w:val="009A0290"/>
    <w:rsid w:val="009A095A"/>
    <w:rsid w:val="009A0A41"/>
    <w:rsid w:val="009A0B39"/>
    <w:rsid w:val="009A0E5F"/>
    <w:rsid w:val="009A1012"/>
    <w:rsid w:val="009A120D"/>
    <w:rsid w:val="009A1513"/>
    <w:rsid w:val="009A1795"/>
    <w:rsid w:val="009A19C2"/>
    <w:rsid w:val="009A1AFC"/>
    <w:rsid w:val="009A1BE0"/>
    <w:rsid w:val="009A1E5B"/>
    <w:rsid w:val="009A1F46"/>
    <w:rsid w:val="009A2137"/>
    <w:rsid w:val="009A243C"/>
    <w:rsid w:val="009A2543"/>
    <w:rsid w:val="009A25ED"/>
    <w:rsid w:val="009A29AB"/>
    <w:rsid w:val="009A2BE6"/>
    <w:rsid w:val="009A2D11"/>
    <w:rsid w:val="009A31D7"/>
    <w:rsid w:val="009A3327"/>
    <w:rsid w:val="009A33C7"/>
    <w:rsid w:val="009A34A9"/>
    <w:rsid w:val="009A3656"/>
    <w:rsid w:val="009A3918"/>
    <w:rsid w:val="009A40C2"/>
    <w:rsid w:val="009A433A"/>
    <w:rsid w:val="009A44C9"/>
    <w:rsid w:val="009A479E"/>
    <w:rsid w:val="009A48AD"/>
    <w:rsid w:val="009A56D1"/>
    <w:rsid w:val="009A575D"/>
    <w:rsid w:val="009A58FF"/>
    <w:rsid w:val="009A5DF3"/>
    <w:rsid w:val="009A5EFC"/>
    <w:rsid w:val="009A625C"/>
    <w:rsid w:val="009A6266"/>
    <w:rsid w:val="009A6268"/>
    <w:rsid w:val="009A6289"/>
    <w:rsid w:val="009A62E0"/>
    <w:rsid w:val="009A661D"/>
    <w:rsid w:val="009A6742"/>
    <w:rsid w:val="009A68D6"/>
    <w:rsid w:val="009A6CC6"/>
    <w:rsid w:val="009A6E61"/>
    <w:rsid w:val="009A7055"/>
    <w:rsid w:val="009A726A"/>
    <w:rsid w:val="009A7726"/>
    <w:rsid w:val="009A7CB3"/>
    <w:rsid w:val="009A7DA8"/>
    <w:rsid w:val="009A7DFA"/>
    <w:rsid w:val="009B00EB"/>
    <w:rsid w:val="009B013C"/>
    <w:rsid w:val="009B01C3"/>
    <w:rsid w:val="009B084E"/>
    <w:rsid w:val="009B115A"/>
    <w:rsid w:val="009B15EE"/>
    <w:rsid w:val="009B179B"/>
    <w:rsid w:val="009B1B2D"/>
    <w:rsid w:val="009B1F71"/>
    <w:rsid w:val="009B20D6"/>
    <w:rsid w:val="009B2207"/>
    <w:rsid w:val="009B2455"/>
    <w:rsid w:val="009B2764"/>
    <w:rsid w:val="009B2975"/>
    <w:rsid w:val="009B3015"/>
    <w:rsid w:val="009B3065"/>
    <w:rsid w:val="009B306E"/>
    <w:rsid w:val="009B3099"/>
    <w:rsid w:val="009B3342"/>
    <w:rsid w:val="009B3785"/>
    <w:rsid w:val="009B3B5B"/>
    <w:rsid w:val="009B3C6F"/>
    <w:rsid w:val="009B461A"/>
    <w:rsid w:val="009B4768"/>
    <w:rsid w:val="009B4A31"/>
    <w:rsid w:val="009B4A64"/>
    <w:rsid w:val="009B4FB0"/>
    <w:rsid w:val="009B4FB6"/>
    <w:rsid w:val="009B50C0"/>
    <w:rsid w:val="009B50D4"/>
    <w:rsid w:val="009B5216"/>
    <w:rsid w:val="009B5293"/>
    <w:rsid w:val="009B5836"/>
    <w:rsid w:val="009B5BF5"/>
    <w:rsid w:val="009B5C46"/>
    <w:rsid w:val="009B5DE8"/>
    <w:rsid w:val="009B5F11"/>
    <w:rsid w:val="009B5F34"/>
    <w:rsid w:val="009B60C5"/>
    <w:rsid w:val="009B60DB"/>
    <w:rsid w:val="009B62A3"/>
    <w:rsid w:val="009B64B8"/>
    <w:rsid w:val="009B6526"/>
    <w:rsid w:val="009B66C5"/>
    <w:rsid w:val="009B66ED"/>
    <w:rsid w:val="009B67EC"/>
    <w:rsid w:val="009B6833"/>
    <w:rsid w:val="009B6C25"/>
    <w:rsid w:val="009B6C30"/>
    <w:rsid w:val="009B703D"/>
    <w:rsid w:val="009B7684"/>
    <w:rsid w:val="009B7918"/>
    <w:rsid w:val="009C180D"/>
    <w:rsid w:val="009C194F"/>
    <w:rsid w:val="009C216C"/>
    <w:rsid w:val="009C22F2"/>
    <w:rsid w:val="009C261F"/>
    <w:rsid w:val="009C2B5F"/>
    <w:rsid w:val="009C2B90"/>
    <w:rsid w:val="009C2C93"/>
    <w:rsid w:val="009C2CA8"/>
    <w:rsid w:val="009C2EFB"/>
    <w:rsid w:val="009C2F4C"/>
    <w:rsid w:val="009C31EE"/>
    <w:rsid w:val="009C3362"/>
    <w:rsid w:val="009C3544"/>
    <w:rsid w:val="009C3573"/>
    <w:rsid w:val="009C35A8"/>
    <w:rsid w:val="009C3901"/>
    <w:rsid w:val="009C3950"/>
    <w:rsid w:val="009C3D58"/>
    <w:rsid w:val="009C3E51"/>
    <w:rsid w:val="009C42C5"/>
    <w:rsid w:val="009C4C5B"/>
    <w:rsid w:val="009C4E2A"/>
    <w:rsid w:val="009C4F9B"/>
    <w:rsid w:val="009C5155"/>
    <w:rsid w:val="009C5650"/>
    <w:rsid w:val="009C581F"/>
    <w:rsid w:val="009C6023"/>
    <w:rsid w:val="009C6277"/>
    <w:rsid w:val="009C640B"/>
    <w:rsid w:val="009C6726"/>
    <w:rsid w:val="009C6847"/>
    <w:rsid w:val="009C698D"/>
    <w:rsid w:val="009C6C2F"/>
    <w:rsid w:val="009C7146"/>
    <w:rsid w:val="009C717A"/>
    <w:rsid w:val="009C723D"/>
    <w:rsid w:val="009C72C2"/>
    <w:rsid w:val="009C746B"/>
    <w:rsid w:val="009C7627"/>
    <w:rsid w:val="009C7E30"/>
    <w:rsid w:val="009D0130"/>
    <w:rsid w:val="009D0259"/>
    <w:rsid w:val="009D02F8"/>
    <w:rsid w:val="009D05E8"/>
    <w:rsid w:val="009D0604"/>
    <w:rsid w:val="009D0A86"/>
    <w:rsid w:val="009D0C40"/>
    <w:rsid w:val="009D0E3B"/>
    <w:rsid w:val="009D1008"/>
    <w:rsid w:val="009D166F"/>
    <w:rsid w:val="009D1B3F"/>
    <w:rsid w:val="009D1BEF"/>
    <w:rsid w:val="009D1C5F"/>
    <w:rsid w:val="009D20EF"/>
    <w:rsid w:val="009D23B9"/>
    <w:rsid w:val="009D273F"/>
    <w:rsid w:val="009D2AAD"/>
    <w:rsid w:val="009D2AC7"/>
    <w:rsid w:val="009D2D49"/>
    <w:rsid w:val="009D3299"/>
    <w:rsid w:val="009D3BE5"/>
    <w:rsid w:val="009D3C09"/>
    <w:rsid w:val="009D4AFA"/>
    <w:rsid w:val="009D5118"/>
    <w:rsid w:val="009D5C16"/>
    <w:rsid w:val="009D5E3D"/>
    <w:rsid w:val="009D61B1"/>
    <w:rsid w:val="009D64E2"/>
    <w:rsid w:val="009D707B"/>
    <w:rsid w:val="009D716F"/>
    <w:rsid w:val="009D7533"/>
    <w:rsid w:val="009D77A0"/>
    <w:rsid w:val="009D79E2"/>
    <w:rsid w:val="009D7A7D"/>
    <w:rsid w:val="009D7ABD"/>
    <w:rsid w:val="009D7DCD"/>
    <w:rsid w:val="009E0222"/>
    <w:rsid w:val="009E0C81"/>
    <w:rsid w:val="009E0CBB"/>
    <w:rsid w:val="009E0D8D"/>
    <w:rsid w:val="009E12F2"/>
    <w:rsid w:val="009E1EA3"/>
    <w:rsid w:val="009E249A"/>
    <w:rsid w:val="009E29CB"/>
    <w:rsid w:val="009E2D86"/>
    <w:rsid w:val="009E3242"/>
    <w:rsid w:val="009E3489"/>
    <w:rsid w:val="009E3A84"/>
    <w:rsid w:val="009E3BA8"/>
    <w:rsid w:val="009E3C67"/>
    <w:rsid w:val="009E3E25"/>
    <w:rsid w:val="009E48DB"/>
    <w:rsid w:val="009E4EDF"/>
    <w:rsid w:val="009E51A2"/>
    <w:rsid w:val="009E54E1"/>
    <w:rsid w:val="009E55BA"/>
    <w:rsid w:val="009E5A07"/>
    <w:rsid w:val="009E5B6A"/>
    <w:rsid w:val="009E5CA6"/>
    <w:rsid w:val="009E5E73"/>
    <w:rsid w:val="009E67BE"/>
    <w:rsid w:val="009E688B"/>
    <w:rsid w:val="009E6E36"/>
    <w:rsid w:val="009E7259"/>
    <w:rsid w:val="009E77F9"/>
    <w:rsid w:val="009E79D3"/>
    <w:rsid w:val="009E7B76"/>
    <w:rsid w:val="009E7C15"/>
    <w:rsid w:val="009E7C95"/>
    <w:rsid w:val="009F010C"/>
    <w:rsid w:val="009F03C7"/>
    <w:rsid w:val="009F053B"/>
    <w:rsid w:val="009F06FC"/>
    <w:rsid w:val="009F0A64"/>
    <w:rsid w:val="009F0C48"/>
    <w:rsid w:val="009F0FA2"/>
    <w:rsid w:val="009F10D1"/>
    <w:rsid w:val="009F1B5E"/>
    <w:rsid w:val="009F1C53"/>
    <w:rsid w:val="009F230C"/>
    <w:rsid w:val="009F26AA"/>
    <w:rsid w:val="009F2923"/>
    <w:rsid w:val="009F2D81"/>
    <w:rsid w:val="009F2DD9"/>
    <w:rsid w:val="009F30D4"/>
    <w:rsid w:val="009F3137"/>
    <w:rsid w:val="009F31F9"/>
    <w:rsid w:val="009F3414"/>
    <w:rsid w:val="009F38AC"/>
    <w:rsid w:val="009F43B1"/>
    <w:rsid w:val="009F47F7"/>
    <w:rsid w:val="009F4BB2"/>
    <w:rsid w:val="009F4C24"/>
    <w:rsid w:val="009F4C63"/>
    <w:rsid w:val="009F507D"/>
    <w:rsid w:val="009F5475"/>
    <w:rsid w:val="009F5B12"/>
    <w:rsid w:val="009F5BA1"/>
    <w:rsid w:val="009F5D54"/>
    <w:rsid w:val="009F5FB2"/>
    <w:rsid w:val="009F672A"/>
    <w:rsid w:val="009F6849"/>
    <w:rsid w:val="009F68B9"/>
    <w:rsid w:val="009F6A36"/>
    <w:rsid w:val="009F7244"/>
    <w:rsid w:val="009F72AD"/>
    <w:rsid w:val="009F7498"/>
    <w:rsid w:val="009F777D"/>
    <w:rsid w:val="009F7A19"/>
    <w:rsid w:val="009F7B53"/>
    <w:rsid w:val="00A00158"/>
    <w:rsid w:val="00A0015D"/>
    <w:rsid w:val="00A00228"/>
    <w:rsid w:val="00A006EB"/>
    <w:rsid w:val="00A00705"/>
    <w:rsid w:val="00A00932"/>
    <w:rsid w:val="00A00D38"/>
    <w:rsid w:val="00A00D54"/>
    <w:rsid w:val="00A0125C"/>
    <w:rsid w:val="00A016B1"/>
    <w:rsid w:val="00A01A1E"/>
    <w:rsid w:val="00A01C91"/>
    <w:rsid w:val="00A01F67"/>
    <w:rsid w:val="00A0226F"/>
    <w:rsid w:val="00A02587"/>
    <w:rsid w:val="00A025C4"/>
    <w:rsid w:val="00A0349A"/>
    <w:rsid w:val="00A0354D"/>
    <w:rsid w:val="00A0414D"/>
    <w:rsid w:val="00A04254"/>
    <w:rsid w:val="00A049B5"/>
    <w:rsid w:val="00A04D61"/>
    <w:rsid w:val="00A04D7B"/>
    <w:rsid w:val="00A04F5A"/>
    <w:rsid w:val="00A04F73"/>
    <w:rsid w:val="00A05225"/>
    <w:rsid w:val="00A05C69"/>
    <w:rsid w:val="00A05E60"/>
    <w:rsid w:val="00A060C7"/>
    <w:rsid w:val="00A06100"/>
    <w:rsid w:val="00A06373"/>
    <w:rsid w:val="00A06624"/>
    <w:rsid w:val="00A0696F"/>
    <w:rsid w:val="00A06A34"/>
    <w:rsid w:val="00A06AFB"/>
    <w:rsid w:val="00A06D31"/>
    <w:rsid w:val="00A06D5C"/>
    <w:rsid w:val="00A06D96"/>
    <w:rsid w:val="00A07052"/>
    <w:rsid w:val="00A071F9"/>
    <w:rsid w:val="00A073C0"/>
    <w:rsid w:val="00A07780"/>
    <w:rsid w:val="00A07DCF"/>
    <w:rsid w:val="00A103DA"/>
    <w:rsid w:val="00A1120D"/>
    <w:rsid w:val="00A11225"/>
    <w:rsid w:val="00A11736"/>
    <w:rsid w:val="00A12068"/>
    <w:rsid w:val="00A1261A"/>
    <w:rsid w:val="00A1263D"/>
    <w:rsid w:val="00A12653"/>
    <w:rsid w:val="00A126E2"/>
    <w:rsid w:val="00A127FF"/>
    <w:rsid w:val="00A12ACA"/>
    <w:rsid w:val="00A12D93"/>
    <w:rsid w:val="00A13C32"/>
    <w:rsid w:val="00A13EF5"/>
    <w:rsid w:val="00A13FBF"/>
    <w:rsid w:val="00A14046"/>
    <w:rsid w:val="00A1411E"/>
    <w:rsid w:val="00A1473E"/>
    <w:rsid w:val="00A14757"/>
    <w:rsid w:val="00A14A00"/>
    <w:rsid w:val="00A14DD3"/>
    <w:rsid w:val="00A14ECE"/>
    <w:rsid w:val="00A14F80"/>
    <w:rsid w:val="00A1562A"/>
    <w:rsid w:val="00A156E4"/>
    <w:rsid w:val="00A1594F"/>
    <w:rsid w:val="00A1595D"/>
    <w:rsid w:val="00A15A3B"/>
    <w:rsid w:val="00A15A8A"/>
    <w:rsid w:val="00A15C01"/>
    <w:rsid w:val="00A15DEC"/>
    <w:rsid w:val="00A1637C"/>
    <w:rsid w:val="00A1668B"/>
    <w:rsid w:val="00A16730"/>
    <w:rsid w:val="00A169C8"/>
    <w:rsid w:val="00A16B3A"/>
    <w:rsid w:val="00A1711F"/>
    <w:rsid w:val="00A175AC"/>
    <w:rsid w:val="00A177AD"/>
    <w:rsid w:val="00A17923"/>
    <w:rsid w:val="00A17C4F"/>
    <w:rsid w:val="00A20015"/>
    <w:rsid w:val="00A2009E"/>
    <w:rsid w:val="00A2036D"/>
    <w:rsid w:val="00A20488"/>
    <w:rsid w:val="00A20530"/>
    <w:rsid w:val="00A2060D"/>
    <w:rsid w:val="00A2075A"/>
    <w:rsid w:val="00A20BE4"/>
    <w:rsid w:val="00A20C80"/>
    <w:rsid w:val="00A20F5A"/>
    <w:rsid w:val="00A2105D"/>
    <w:rsid w:val="00A21BFB"/>
    <w:rsid w:val="00A21CD4"/>
    <w:rsid w:val="00A21D39"/>
    <w:rsid w:val="00A21E31"/>
    <w:rsid w:val="00A221FC"/>
    <w:rsid w:val="00A223BF"/>
    <w:rsid w:val="00A2253F"/>
    <w:rsid w:val="00A229E4"/>
    <w:rsid w:val="00A22AFA"/>
    <w:rsid w:val="00A22B3C"/>
    <w:rsid w:val="00A22D03"/>
    <w:rsid w:val="00A22D0C"/>
    <w:rsid w:val="00A22ED7"/>
    <w:rsid w:val="00A2339F"/>
    <w:rsid w:val="00A234BE"/>
    <w:rsid w:val="00A23529"/>
    <w:rsid w:val="00A237EF"/>
    <w:rsid w:val="00A2386C"/>
    <w:rsid w:val="00A23B81"/>
    <w:rsid w:val="00A23DF2"/>
    <w:rsid w:val="00A23F53"/>
    <w:rsid w:val="00A242EB"/>
    <w:rsid w:val="00A24A8B"/>
    <w:rsid w:val="00A24FF2"/>
    <w:rsid w:val="00A251B9"/>
    <w:rsid w:val="00A254DB"/>
    <w:rsid w:val="00A2561C"/>
    <w:rsid w:val="00A25AF4"/>
    <w:rsid w:val="00A25BFE"/>
    <w:rsid w:val="00A25E4B"/>
    <w:rsid w:val="00A26060"/>
    <w:rsid w:val="00A260C2"/>
    <w:rsid w:val="00A26974"/>
    <w:rsid w:val="00A26C09"/>
    <w:rsid w:val="00A26F07"/>
    <w:rsid w:val="00A270FC"/>
    <w:rsid w:val="00A2766A"/>
    <w:rsid w:val="00A276CD"/>
    <w:rsid w:val="00A27866"/>
    <w:rsid w:val="00A278B6"/>
    <w:rsid w:val="00A2790D"/>
    <w:rsid w:val="00A27CB4"/>
    <w:rsid w:val="00A300B9"/>
    <w:rsid w:val="00A3094A"/>
    <w:rsid w:val="00A30BF5"/>
    <w:rsid w:val="00A30DE7"/>
    <w:rsid w:val="00A312F9"/>
    <w:rsid w:val="00A317E6"/>
    <w:rsid w:val="00A31A0D"/>
    <w:rsid w:val="00A31F37"/>
    <w:rsid w:val="00A323D6"/>
    <w:rsid w:val="00A32917"/>
    <w:rsid w:val="00A32DB7"/>
    <w:rsid w:val="00A33A7F"/>
    <w:rsid w:val="00A33D6F"/>
    <w:rsid w:val="00A33E7A"/>
    <w:rsid w:val="00A3447E"/>
    <w:rsid w:val="00A34485"/>
    <w:rsid w:val="00A3454F"/>
    <w:rsid w:val="00A345F3"/>
    <w:rsid w:val="00A34654"/>
    <w:rsid w:val="00A347A0"/>
    <w:rsid w:val="00A34E97"/>
    <w:rsid w:val="00A351CD"/>
    <w:rsid w:val="00A35276"/>
    <w:rsid w:val="00A3538A"/>
    <w:rsid w:val="00A35394"/>
    <w:rsid w:val="00A35B6E"/>
    <w:rsid w:val="00A35D52"/>
    <w:rsid w:val="00A364A9"/>
    <w:rsid w:val="00A364DE"/>
    <w:rsid w:val="00A3652D"/>
    <w:rsid w:val="00A367EB"/>
    <w:rsid w:val="00A369DC"/>
    <w:rsid w:val="00A36AB3"/>
    <w:rsid w:val="00A36E59"/>
    <w:rsid w:val="00A36EC1"/>
    <w:rsid w:val="00A37A9C"/>
    <w:rsid w:val="00A404B2"/>
    <w:rsid w:val="00A405CD"/>
    <w:rsid w:val="00A40DD7"/>
    <w:rsid w:val="00A40DF3"/>
    <w:rsid w:val="00A40EC4"/>
    <w:rsid w:val="00A41AE8"/>
    <w:rsid w:val="00A41CCE"/>
    <w:rsid w:val="00A41DFC"/>
    <w:rsid w:val="00A41E6D"/>
    <w:rsid w:val="00A41E86"/>
    <w:rsid w:val="00A42243"/>
    <w:rsid w:val="00A42308"/>
    <w:rsid w:val="00A42541"/>
    <w:rsid w:val="00A4260B"/>
    <w:rsid w:val="00A42737"/>
    <w:rsid w:val="00A42B41"/>
    <w:rsid w:val="00A430B1"/>
    <w:rsid w:val="00A4333D"/>
    <w:rsid w:val="00A435A7"/>
    <w:rsid w:val="00A4374E"/>
    <w:rsid w:val="00A43B3C"/>
    <w:rsid w:val="00A43ED1"/>
    <w:rsid w:val="00A43FAF"/>
    <w:rsid w:val="00A441EE"/>
    <w:rsid w:val="00A442C2"/>
    <w:rsid w:val="00A443C1"/>
    <w:rsid w:val="00A447F3"/>
    <w:rsid w:val="00A44982"/>
    <w:rsid w:val="00A4513E"/>
    <w:rsid w:val="00A452ED"/>
    <w:rsid w:val="00A459AA"/>
    <w:rsid w:val="00A45EAF"/>
    <w:rsid w:val="00A45ED3"/>
    <w:rsid w:val="00A461B4"/>
    <w:rsid w:val="00A47005"/>
    <w:rsid w:val="00A470D7"/>
    <w:rsid w:val="00A47AE3"/>
    <w:rsid w:val="00A47FDA"/>
    <w:rsid w:val="00A5040A"/>
    <w:rsid w:val="00A50767"/>
    <w:rsid w:val="00A50CEB"/>
    <w:rsid w:val="00A50D5C"/>
    <w:rsid w:val="00A50E9A"/>
    <w:rsid w:val="00A50F68"/>
    <w:rsid w:val="00A50FD0"/>
    <w:rsid w:val="00A50FD8"/>
    <w:rsid w:val="00A512B4"/>
    <w:rsid w:val="00A516B6"/>
    <w:rsid w:val="00A5188B"/>
    <w:rsid w:val="00A51AE7"/>
    <w:rsid w:val="00A51C32"/>
    <w:rsid w:val="00A51CD9"/>
    <w:rsid w:val="00A521C4"/>
    <w:rsid w:val="00A521DB"/>
    <w:rsid w:val="00A523D6"/>
    <w:rsid w:val="00A5280F"/>
    <w:rsid w:val="00A52A6A"/>
    <w:rsid w:val="00A52CF6"/>
    <w:rsid w:val="00A53111"/>
    <w:rsid w:val="00A5414C"/>
    <w:rsid w:val="00A54907"/>
    <w:rsid w:val="00A54F42"/>
    <w:rsid w:val="00A55035"/>
    <w:rsid w:val="00A55CE4"/>
    <w:rsid w:val="00A55DF9"/>
    <w:rsid w:val="00A56618"/>
    <w:rsid w:val="00A567BC"/>
    <w:rsid w:val="00A56C6F"/>
    <w:rsid w:val="00A56DC9"/>
    <w:rsid w:val="00A56E4E"/>
    <w:rsid w:val="00A56E7E"/>
    <w:rsid w:val="00A56EE6"/>
    <w:rsid w:val="00A5709A"/>
    <w:rsid w:val="00A572A6"/>
    <w:rsid w:val="00A5750C"/>
    <w:rsid w:val="00A5750F"/>
    <w:rsid w:val="00A575F6"/>
    <w:rsid w:val="00A57B01"/>
    <w:rsid w:val="00A601F0"/>
    <w:rsid w:val="00A60247"/>
    <w:rsid w:val="00A602BA"/>
    <w:rsid w:val="00A60468"/>
    <w:rsid w:val="00A60549"/>
    <w:rsid w:val="00A60694"/>
    <w:rsid w:val="00A6091C"/>
    <w:rsid w:val="00A6092D"/>
    <w:rsid w:val="00A61C7E"/>
    <w:rsid w:val="00A61E33"/>
    <w:rsid w:val="00A6216E"/>
    <w:rsid w:val="00A622BA"/>
    <w:rsid w:val="00A62306"/>
    <w:rsid w:val="00A6240D"/>
    <w:rsid w:val="00A6275A"/>
    <w:rsid w:val="00A629E6"/>
    <w:rsid w:val="00A62AB1"/>
    <w:rsid w:val="00A62AFC"/>
    <w:rsid w:val="00A6314E"/>
    <w:rsid w:val="00A636A5"/>
    <w:rsid w:val="00A63772"/>
    <w:rsid w:val="00A63956"/>
    <w:rsid w:val="00A63A3F"/>
    <w:rsid w:val="00A63C99"/>
    <w:rsid w:val="00A63ED1"/>
    <w:rsid w:val="00A641E6"/>
    <w:rsid w:val="00A642BE"/>
    <w:rsid w:val="00A644C6"/>
    <w:rsid w:val="00A64500"/>
    <w:rsid w:val="00A64543"/>
    <w:rsid w:val="00A6455A"/>
    <w:rsid w:val="00A648F7"/>
    <w:rsid w:val="00A64D47"/>
    <w:rsid w:val="00A64E02"/>
    <w:rsid w:val="00A64F7F"/>
    <w:rsid w:val="00A6507E"/>
    <w:rsid w:val="00A651AF"/>
    <w:rsid w:val="00A65218"/>
    <w:rsid w:val="00A65326"/>
    <w:rsid w:val="00A65909"/>
    <w:rsid w:val="00A662E4"/>
    <w:rsid w:val="00A66F40"/>
    <w:rsid w:val="00A6758B"/>
    <w:rsid w:val="00A675FB"/>
    <w:rsid w:val="00A67860"/>
    <w:rsid w:val="00A6793E"/>
    <w:rsid w:val="00A67B2A"/>
    <w:rsid w:val="00A67C3A"/>
    <w:rsid w:val="00A70384"/>
    <w:rsid w:val="00A70A1C"/>
    <w:rsid w:val="00A70D4C"/>
    <w:rsid w:val="00A70F83"/>
    <w:rsid w:val="00A7164C"/>
    <w:rsid w:val="00A71A72"/>
    <w:rsid w:val="00A71FB1"/>
    <w:rsid w:val="00A72032"/>
    <w:rsid w:val="00A72198"/>
    <w:rsid w:val="00A722A5"/>
    <w:rsid w:val="00A727D1"/>
    <w:rsid w:val="00A7289A"/>
    <w:rsid w:val="00A73624"/>
    <w:rsid w:val="00A73A13"/>
    <w:rsid w:val="00A74095"/>
    <w:rsid w:val="00A740B2"/>
    <w:rsid w:val="00A7427F"/>
    <w:rsid w:val="00A74596"/>
    <w:rsid w:val="00A7477F"/>
    <w:rsid w:val="00A7480B"/>
    <w:rsid w:val="00A74AFA"/>
    <w:rsid w:val="00A74C59"/>
    <w:rsid w:val="00A75185"/>
    <w:rsid w:val="00A75BCB"/>
    <w:rsid w:val="00A75D53"/>
    <w:rsid w:val="00A75FCC"/>
    <w:rsid w:val="00A760AE"/>
    <w:rsid w:val="00A7647C"/>
    <w:rsid w:val="00A7650D"/>
    <w:rsid w:val="00A76580"/>
    <w:rsid w:val="00A766BA"/>
    <w:rsid w:val="00A770CE"/>
    <w:rsid w:val="00A772B7"/>
    <w:rsid w:val="00A77311"/>
    <w:rsid w:val="00A77330"/>
    <w:rsid w:val="00A77345"/>
    <w:rsid w:val="00A775A3"/>
    <w:rsid w:val="00A77AED"/>
    <w:rsid w:val="00A77BDB"/>
    <w:rsid w:val="00A80414"/>
    <w:rsid w:val="00A80D1F"/>
    <w:rsid w:val="00A81085"/>
    <w:rsid w:val="00A8136D"/>
    <w:rsid w:val="00A81AEF"/>
    <w:rsid w:val="00A81EB3"/>
    <w:rsid w:val="00A8256A"/>
    <w:rsid w:val="00A8277B"/>
    <w:rsid w:val="00A827A3"/>
    <w:rsid w:val="00A8293B"/>
    <w:rsid w:val="00A82B20"/>
    <w:rsid w:val="00A82BD9"/>
    <w:rsid w:val="00A8393C"/>
    <w:rsid w:val="00A83DA8"/>
    <w:rsid w:val="00A84217"/>
    <w:rsid w:val="00A842E1"/>
    <w:rsid w:val="00A844DC"/>
    <w:rsid w:val="00A845F2"/>
    <w:rsid w:val="00A84848"/>
    <w:rsid w:val="00A84EB4"/>
    <w:rsid w:val="00A84F0D"/>
    <w:rsid w:val="00A85076"/>
    <w:rsid w:val="00A85143"/>
    <w:rsid w:val="00A85470"/>
    <w:rsid w:val="00A854A5"/>
    <w:rsid w:val="00A85581"/>
    <w:rsid w:val="00A85F42"/>
    <w:rsid w:val="00A866E9"/>
    <w:rsid w:val="00A86875"/>
    <w:rsid w:val="00A86920"/>
    <w:rsid w:val="00A86F27"/>
    <w:rsid w:val="00A87490"/>
    <w:rsid w:val="00A87889"/>
    <w:rsid w:val="00A87A0B"/>
    <w:rsid w:val="00A87D5D"/>
    <w:rsid w:val="00A87E62"/>
    <w:rsid w:val="00A90075"/>
    <w:rsid w:val="00A901A0"/>
    <w:rsid w:val="00A90306"/>
    <w:rsid w:val="00A905B5"/>
    <w:rsid w:val="00A907D7"/>
    <w:rsid w:val="00A90BEE"/>
    <w:rsid w:val="00A90DDD"/>
    <w:rsid w:val="00A90DFF"/>
    <w:rsid w:val="00A91051"/>
    <w:rsid w:val="00A9158C"/>
    <w:rsid w:val="00A916AB"/>
    <w:rsid w:val="00A91BC3"/>
    <w:rsid w:val="00A91C62"/>
    <w:rsid w:val="00A9219F"/>
    <w:rsid w:val="00A924B3"/>
    <w:rsid w:val="00A92CEC"/>
    <w:rsid w:val="00A93260"/>
    <w:rsid w:val="00A9329D"/>
    <w:rsid w:val="00A93342"/>
    <w:rsid w:val="00A9464A"/>
    <w:rsid w:val="00A94771"/>
    <w:rsid w:val="00A94DF4"/>
    <w:rsid w:val="00A94E2C"/>
    <w:rsid w:val="00A95035"/>
    <w:rsid w:val="00A954AC"/>
    <w:rsid w:val="00A954DF"/>
    <w:rsid w:val="00A95762"/>
    <w:rsid w:val="00A95886"/>
    <w:rsid w:val="00A95B68"/>
    <w:rsid w:val="00A95B73"/>
    <w:rsid w:val="00A95E24"/>
    <w:rsid w:val="00A95FA3"/>
    <w:rsid w:val="00A9644C"/>
    <w:rsid w:val="00A96B02"/>
    <w:rsid w:val="00A96DE1"/>
    <w:rsid w:val="00A97064"/>
    <w:rsid w:val="00A97312"/>
    <w:rsid w:val="00A9769D"/>
    <w:rsid w:val="00A979B5"/>
    <w:rsid w:val="00A97BAA"/>
    <w:rsid w:val="00A97EE2"/>
    <w:rsid w:val="00A97F66"/>
    <w:rsid w:val="00AA0044"/>
    <w:rsid w:val="00AA0796"/>
    <w:rsid w:val="00AA07E2"/>
    <w:rsid w:val="00AA082E"/>
    <w:rsid w:val="00AA0C1D"/>
    <w:rsid w:val="00AA0CBA"/>
    <w:rsid w:val="00AA0E4C"/>
    <w:rsid w:val="00AA1192"/>
    <w:rsid w:val="00AA13E5"/>
    <w:rsid w:val="00AA14A1"/>
    <w:rsid w:val="00AA1794"/>
    <w:rsid w:val="00AA183F"/>
    <w:rsid w:val="00AA1BC2"/>
    <w:rsid w:val="00AA2C25"/>
    <w:rsid w:val="00AA2F87"/>
    <w:rsid w:val="00AA3192"/>
    <w:rsid w:val="00AA31CC"/>
    <w:rsid w:val="00AA32BB"/>
    <w:rsid w:val="00AA3864"/>
    <w:rsid w:val="00AA3A90"/>
    <w:rsid w:val="00AA4422"/>
    <w:rsid w:val="00AA4C3B"/>
    <w:rsid w:val="00AA57C5"/>
    <w:rsid w:val="00AA58FB"/>
    <w:rsid w:val="00AA5EA8"/>
    <w:rsid w:val="00AA5F05"/>
    <w:rsid w:val="00AA648C"/>
    <w:rsid w:val="00AA690B"/>
    <w:rsid w:val="00AA6950"/>
    <w:rsid w:val="00AA6C4E"/>
    <w:rsid w:val="00AA6CED"/>
    <w:rsid w:val="00AA6D60"/>
    <w:rsid w:val="00AA6DB0"/>
    <w:rsid w:val="00AA6DD1"/>
    <w:rsid w:val="00AA6EE0"/>
    <w:rsid w:val="00AA6F0A"/>
    <w:rsid w:val="00AA7045"/>
    <w:rsid w:val="00AA74E8"/>
    <w:rsid w:val="00AA7DBB"/>
    <w:rsid w:val="00AA7FFE"/>
    <w:rsid w:val="00AB0874"/>
    <w:rsid w:val="00AB0C33"/>
    <w:rsid w:val="00AB0C87"/>
    <w:rsid w:val="00AB0CBC"/>
    <w:rsid w:val="00AB0E83"/>
    <w:rsid w:val="00AB1156"/>
    <w:rsid w:val="00AB11BA"/>
    <w:rsid w:val="00AB128E"/>
    <w:rsid w:val="00AB12ED"/>
    <w:rsid w:val="00AB14FE"/>
    <w:rsid w:val="00AB1818"/>
    <w:rsid w:val="00AB1996"/>
    <w:rsid w:val="00AB1A92"/>
    <w:rsid w:val="00AB1B90"/>
    <w:rsid w:val="00AB1CB6"/>
    <w:rsid w:val="00AB1CFF"/>
    <w:rsid w:val="00AB1FFB"/>
    <w:rsid w:val="00AB23DE"/>
    <w:rsid w:val="00AB27F9"/>
    <w:rsid w:val="00AB28A6"/>
    <w:rsid w:val="00AB29AF"/>
    <w:rsid w:val="00AB2A51"/>
    <w:rsid w:val="00AB2AD9"/>
    <w:rsid w:val="00AB307B"/>
    <w:rsid w:val="00AB3B44"/>
    <w:rsid w:val="00AB3FD3"/>
    <w:rsid w:val="00AB4484"/>
    <w:rsid w:val="00AB5081"/>
    <w:rsid w:val="00AB50CA"/>
    <w:rsid w:val="00AB5126"/>
    <w:rsid w:val="00AB566E"/>
    <w:rsid w:val="00AB596C"/>
    <w:rsid w:val="00AB5980"/>
    <w:rsid w:val="00AB5A1C"/>
    <w:rsid w:val="00AB60D9"/>
    <w:rsid w:val="00AB621D"/>
    <w:rsid w:val="00AB67A5"/>
    <w:rsid w:val="00AB70D4"/>
    <w:rsid w:val="00AB7102"/>
    <w:rsid w:val="00AB751E"/>
    <w:rsid w:val="00AB77AD"/>
    <w:rsid w:val="00AB7C0D"/>
    <w:rsid w:val="00AB7E04"/>
    <w:rsid w:val="00AC01C8"/>
    <w:rsid w:val="00AC0476"/>
    <w:rsid w:val="00AC0587"/>
    <w:rsid w:val="00AC05FB"/>
    <w:rsid w:val="00AC07AD"/>
    <w:rsid w:val="00AC09C5"/>
    <w:rsid w:val="00AC13F7"/>
    <w:rsid w:val="00AC17D3"/>
    <w:rsid w:val="00AC1BD9"/>
    <w:rsid w:val="00AC2142"/>
    <w:rsid w:val="00AC234C"/>
    <w:rsid w:val="00AC24A9"/>
    <w:rsid w:val="00AC2A48"/>
    <w:rsid w:val="00AC2B39"/>
    <w:rsid w:val="00AC2C46"/>
    <w:rsid w:val="00AC2D5A"/>
    <w:rsid w:val="00AC2E01"/>
    <w:rsid w:val="00AC3064"/>
    <w:rsid w:val="00AC415B"/>
    <w:rsid w:val="00AC44DC"/>
    <w:rsid w:val="00AC4965"/>
    <w:rsid w:val="00AC49E3"/>
    <w:rsid w:val="00AC50E7"/>
    <w:rsid w:val="00AC51D1"/>
    <w:rsid w:val="00AC5270"/>
    <w:rsid w:val="00AC540F"/>
    <w:rsid w:val="00AC6404"/>
    <w:rsid w:val="00AC665C"/>
    <w:rsid w:val="00AC6AEF"/>
    <w:rsid w:val="00AC6C0A"/>
    <w:rsid w:val="00AC6D15"/>
    <w:rsid w:val="00AC791F"/>
    <w:rsid w:val="00AC7F4C"/>
    <w:rsid w:val="00AD08B6"/>
    <w:rsid w:val="00AD099E"/>
    <w:rsid w:val="00AD0B3C"/>
    <w:rsid w:val="00AD1552"/>
    <w:rsid w:val="00AD1752"/>
    <w:rsid w:val="00AD1CBD"/>
    <w:rsid w:val="00AD1D3D"/>
    <w:rsid w:val="00AD1E16"/>
    <w:rsid w:val="00AD2004"/>
    <w:rsid w:val="00AD28AC"/>
    <w:rsid w:val="00AD2A5D"/>
    <w:rsid w:val="00AD2BAD"/>
    <w:rsid w:val="00AD2F6B"/>
    <w:rsid w:val="00AD300F"/>
    <w:rsid w:val="00AD3AA8"/>
    <w:rsid w:val="00AD3B04"/>
    <w:rsid w:val="00AD3F59"/>
    <w:rsid w:val="00AD42DB"/>
    <w:rsid w:val="00AD45A0"/>
    <w:rsid w:val="00AD4622"/>
    <w:rsid w:val="00AD4B73"/>
    <w:rsid w:val="00AD4BE4"/>
    <w:rsid w:val="00AD573F"/>
    <w:rsid w:val="00AD5CDE"/>
    <w:rsid w:val="00AD61EA"/>
    <w:rsid w:val="00AD62CC"/>
    <w:rsid w:val="00AD6409"/>
    <w:rsid w:val="00AD682E"/>
    <w:rsid w:val="00AD7582"/>
    <w:rsid w:val="00AD77BE"/>
    <w:rsid w:val="00AD7A93"/>
    <w:rsid w:val="00AD7C76"/>
    <w:rsid w:val="00AE0891"/>
    <w:rsid w:val="00AE094A"/>
    <w:rsid w:val="00AE0A34"/>
    <w:rsid w:val="00AE0D75"/>
    <w:rsid w:val="00AE1140"/>
    <w:rsid w:val="00AE141B"/>
    <w:rsid w:val="00AE179F"/>
    <w:rsid w:val="00AE1863"/>
    <w:rsid w:val="00AE1F77"/>
    <w:rsid w:val="00AE2618"/>
    <w:rsid w:val="00AE32D2"/>
    <w:rsid w:val="00AE3358"/>
    <w:rsid w:val="00AE3393"/>
    <w:rsid w:val="00AE35BD"/>
    <w:rsid w:val="00AE3A3A"/>
    <w:rsid w:val="00AE3D9D"/>
    <w:rsid w:val="00AE3E18"/>
    <w:rsid w:val="00AE3E4C"/>
    <w:rsid w:val="00AE3FD1"/>
    <w:rsid w:val="00AE43E2"/>
    <w:rsid w:val="00AE479D"/>
    <w:rsid w:val="00AE485D"/>
    <w:rsid w:val="00AE4BF3"/>
    <w:rsid w:val="00AE5223"/>
    <w:rsid w:val="00AE52A3"/>
    <w:rsid w:val="00AE54D3"/>
    <w:rsid w:val="00AE5687"/>
    <w:rsid w:val="00AE57C7"/>
    <w:rsid w:val="00AE69DC"/>
    <w:rsid w:val="00AE6A45"/>
    <w:rsid w:val="00AE712C"/>
    <w:rsid w:val="00AE7965"/>
    <w:rsid w:val="00AE7AD9"/>
    <w:rsid w:val="00AE7B11"/>
    <w:rsid w:val="00AE7D0B"/>
    <w:rsid w:val="00AF00A1"/>
    <w:rsid w:val="00AF00B1"/>
    <w:rsid w:val="00AF0A4A"/>
    <w:rsid w:val="00AF0C23"/>
    <w:rsid w:val="00AF0D00"/>
    <w:rsid w:val="00AF0D4F"/>
    <w:rsid w:val="00AF0E17"/>
    <w:rsid w:val="00AF1478"/>
    <w:rsid w:val="00AF17AA"/>
    <w:rsid w:val="00AF1AEB"/>
    <w:rsid w:val="00AF209F"/>
    <w:rsid w:val="00AF253F"/>
    <w:rsid w:val="00AF2C6C"/>
    <w:rsid w:val="00AF3A06"/>
    <w:rsid w:val="00AF3CF6"/>
    <w:rsid w:val="00AF4004"/>
    <w:rsid w:val="00AF42D3"/>
    <w:rsid w:val="00AF42D9"/>
    <w:rsid w:val="00AF43DA"/>
    <w:rsid w:val="00AF441B"/>
    <w:rsid w:val="00AF4542"/>
    <w:rsid w:val="00AF45BC"/>
    <w:rsid w:val="00AF4979"/>
    <w:rsid w:val="00AF4B71"/>
    <w:rsid w:val="00AF4F4C"/>
    <w:rsid w:val="00AF510D"/>
    <w:rsid w:val="00AF523A"/>
    <w:rsid w:val="00AF537F"/>
    <w:rsid w:val="00AF55AB"/>
    <w:rsid w:val="00AF5B3D"/>
    <w:rsid w:val="00AF5EFF"/>
    <w:rsid w:val="00AF6385"/>
    <w:rsid w:val="00AF6389"/>
    <w:rsid w:val="00AF655F"/>
    <w:rsid w:val="00AF6AE7"/>
    <w:rsid w:val="00AF7287"/>
    <w:rsid w:val="00AF74B7"/>
    <w:rsid w:val="00AF76CC"/>
    <w:rsid w:val="00AF7975"/>
    <w:rsid w:val="00AF7A5D"/>
    <w:rsid w:val="00AF7C74"/>
    <w:rsid w:val="00B00283"/>
    <w:rsid w:val="00B0053D"/>
    <w:rsid w:val="00B00F68"/>
    <w:rsid w:val="00B00F84"/>
    <w:rsid w:val="00B00FC8"/>
    <w:rsid w:val="00B01391"/>
    <w:rsid w:val="00B01622"/>
    <w:rsid w:val="00B0175F"/>
    <w:rsid w:val="00B01C66"/>
    <w:rsid w:val="00B01EF1"/>
    <w:rsid w:val="00B01FEF"/>
    <w:rsid w:val="00B02513"/>
    <w:rsid w:val="00B02760"/>
    <w:rsid w:val="00B02C5A"/>
    <w:rsid w:val="00B02C80"/>
    <w:rsid w:val="00B030D0"/>
    <w:rsid w:val="00B035B0"/>
    <w:rsid w:val="00B0376E"/>
    <w:rsid w:val="00B03D98"/>
    <w:rsid w:val="00B03DE7"/>
    <w:rsid w:val="00B041A5"/>
    <w:rsid w:val="00B041EC"/>
    <w:rsid w:val="00B045A6"/>
    <w:rsid w:val="00B0481F"/>
    <w:rsid w:val="00B04870"/>
    <w:rsid w:val="00B04A02"/>
    <w:rsid w:val="00B04B63"/>
    <w:rsid w:val="00B05360"/>
    <w:rsid w:val="00B0544D"/>
    <w:rsid w:val="00B0555C"/>
    <w:rsid w:val="00B0560F"/>
    <w:rsid w:val="00B05DCB"/>
    <w:rsid w:val="00B05F78"/>
    <w:rsid w:val="00B06CCF"/>
    <w:rsid w:val="00B06FEC"/>
    <w:rsid w:val="00B07D01"/>
    <w:rsid w:val="00B1044C"/>
    <w:rsid w:val="00B10980"/>
    <w:rsid w:val="00B10BB0"/>
    <w:rsid w:val="00B10D33"/>
    <w:rsid w:val="00B11082"/>
    <w:rsid w:val="00B11D10"/>
    <w:rsid w:val="00B11E93"/>
    <w:rsid w:val="00B1207F"/>
    <w:rsid w:val="00B12089"/>
    <w:rsid w:val="00B127D7"/>
    <w:rsid w:val="00B12D5A"/>
    <w:rsid w:val="00B12D75"/>
    <w:rsid w:val="00B12EDD"/>
    <w:rsid w:val="00B1317B"/>
    <w:rsid w:val="00B1324B"/>
    <w:rsid w:val="00B1333B"/>
    <w:rsid w:val="00B1344A"/>
    <w:rsid w:val="00B134A9"/>
    <w:rsid w:val="00B1372E"/>
    <w:rsid w:val="00B139B2"/>
    <w:rsid w:val="00B13A93"/>
    <w:rsid w:val="00B13B0C"/>
    <w:rsid w:val="00B1414F"/>
    <w:rsid w:val="00B14247"/>
    <w:rsid w:val="00B14386"/>
    <w:rsid w:val="00B14780"/>
    <w:rsid w:val="00B14882"/>
    <w:rsid w:val="00B14911"/>
    <w:rsid w:val="00B14BA1"/>
    <w:rsid w:val="00B1524F"/>
    <w:rsid w:val="00B1566B"/>
    <w:rsid w:val="00B1572C"/>
    <w:rsid w:val="00B158B4"/>
    <w:rsid w:val="00B15FEA"/>
    <w:rsid w:val="00B161BF"/>
    <w:rsid w:val="00B16458"/>
    <w:rsid w:val="00B16609"/>
    <w:rsid w:val="00B16AE5"/>
    <w:rsid w:val="00B17175"/>
    <w:rsid w:val="00B17237"/>
    <w:rsid w:val="00B17382"/>
    <w:rsid w:val="00B1751A"/>
    <w:rsid w:val="00B1755B"/>
    <w:rsid w:val="00B17742"/>
    <w:rsid w:val="00B1795A"/>
    <w:rsid w:val="00B17A18"/>
    <w:rsid w:val="00B17E2B"/>
    <w:rsid w:val="00B17EA1"/>
    <w:rsid w:val="00B20140"/>
    <w:rsid w:val="00B20149"/>
    <w:rsid w:val="00B20176"/>
    <w:rsid w:val="00B20B3D"/>
    <w:rsid w:val="00B20E1A"/>
    <w:rsid w:val="00B2141D"/>
    <w:rsid w:val="00B21494"/>
    <w:rsid w:val="00B2181C"/>
    <w:rsid w:val="00B21A86"/>
    <w:rsid w:val="00B2214D"/>
    <w:rsid w:val="00B223F7"/>
    <w:rsid w:val="00B22707"/>
    <w:rsid w:val="00B228A9"/>
    <w:rsid w:val="00B22B9B"/>
    <w:rsid w:val="00B22CF8"/>
    <w:rsid w:val="00B240DC"/>
    <w:rsid w:val="00B24357"/>
    <w:rsid w:val="00B24673"/>
    <w:rsid w:val="00B24F27"/>
    <w:rsid w:val="00B258E4"/>
    <w:rsid w:val="00B2598A"/>
    <w:rsid w:val="00B25EAD"/>
    <w:rsid w:val="00B26393"/>
    <w:rsid w:val="00B265FA"/>
    <w:rsid w:val="00B266D3"/>
    <w:rsid w:val="00B26C31"/>
    <w:rsid w:val="00B26F55"/>
    <w:rsid w:val="00B2715B"/>
    <w:rsid w:val="00B2716D"/>
    <w:rsid w:val="00B2718B"/>
    <w:rsid w:val="00B27341"/>
    <w:rsid w:val="00B27484"/>
    <w:rsid w:val="00B2757E"/>
    <w:rsid w:val="00B27C10"/>
    <w:rsid w:val="00B3068F"/>
    <w:rsid w:val="00B30CD5"/>
    <w:rsid w:val="00B3104A"/>
    <w:rsid w:val="00B3143C"/>
    <w:rsid w:val="00B314E3"/>
    <w:rsid w:val="00B314ED"/>
    <w:rsid w:val="00B31569"/>
    <w:rsid w:val="00B31B47"/>
    <w:rsid w:val="00B3261D"/>
    <w:rsid w:val="00B3284F"/>
    <w:rsid w:val="00B329A2"/>
    <w:rsid w:val="00B32A23"/>
    <w:rsid w:val="00B32A80"/>
    <w:rsid w:val="00B32A95"/>
    <w:rsid w:val="00B32F4D"/>
    <w:rsid w:val="00B32FC0"/>
    <w:rsid w:val="00B3325C"/>
    <w:rsid w:val="00B33290"/>
    <w:rsid w:val="00B333BE"/>
    <w:rsid w:val="00B33876"/>
    <w:rsid w:val="00B3392B"/>
    <w:rsid w:val="00B33A6B"/>
    <w:rsid w:val="00B33F80"/>
    <w:rsid w:val="00B34444"/>
    <w:rsid w:val="00B34663"/>
    <w:rsid w:val="00B34813"/>
    <w:rsid w:val="00B34D49"/>
    <w:rsid w:val="00B34EE8"/>
    <w:rsid w:val="00B355A6"/>
    <w:rsid w:val="00B357AA"/>
    <w:rsid w:val="00B35855"/>
    <w:rsid w:val="00B3585C"/>
    <w:rsid w:val="00B35B3D"/>
    <w:rsid w:val="00B35BE8"/>
    <w:rsid w:val="00B35DF2"/>
    <w:rsid w:val="00B36630"/>
    <w:rsid w:val="00B36A01"/>
    <w:rsid w:val="00B36E54"/>
    <w:rsid w:val="00B36FAF"/>
    <w:rsid w:val="00B3782A"/>
    <w:rsid w:val="00B379A7"/>
    <w:rsid w:val="00B37A9E"/>
    <w:rsid w:val="00B37D3A"/>
    <w:rsid w:val="00B400DA"/>
    <w:rsid w:val="00B402AF"/>
    <w:rsid w:val="00B405DC"/>
    <w:rsid w:val="00B41119"/>
    <w:rsid w:val="00B4131F"/>
    <w:rsid w:val="00B41401"/>
    <w:rsid w:val="00B4182B"/>
    <w:rsid w:val="00B419B3"/>
    <w:rsid w:val="00B41C64"/>
    <w:rsid w:val="00B41DED"/>
    <w:rsid w:val="00B42421"/>
    <w:rsid w:val="00B426B5"/>
    <w:rsid w:val="00B42808"/>
    <w:rsid w:val="00B42848"/>
    <w:rsid w:val="00B42E01"/>
    <w:rsid w:val="00B42E36"/>
    <w:rsid w:val="00B430F6"/>
    <w:rsid w:val="00B4316F"/>
    <w:rsid w:val="00B432D6"/>
    <w:rsid w:val="00B4346B"/>
    <w:rsid w:val="00B4360C"/>
    <w:rsid w:val="00B438F8"/>
    <w:rsid w:val="00B43948"/>
    <w:rsid w:val="00B43FE7"/>
    <w:rsid w:val="00B44437"/>
    <w:rsid w:val="00B44610"/>
    <w:rsid w:val="00B4468B"/>
    <w:rsid w:val="00B44914"/>
    <w:rsid w:val="00B44E89"/>
    <w:rsid w:val="00B45216"/>
    <w:rsid w:val="00B453D7"/>
    <w:rsid w:val="00B456B0"/>
    <w:rsid w:val="00B458C0"/>
    <w:rsid w:val="00B4591A"/>
    <w:rsid w:val="00B45F8E"/>
    <w:rsid w:val="00B465CC"/>
    <w:rsid w:val="00B470B1"/>
    <w:rsid w:val="00B47228"/>
    <w:rsid w:val="00B47261"/>
    <w:rsid w:val="00B47FA9"/>
    <w:rsid w:val="00B5030C"/>
    <w:rsid w:val="00B5088E"/>
    <w:rsid w:val="00B50B77"/>
    <w:rsid w:val="00B50D2E"/>
    <w:rsid w:val="00B51611"/>
    <w:rsid w:val="00B5200A"/>
    <w:rsid w:val="00B5252D"/>
    <w:rsid w:val="00B52F89"/>
    <w:rsid w:val="00B5320F"/>
    <w:rsid w:val="00B53245"/>
    <w:rsid w:val="00B53701"/>
    <w:rsid w:val="00B53AEA"/>
    <w:rsid w:val="00B53D44"/>
    <w:rsid w:val="00B5409E"/>
    <w:rsid w:val="00B5441D"/>
    <w:rsid w:val="00B545A1"/>
    <w:rsid w:val="00B5521C"/>
    <w:rsid w:val="00B5541F"/>
    <w:rsid w:val="00B5579B"/>
    <w:rsid w:val="00B55DE6"/>
    <w:rsid w:val="00B5646D"/>
    <w:rsid w:val="00B56662"/>
    <w:rsid w:val="00B56D29"/>
    <w:rsid w:val="00B56EC2"/>
    <w:rsid w:val="00B5716A"/>
    <w:rsid w:val="00B572B9"/>
    <w:rsid w:val="00B57A94"/>
    <w:rsid w:val="00B602E7"/>
    <w:rsid w:val="00B604D2"/>
    <w:rsid w:val="00B60548"/>
    <w:rsid w:val="00B60AFE"/>
    <w:rsid w:val="00B60D43"/>
    <w:rsid w:val="00B60EF1"/>
    <w:rsid w:val="00B61011"/>
    <w:rsid w:val="00B61143"/>
    <w:rsid w:val="00B61158"/>
    <w:rsid w:val="00B61DEA"/>
    <w:rsid w:val="00B61F66"/>
    <w:rsid w:val="00B62005"/>
    <w:rsid w:val="00B6211E"/>
    <w:rsid w:val="00B62649"/>
    <w:rsid w:val="00B629ED"/>
    <w:rsid w:val="00B62C7B"/>
    <w:rsid w:val="00B6303E"/>
    <w:rsid w:val="00B632A5"/>
    <w:rsid w:val="00B6332A"/>
    <w:rsid w:val="00B63F28"/>
    <w:rsid w:val="00B63FBA"/>
    <w:rsid w:val="00B6442B"/>
    <w:rsid w:val="00B64467"/>
    <w:rsid w:val="00B64E40"/>
    <w:rsid w:val="00B65490"/>
    <w:rsid w:val="00B65D0E"/>
    <w:rsid w:val="00B66489"/>
    <w:rsid w:val="00B66952"/>
    <w:rsid w:val="00B66CB3"/>
    <w:rsid w:val="00B66D8F"/>
    <w:rsid w:val="00B6738B"/>
    <w:rsid w:val="00B673C2"/>
    <w:rsid w:val="00B674F0"/>
    <w:rsid w:val="00B67662"/>
    <w:rsid w:val="00B67812"/>
    <w:rsid w:val="00B67EDD"/>
    <w:rsid w:val="00B70292"/>
    <w:rsid w:val="00B706E1"/>
    <w:rsid w:val="00B707F2"/>
    <w:rsid w:val="00B708BC"/>
    <w:rsid w:val="00B708EA"/>
    <w:rsid w:val="00B708FC"/>
    <w:rsid w:val="00B7111E"/>
    <w:rsid w:val="00B712CD"/>
    <w:rsid w:val="00B714E9"/>
    <w:rsid w:val="00B717D4"/>
    <w:rsid w:val="00B71883"/>
    <w:rsid w:val="00B71AA3"/>
    <w:rsid w:val="00B71C41"/>
    <w:rsid w:val="00B71CAD"/>
    <w:rsid w:val="00B71D38"/>
    <w:rsid w:val="00B71D4A"/>
    <w:rsid w:val="00B72307"/>
    <w:rsid w:val="00B72898"/>
    <w:rsid w:val="00B72D45"/>
    <w:rsid w:val="00B72E57"/>
    <w:rsid w:val="00B731F3"/>
    <w:rsid w:val="00B7328F"/>
    <w:rsid w:val="00B732B0"/>
    <w:rsid w:val="00B7342B"/>
    <w:rsid w:val="00B7347D"/>
    <w:rsid w:val="00B737CA"/>
    <w:rsid w:val="00B73979"/>
    <w:rsid w:val="00B73AFF"/>
    <w:rsid w:val="00B73C1E"/>
    <w:rsid w:val="00B746BC"/>
    <w:rsid w:val="00B747EB"/>
    <w:rsid w:val="00B74973"/>
    <w:rsid w:val="00B74A27"/>
    <w:rsid w:val="00B75191"/>
    <w:rsid w:val="00B7538F"/>
    <w:rsid w:val="00B757B0"/>
    <w:rsid w:val="00B75C3E"/>
    <w:rsid w:val="00B75EA0"/>
    <w:rsid w:val="00B760D2"/>
    <w:rsid w:val="00B764E8"/>
    <w:rsid w:val="00B76E8E"/>
    <w:rsid w:val="00B76EE3"/>
    <w:rsid w:val="00B770DE"/>
    <w:rsid w:val="00B77221"/>
    <w:rsid w:val="00B772F5"/>
    <w:rsid w:val="00B7791D"/>
    <w:rsid w:val="00B77B25"/>
    <w:rsid w:val="00B77FE6"/>
    <w:rsid w:val="00B8004E"/>
    <w:rsid w:val="00B80244"/>
    <w:rsid w:val="00B80452"/>
    <w:rsid w:val="00B80810"/>
    <w:rsid w:val="00B8119C"/>
    <w:rsid w:val="00B81633"/>
    <w:rsid w:val="00B81948"/>
    <w:rsid w:val="00B81AA0"/>
    <w:rsid w:val="00B81B2B"/>
    <w:rsid w:val="00B81B7A"/>
    <w:rsid w:val="00B82039"/>
    <w:rsid w:val="00B82151"/>
    <w:rsid w:val="00B82173"/>
    <w:rsid w:val="00B82936"/>
    <w:rsid w:val="00B82B97"/>
    <w:rsid w:val="00B83280"/>
    <w:rsid w:val="00B8379A"/>
    <w:rsid w:val="00B83DB7"/>
    <w:rsid w:val="00B83EFD"/>
    <w:rsid w:val="00B843F7"/>
    <w:rsid w:val="00B84577"/>
    <w:rsid w:val="00B84846"/>
    <w:rsid w:val="00B84DC0"/>
    <w:rsid w:val="00B84DDB"/>
    <w:rsid w:val="00B84EB6"/>
    <w:rsid w:val="00B8502D"/>
    <w:rsid w:val="00B853B1"/>
    <w:rsid w:val="00B853EA"/>
    <w:rsid w:val="00B854C9"/>
    <w:rsid w:val="00B85916"/>
    <w:rsid w:val="00B85D7D"/>
    <w:rsid w:val="00B8620F"/>
    <w:rsid w:val="00B8626E"/>
    <w:rsid w:val="00B86412"/>
    <w:rsid w:val="00B8644E"/>
    <w:rsid w:val="00B864C6"/>
    <w:rsid w:val="00B86640"/>
    <w:rsid w:val="00B86D95"/>
    <w:rsid w:val="00B86DD8"/>
    <w:rsid w:val="00B870F3"/>
    <w:rsid w:val="00B871D3"/>
    <w:rsid w:val="00B872AC"/>
    <w:rsid w:val="00B8753C"/>
    <w:rsid w:val="00B8773A"/>
    <w:rsid w:val="00B878A2"/>
    <w:rsid w:val="00B87E6F"/>
    <w:rsid w:val="00B9003C"/>
    <w:rsid w:val="00B90231"/>
    <w:rsid w:val="00B90942"/>
    <w:rsid w:val="00B9098F"/>
    <w:rsid w:val="00B909D4"/>
    <w:rsid w:val="00B90AE1"/>
    <w:rsid w:val="00B9110D"/>
    <w:rsid w:val="00B917BF"/>
    <w:rsid w:val="00B91841"/>
    <w:rsid w:val="00B91895"/>
    <w:rsid w:val="00B91ACB"/>
    <w:rsid w:val="00B91D7D"/>
    <w:rsid w:val="00B91F42"/>
    <w:rsid w:val="00B91FA6"/>
    <w:rsid w:val="00B920FA"/>
    <w:rsid w:val="00B9268B"/>
    <w:rsid w:val="00B92699"/>
    <w:rsid w:val="00B92CD0"/>
    <w:rsid w:val="00B92D28"/>
    <w:rsid w:val="00B938A8"/>
    <w:rsid w:val="00B938CB"/>
    <w:rsid w:val="00B93DF9"/>
    <w:rsid w:val="00B93F5C"/>
    <w:rsid w:val="00B940B3"/>
    <w:rsid w:val="00B941E8"/>
    <w:rsid w:val="00B9428B"/>
    <w:rsid w:val="00B943C9"/>
    <w:rsid w:val="00B9465E"/>
    <w:rsid w:val="00B94835"/>
    <w:rsid w:val="00B94891"/>
    <w:rsid w:val="00B94917"/>
    <w:rsid w:val="00B94B09"/>
    <w:rsid w:val="00B94D8E"/>
    <w:rsid w:val="00B950B9"/>
    <w:rsid w:val="00B95328"/>
    <w:rsid w:val="00B95461"/>
    <w:rsid w:val="00B954D3"/>
    <w:rsid w:val="00B9588D"/>
    <w:rsid w:val="00B95983"/>
    <w:rsid w:val="00B95A45"/>
    <w:rsid w:val="00B961B9"/>
    <w:rsid w:val="00B966B6"/>
    <w:rsid w:val="00B966FC"/>
    <w:rsid w:val="00B967AC"/>
    <w:rsid w:val="00B96A25"/>
    <w:rsid w:val="00B96BB1"/>
    <w:rsid w:val="00B96D75"/>
    <w:rsid w:val="00B9726D"/>
    <w:rsid w:val="00B97380"/>
    <w:rsid w:val="00B973DD"/>
    <w:rsid w:val="00B97477"/>
    <w:rsid w:val="00B97543"/>
    <w:rsid w:val="00B978DB"/>
    <w:rsid w:val="00B9797C"/>
    <w:rsid w:val="00BA0421"/>
    <w:rsid w:val="00BA095B"/>
    <w:rsid w:val="00BA0ABA"/>
    <w:rsid w:val="00BA0CEE"/>
    <w:rsid w:val="00BA0D89"/>
    <w:rsid w:val="00BA0EB5"/>
    <w:rsid w:val="00BA0F2A"/>
    <w:rsid w:val="00BA0FB2"/>
    <w:rsid w:val="00BA10B2"/>
    <w:rsid w:val="00BA13E2"/>
    <w:rsid w:val="00BA1C6B"/>
    <w:rsid w:val="00BA1CDA"/>
    <w:rsid w:val="00BA1F2B"/>
    <w:rsid w:val="00BA2076"/>
    <w:rsid w:val="00BA211C"/>
    <w:rsid w:val="00BA25C8"/>
    <w:rsid w:val="00BA2B03"/>
    <w:rsid w:val="00BA2F1C"/>
    <w:rsid w:val="00BA304B"/>
    <w:rsid w:val="00BA3F7A"/>
    <w:rsid w:val="00BA43C3"/>
    <w:rsid w:val="00BA4EE7"/>
    <w:rsid w:val="00BA5646"/>
    <w:rsid w:val="00BA5988"/>
    <w:rsid w:val="00BA5DAD"/>
    <w:rsid w:val="00BA6124"/>
    <w:rsid w:val="00BA618D"/>
    <w:rsid w:val="00BA624E"/>
    <w:rsid w:val="00BA6BD4"/>
    <w:rsid w:val="00BA6C5E"/>
    <w:rsid w:val="00BA6E38"/>
    <w:rsid w:val="00BA71DF"/>
    <w:rsid w:val="00BA7660"/>
    <w:rsid w:val="00BA7717"/>
    <w:rsid w:val="00BA7C98"/>
    <w:rsid w:val="00BA7FD7"/>
    <w:rsid w:val="00BB02F4"/>
    <w:rsid w:val="00BB0B6F"/>
    <w:rsid w:val="00BB1128"/>
    <w:rsid w:val="00BB1741"/>
    <w:rsid w:val="00BB1771"/>
    <w:rsid w:val="00BB1CAA"/>
    <w:rsid w:val="00BB245B"/>
    <w:rsid w:val="00BB27DC"/>
    <w:rsid w:val="00BB2C1A"/>
    <w:rsid w:val="00BB2CDD"/>
    <w:rsid w:val="00BB2FCA"/>
    <w:rsid w:val="00BB30A6"/>
    <w:rsid w:val="00BB3591"/>
    <w:rsid w:val="00BB3684"/>
    <w:rsid w:val="00BB3B89"/>
    <w:rsid w:val="00BB3E94"/>
    <w:rsid w:val="00BB4320"/>
    <w:rsid w:val="00BB49DE"/>
    <w:rsid w:val="00BB51F6"/>
    <w:rsid w:val="00BB53AB"/>
    <w:rsid w:val="00BB53FD"/>
    <w:rsid w:val="00BB5652"/>
    <w:rsid w:val="00BB5B09"/>
    <w:rsid w:val="00BB5E98"/>
    <w:rsid w:val="00BB6328"/>
    <w:rsid w:val="00BB6849"/>
    <w:rsid w:val="00BB6D31"/>
    <w:rsid w:val="00BB7007"/>
    <w:rsid w:val="00BB7334"/>
    <w:rsid w:val="00BB7CB7"/>
    <w:rsid w:val="00BC0250"/>
    <w:rsid w:val="00BC02AD"/>
    <w:rsid w:val="00BC033B"/>
    <w:rsid w:val="00BC0521"/>
    <w:rsid w:val="00BC072C"/>
    <w:rsid w:val="00BC0D62"/>
    <w:rsid w:val="00BC0E02"/>
    <w:rsid w:val="00BC0F4C"/>
    <w:rsid w:val="00BC1021"/>
    <w:rsid w:val="00BC10A3"/>
    <w:rsid w:val="00BC1464"/>
    <w:rsid w:val="00BC1488"/>
    <w:rsid w:val="00BC1618"/>
    <w:rsid w:val="00BC175C"/>
    <w:rsid w:val="00BC18C1"/>
    <w:rsid w:val="00BC194C"/>
    <w:rsid w:val="00BC1B08"/>
    <w:rsid w:val="00BC1E3E"/>
    <w:rsid w:val="00BC2526"/>
    <w:rsid w:val="00BC28C4"/>
    <w:rsid w:val="00BC2A4C"/>
    <w:rsid w:val="00BC2FFB"/>
    <w:rsid w:val="00BC3184"/>
    <w:rsid w:val="00BC3219"/>
    <w:rsid w:val="00BC3B84"/>
    <w:rsid w:val="00BC3CA9"/>
    <w:rsid w:val="00BC43B0"/>
    <w:rsid w:val="00BC4404"/>
    <w:rsid w:val="00BC4487"/>
    <w:rsid w:val="00BC4835"/>
    <w:rsid w:val="00BC4AFD"/>
    <w:rsid w:val="00BC5016"/>
    <w:rsid w:val="00BC5061"/>
    <w:rsid w:val="00BC5168"/>
    <w:rsid w:val="00BC5451"/>
    <w:rsid w:val="00BC5BB6"/>
    <w:rsid w:val="00BC5C42"/>
    <w:rsid w:val="00BC5D10"/>
    <w:rsid w:val="00BC5E8F"/>
    <w:rsid w:val="00BC6405"/>
    <w:rsid w:val="00BC64D1"/>
    <w:rsid w:val="00BC6A39"/>
    <w:rsid w:val="00BC6BD3"/>
    <w:rsid w:val="00BC6BDE"/>
    <w:rsid w:val="00BC6CE2"/>
    <w:rsid w:val="00BC6E74"/>
    <w:rsid w:val="00BC6F7D"/>
    <w:rsid w:val="00BC74D0"/>
    <w:rsid w:val="00BC7636"/>
    <w:rsid w:val="00BC7AC3"/>
    <w:rsid w:val="00BC7C0A"/>
    <w:rsid w:val="00BD04F8"/>
    <w:rsid w:val="00BD05EB"/>
    <w:rsid w:val="00BD1117"/>
    <w:rsid w:val="00BD121E"/>
    <w:rsid w:val="00BD15E0"/>
    <w:rsid w:val="00BD1BF7"/>
    <w:rsid w:val="00BD1CB7"/>
    <w:rsid w:val="00BD1CD8"/>
    <w:rsid w:val="00BD1E98"/>
    <w:rsid w:val="00BD2465"/>
    <w:rsid w:val="00BD3050"/>
    <w:rsid w:val="00BD36F0"/>
    <w:rsid w:val="00BD3C7B"/>
    <w:rsid w:val="00BD3F27"/>
    <w:rsid w:val="00BD473C"/>
    <w:rsid w:val="00BD47EE"/>
    <w:rsid w:val="00BD49C8"/>
    <w:rsid w:val="00BD4C1F"/>
    <w:rsid w:val="00BD4D0F"/>
    <w:rsid w:val="00BD506F"/>
    <w:rsid w:val="00BD540C"/>
    <w:rsid w:val="00BD5534"/>
    <w:rsid w:val="00BD5C0B"/>
    <w:rsid w:val="00BD6402"/>
    <w:rsid w:val="00BD6642"/>
    <w:rsid w:val="00BD6833"/>
    <w:rsid w:val="00BD6AAD"/>
    <w:rsid w:val="00BD7177"/>
    <w:rsid w:val="00BE0098"/>
    <w:rsid w:val="00BE0358"/>
    <w:rsid w:val="00BE0497"/>
    <w:rsid w:val="00BE04EC"/>
    <w:rsid w:val="00BE06E5"/>
    <w:rsid w:val="00BE0886"/>
    <w:rsid w:val="00BE089B"/>
    <w:rsid w:val="00BE182D"/>
    <w:rsid w:val="00BE1AFE"/>
    <w:rsid w:val="00BE2B5C"/>
    <w:rsid w:val="00BE2B6D"/>
    <w:rsid w:val="00BE2B79"/>
    <w:rsid w:val="00BE32AE"/>
    <w:rsid w:val="00BE3552"/>
    <w:rsid w:val="00BE3711"/>
    <w:rsid w:val="00BE380E"/>
    <w:rsid w:val="00BE3CD8"/>
    <w:rsid w:val="00BE3D9A"/>
    <w:rsid w:val="00BE3F43"/>
    <w:rsid w:val="00BE4064"/>
    <w:rsid w:val="00BE44A6"/>
    <w:rsid w:val="00BE470A"/>
    <w:rsid w:val="00BE4BA2"/>
    <w:rsid w:val="00BE558E"/>
    <w:rsid w:val="00BE59BB"/>
    <w:rsid w:val="00BE5C83"/>
    <w:rsid w:val="00BE5DF5"/>
    <w:rsid w:val="00BE5FBD"/>
    <w:rsid w:val="00BE6447"/>
    <w:rsid w:val="00BE6495"/>
    <w:rsid w:val="00BE64D3"/>
    <w:rsid w:val="00BE65E2"/>
    <w:rsid w:val="00BE6751"/>
    <w:rsid w:val="00BE685E"/>
    <w:rsid w:val="00BE7084"/>
    <w:rsid w:val="00BE739B"/>
    <w:rsid w:val="00BE743C"/>
    <w:rsid w:val="00BE78B0"/>
    <w:rsid w:val="00BE794A"/>
    <w:rsid w:val="00BE7B9B"/>
    <w:rsid w:val="00BE7F2A"/>
    <w:rsid w:val="00BF0083"/>
    <w:rsid w:val="00BF0157"/>
    <w:rsid w:val="00BF1558"/>
    <w:rsid w:val="00BF1580"/>
    <w:rsid w:val="00BF15EF"/>
    <w:rsid w:val="00BF1779"/>
    <w:rsid w:val="00BF17A5"/>
    <w:rsid w:val="00BF1A1C"/>
    <w:rsid w:val="00BF217E"/>
    <w:rsid w:val="00BF2360"/>
    <w:rsid w:val="00BF24E3"/>
    <w:rsid w:val="00BF24ED"/>
    <w:rsid w:val="00BF2B69"/>
    <w:rsid w:val="00BF2DB7"/>
    <w:rsid w:val="00BF2FC6"/>
    <w:rsid w:val="00BF30CC"/>
    <w:rsid w:val="00BF34CA"/>
    <w:rsid w:val="00BF3682"/>
    <w:rsid w:val="00BF378D"/>
    <w:rsid w:val="00BF37B1"/>
    <w:rsid w:val="00BF4030"/>
    <w:rsid w:val="00BF41B9"/>
    <w:rsid w:val="00BF42A8"/>
    <w:rsid w:val="00BF42ED"/>
    <w:rsid w:val="00BF44F8"/>
    <w:rsid w:val="00BF46EE"/>
    <w:rsid w:val="00BF5294"/>
    <w:rsid w:val="00BF58FF"/>
    <w:rsid w:val="00BF5928"/>
    <w:rsid w:val="00BF5ECC"/>
    <w:rsid w:val="00BF6050"/>
    <w:rsid w:val="00BF61DA"/>
    <w:rsid w:val="00BF621D"/>
    <w:rsid w:val="00BF6450"/>
    <w:rsid w:val="00BF667E"/>
    <w:rsid w:val="00BF69A9"/>
    <w:rsid w:val="00BF6BF4"/>
    <w:rsid w:val="00BF6FAD"/>
    <w:rsid w:val="00BF7092"/>
    <w:rsid w:val="00BF7453"/>
    <w:rsid w:val="00BF75C9"/>
    <w:rsid w:val="00BF774A"/>
    <w:rsid w:val="00BF77FE"/>
    <w:rsid w:val="00BF7F32"/>
    <w:rsid w:val="00C00066"/>
    <w:rsid w:val="00C000C8"/>
    <w:rsid w:val="00C0033F"/>
    <w:rsid w:val="00C00602"/>
    <w:rsid w:val="00C006CD"/>
    <w:rsid w:val="00C00D56"/>
    <w:rsid w:val="00C01BB9"/>
    <w:rsid w:val="00C01C49"/>
    <w:rsid w:val="00C02A1F"/>
    <w:rsid w:val="00C02AAD"/>
    <w:rsid w:val="00C02B4F"/>
    <w:rsid w:val="00C02BD8"/>
    <w:rsid w:val="00C02BDC"/>
    <w:rsid w:val="00C02BE9"/>
    <w:rsid w:val="00C0301A"/>
    <w:rsid w:val="00C03F12"/>
    <w:rsid w:val="00C03F58"/>
    <w:rsid w:val="00C0426E"/>
    <w:rsid w:val="00C04A09"/>
    <w:rsid w:val="00C04E45"/>
    <w:rsid w:val="00C04FDF"/>
    <w:rsid w:val="00C052FA"/>
    <w:rsid w:val="00C05344"/>
    <w:rsid w:val="00C05450"/>
    <w:rsid w:val="00C05842"/>
    <w:rsid w:val="00C05D18"/>
    <w:rsid w:val="00C05F14"/>
    <w:rsid w:val="00C0610C"/>
    <w:rsid w:val="00C067B9"/>
    <w:rsid w:val="00C0699E"/>
    <w:rsid w:val="00C06AAF"/>
    <w:rsid w:val="00C070C0"/>
    <w:rsid w:val="00C07135"/>
    <w:rsid w:val="00C075B9"/>
    <w:rsid w:val="00C07618"/>
    <w:rsid w:val="00C07D6D"/>
    <w:rsid w:val="00C07E29"/>
    <w:rsid w:val="00C102D7"/>
    <w:rsid w:val="00C109E2"/>
    <w:rsid w:val="00C10B2D"/>
    <w:rsid w:val="00C10EDF"/>
    <w:rsid w:val="00C1125B"/>
    <w:rsid w:val="00C112C4"/>
    <w:rsid w:val="00C114C1"/>
    <w:rsid w:val="00C11602"/>
    <w:rsid w:val="00C1173A"/>
    <w:rsid w:val="00C118A5"/>
    <w:rsid w:val="00C11A82"/>
    <w:rsid w:val="00C12121"/>
    <w:rsid w:val="00C121A6"/>
    <w:rsid w:val="00C12986"/>
    <w:rsid w:val="00C12B62"/>
    <w:rsid w:val="00C12E37"/>
    <w:rsid w:val="00C1341E"/>
    <w:rsid w:val="00C13942"/>
    <w:rsid w:val="00C13A2D"/>
    <w:rsid w:val="00C13AF0"/>
    <w:rsid w:val="00C13C67"/>
    <w:rsid w:val="00C13C7D"/>
    <w:rsid w:val="00C13E42"/>
    <w:rsid w:val="00C13EA2"/>
    <w:rsid w:val="00C14138"/>
    <w:rsid w:val="00C143C5"/>
    <w:rsid w:val="00C145F5"/>
    <w:rsid w:val="00C147A4"/>
    <w:rsid w:val="00C14C86"/>
    <w:rsid w:val="00C14D3A"/>
    <w:rsid w:val="00C15170"/>
    <w:rsid w:val="00C15304"/>
    <w:rsid w:val="00C16776"/>
    <w:rsid w:val="00C168B4"/>
    <w:rsid w:val="00C1695E"/>
    <w:rsid w:val="00C16A42"/>
    <w:rsid w:val="00C16F53"/>
    <w:rsid w:val="00C176DC"/>
    <w:rsid w:val="00C17C54"/>
    <w:rsid w:val="00C17CC1"/>
    <w:rsid w:val="00C17E5D"/>
    <w:rsid w:val="00C20124"/>
    <w:rsid w:val="00C20258"/>
    <w:rsid w:val="00C208D3"/>
    <w:rsid w:val="00C20BAB"/>
    <w:rsid w:val="00C21626"/>
    <w:rsid w:val="00C21865"/>
    <w:rsid w:val="00C218FD"/>
    <w:rsid w:val="00C21C1B"/>
    <w:rsid w:val="00C22148"/>
    <w:rsid w:val="00C22246"/>
    <w:rsid w:val="00C22D2F"/>
    <w:rsid w:val="00C22D3B"/>
    <w:rsid w:val="00C22F36"/>
    <w:rsid w:val="00C23383"/>
    <w:rsid w:val="00C23866"/>
    <w:rsid w:val="00C23A10"/>
    <w:rsid w:val="00C23CC7"/>
    <w:rsid w:val="00C23DF4"/>
    <w:rsid w:val="00C24B39"/>
    <w:rsid w:val="00C24E60"/>
    <w:rsid w:val="00C25D10"/>
    <w:rsid w:val="00C25DEC"/>
    <w:rsid w:val="00C25EA2"/>
    <w:rsid w:val="00C26DB1"/>
    <w:rsid w:val="00C27105"/>
    <w:rsid w:val="00C275A6"/>
    <w:rsid w:val="00C2761B"/>
    <w:rsid w:val="00C27C5D"/>
    <w:rsid w:val="00C27ED0"/>
    <w:rsid w:val="00C30126"/>
    <w:rsid w:val="00C304CC"/>
    <w:rsid w:val="00C30E50"/>
    <w:rsid w:val="00C312F3"/>
    <w:rsid w:val="00C3159C"/>
    <w:rsid w:val="00C315ED"/>
    <w:rsid w:val="00C321F8"/>
    <w:rsid w:val="00C32C92"/>
    <w:rsid w:val="00C334FA"/>
    <w:rsid w:val="00C3355D"/>
    <w:rsid w:val="00C33743"/>
    <w:rsid w:val="00C33D5A"/>
    <w:rsid w:val="00C34793"/>
    <w:rsid w:val="00C34EE8"/>
    <w:rsid w:val="00C35006"/>
    <w:rsid w:val="00C3520D"/>
    <w:rsid w:val="00C3522E"/>
    <w:rsid w:val="00C3528F"/>
    <w:rsid w:val="00C35712"/>
    <w:rsid w:val="00C358B2"/>
    <w:rsid w:val="00C35986"/>
    <w:rsid w:val="00C359BF"/>
    <w:rsid w:val="00C35CB3"/>
    <w:rsid w:val="00C35ED6"/>
    <w:rsid w:val="00C361A1"/>
    <w:rsid w:val="00C36DC5"/>
    <w:rsid w:val="00C36E16"/>
    <w:rsid w:val="00C3781B"/>
    <w:rsid w:val="00C37962"/>
    <w:rsid w:val="00C37BE8"/>
    <w:rsid w:val="00C400A6"/>
    <w:rsid w:val="00C40242"/>
    <w:rsid w:val="00C402F5"/>
    <w:rsid w:val="00C40522"/>
    <w:rsid w:val="00C40A13"/>
    <w:rsid w:val="00C40A6D"/>
    <w:rsid w:val="00C40D69"/>
    <w:rsid w:val="00C40E38"/>
    <w:rsid w:val="00C40FE4"/>
    <w:rsid w:val="00C4107D"/>
    <w:rsid w:val="00C41114"/>
    <w:rsid w:val="00C4160A"/>
    <w:rsid w:val="00C416C9"/>
    <w:rsid w:val="00C416F1"/>
    <w:rsid w:val="00C41C27"/>
    <w:rsid w:val="00C41E07"/>
    <w:rsid w:val="00C41EE0"/>
    <w:rsid w:val="00C42019"/>
    <w:rsid w:val="00C428C4"/>
    <w:rsid w:val="00C42F21"/>
    <w:rsid w:val="00C4303E"/>
    <w:rsid w:val="00C431F2"/>
    <w:rsid w:val="00C43384"/>
    <w:rsid w:val="00C433FC"/>
    <w:rsid w:val="00C439FA"/>
    <w:rsid w:val="00C43A23"/>
    <w:rsid w:val="00C43B9E"/>
    <w:rsid w:val="00C43FEB"/>
    <w:rsid w:val="00C44418"/>
    <w:rsid w:val="00C4442C"/>
    <w:rsid w:val="00C44B74"/>
    <w:rsid w:val="00C44C4B"/>
    <w:rsid w:val="00C44F45"/>
    <w:rsid w:val="00C4518E"/>
    <w:rsid w:val="00C45851"/>
    <w:rsid w:val="00C458EC"/>
    <w:rsid w:val="00C45A9D"/>
    <w:rsid w:val="00C45D3A"/>
    <w:rsid w:val="00C45DAC"/>
    <w:rsid w:val="00C45FA3"/>
    <w:rsid w:val="00C460A2"/>
    <w:rsid w:val="00C464B4"/>
    <w:rsid w:val="00C464C4"/>
    <w:rsid w:val="00C4687F"/>
    <w:rsid w:val="00C469F1"/>
    <w:rsid w:val="00C46F18"/>
    <w:rsid w:val="00C470E1"/>
    <w:rsid w:val="00C47A2A"/>
    <w:rsid w:val="00C47E17"/>
    <w:rsid w:val="00C47EEC"/>
    <w:rsid w:val="00C47F42"/>
    <w:rsid w:val="00C5018B"/>
    <w:rsid w:val="00C50269"/>
    <w:rsid w:val="00C5044A"/>
    <w:rsid w:val="00C507BE"/>
    <w:rsid w:val="00C50912"/>
    <w:rsid w:val="00C50A97"/>
    <w:rsid w:val="00C50B90"/>
    <w:rsid w:val="00C50BBA"/>
    <w:rsid w:val="00C50D93"/>
    <w:rsid w:val="00C50DE1"/>
    <w:rsid w:val="00C51349"/>
    <w:rsid w:val="00C514A7"/>
    <w:rsid w:val="00C51685"/>
    <w:rsid w:val="00C516EA"/>
    <w:rsid w:val="00C51AE6"/>
    <w:rsid w:val="00C51B74"/>
    <w:rsid w:val="00C525C6"/>
    <w:rsid w:val="00C52A53"/>
    <w:rsid w:val="00C52F39"/>
    <w:rsid w:val="00C5356E"/>
    <w:rsid w:val="00C53591"/>
    <w:rsid w:val="00C53C53"/>
    <w:rsid w:val="00C542B0"/>
    <w:rsid w:val="00C54321"/>
    <w:rsid w:val="00C54334"/>
    <w:rsid w:val="00C54425"/>
    <w:rsid w:val="00C54642"/>
    <w:rsid w:val="00C548E0"/>
    <w:rsid w:val="00C54CE6"/>
    <w:rsid w:val="00C54D3A"/>
    <w:rsid w:val="00C54FBC"/>
    <w:rsid w:val="00C55058"/>
    <w:rsid w:val="00C5533E"/>
    <w:rsid w:val="00C557A3"/>
    <w:rsid w:val="00C55EEE"/>
    <w:rsid w:val="00C55F05"/>
    <w:rsid w:val="00C55F6F"/>
    <w:rsid w:val="00C56010"/>
    <w:rsid w:val="00C5609C"/>
    <w:rsid w:val="00C560D3"/>
    <w:rsid w:val="00C563C5"/>
    <w:rsid w:val="00C56475"/>
    <w:rsid w:val="00C56626"/>
    <w:rsid w:val="00C56BFB"/>
    <w:rsid w:val="00C56CD5"/>
    <w:rsid w:val="00C57150"/>
    <w:rsid w:val="00C5771D"/>
    <w:rsid w:val="00C57C75"/>
    <w:rsid w:val="00C57E74"/>
    <w:rsid w:val="00C6040B"/>
    <w:rsid w:val="00C60606"/>
    <w:rsid w:val="00C60E19"/>
    <w:rsid w:val="00C60F82"/>
    <w:rsid w:val="00C6130B"/>
    <w:rsid w:val="00C61D29"/>
    <w:rsid w:val="00C61E22"/>
    <w:rsid w:val="00C61E42"/>
    <w:rsid w:val="00C61F8A"/>
    <w:rsid w:val="00C61FE4"/>
    <w:rsid w:val="00C627D4"/>
    <w:rsid w:val="00C62AC4"/>
    <w:rsid w:val="00C633CB"/>
    <w:rsid w:val="00C6355C"/>
    <w:rsid w:val="00C6374B"/>
    <w:rsid w:val="00C63EFA"/>
    <w:rsid w:val="00C64178"/>
    <w:rsid w:val="00C64956"/>
    <w:rsid w:val="00C649DB"/>
    <w:rsid w:val="00C64AE9"/>
    <w:rsid w:val="00C64C16"/>
    <w:rsid w:val="00C64C23"/>
    <w:rsid w:val="00C64DD6"/>
    <w:rsid w:val="00C651A7"/>
    <w:rsid w:val="00C65289"/>
    <w:rsid w:val="00C65C02"/>
    <w:rsid w:val="00C65EB4"/>
    <w:rsid w:val="00C66103"/>
    <w:rsid w:val="00C668FE"/>
    <w:rsid w:val="00C66EE2"/>
    <w:rsid w:val="00C670CC"/>
    <w:rsid w:val="00C6732D"/>
    <w:rsid w:val="00C6756C"/>
    <w:rsid w:val="00C67830"/>
    <w:rsid w:val="00C67904"/>
    <w:rsid w:val="00C679EB"/>
    <w:rsid w:val="00C67A5B"/>
    <w:rsid w:val="00C67AA4"/>
    <w:rsid w:val="00C700A9"/>
    <w:rsid w:val="00C707E3"/>
    <w:rsid w:val="00C709A1"/>
    <w:rsid w:val="00C70E70"/>
    <w:rsid w:val="00C711CB"/>
    <w:rsid w:val="00C71247"/>
    <w:rsid w:val="00C71641"/>
    <w:rsid w:val="00C71887"/>
    <w:rsid w:val="00C71A8C"/>
    <w:rsid w:val="00C7209E"/>
    <w:rsid w:val="00C72238"/>
    <w:rsid w:val="00C7226F"/>
    <w:rsid w:val="00C7228B"/>
    <w:rsid w:val="00C72447"/>
    <w:rsid w:val="00C7263C"/>
    <w:rsid w:val="00C726CE"/>
    <w:rsid w:val="00C72A88"/>
    <w:rsid w:val="00C72AF1"/>
    <w:rsid w:val="00C72E83"/>
    <w:rsid w:val="00C72F10"/>
    <w:rsid w:val="00C73100"/>
    <w:rsid w:val="00C7321A"/>
    <w:rsid w:val="00C73487"/>
    <w:rsid w:val="00C73651"/>
    <w:rsid w:val="00C7367B"/>
    <w:rsid w:val="00C73BE6"/>
    <w:rsid w:val="00C7401B"/>
    <w:rsid w:val="00C7464C"/>
    <w:rsid w:val="00C74671"/>
    <w:rsid w:val="00C74A0A"/>
    <w:rsid w:val="00C74D0D"/>
    <w:rsid w:val="00C75652"/>
    <w:rsid w:val="00C75702"/>
    <w:rsid w:val="00C75795"/>
    <w:rsid w:val="00C757F4"/>
    <w:rsid w:val="00C7593C"/>
    <w:rsid w:val="00C75BB4"/>
    <w:rsid w:val="00C75ED6"/>
    <w:rsid w:val="00C75F1C"/>
    <w:rsid w:val="00C760D4"/>
    <w:rsid w:val="00C76193"/>
    <w:rsid w:val="00C76400"/>
    <w:rsid w:val="00C76A43"/>
    <w:rsid w:val="00C76D9A"/>
    <w:rsid w:val="00C770C0"/>
    <w:rsid w:val="00C77168"/>
    <w:rsid w:val="00C77423"/>
    <w:rsid w:val="00C774F8"/>
    <w:rsid w:val="00C778C7"/>
    <w:rsid w:val="00C7794B"/>
    <w:rsid w:val="00C7799F"/>
    <w:rsid w:val="00C77D4E"/>
    <w:rsid w:val="00C77DE9"/>
    <w:rsid w:val="00C77E22"/>
    <w:rsid w:val="00C802C2"/>
    <w:rsid w:val="00C80360"/>
    <w:rsid w:val="00C805D1"/>
    <w:rsid w:val="00C8062F"/>
    <w:rsid w:val="00C809B6"/>
    <w:rsid w:val="00C80B1D"/>
    <w:rsid w:val="00C80D4D"/>
    <w:rsid w:val="00C810CE"/>
    <w:rsid w:val="00C8140B"/>
    <w:rsid w:val="00C81E0F"/>
    <w:rsid w:val="00C81F5B"/>
    <w:rsid w:val="00C82045"/>
    <w:rsid w:val="00C8213F"/>
    <w:rsid w:val="00C82577"/>
    <w:rsid w:val="00C827AC"/>
    <w:rsid w:val="00C827E4"/>
    <w:rsid w:val="00C82ADC"/>
    <w:rsid w:val="00C82BD3"/>
    <w:rsid w:val="00C82E4E"/>
    <w:rsid w:val="00C830BB"/>
    <w:rsid w:val="00C83102"/>
    <w:rsid w:val="00C834F6"/>
    <w:rsid w:val="00C83563"/>
    <w:rsid w:val="00C83777"/>
    <w:rsid w:val="00C83A82"/>
    <w:rsid w:val="00C83F6C"/>
    <w:rsid w:val="00C84084"/>
    <w:rsid w:val="00C843FB"/>
    <w:rsid w:val="00C84619"/>
    <w:rsid w:val="00C84BEA"/>
    <w:rsid w:val="00C84C31"/>
    <w:rsid w:val="00C84FB2"/>
    <w:rsid w:val="00C85A11"/>
    <w:rsid w:val="00C85D88"/>
    <w:rsid w:val="00C85E05"/>
    <w:rsid w:val="00C85E1B"/>
    <w:rsid w:val="00C85EAD"/>
    <w:rsid w:val="00C85F10"/>
    <w:rsid w:val="00C85F27"/>
    <w:rsid w:val="00C85FE9"/>
    <w:rsid w:val="00C868AA"/>
    <w:rsid w:val="00C86BA0"/>
    <w:rsid w:val="00C86E28"/>
    <w:rsid w:val="00C86E4C"/>
    <w:rsid w:val="00C86F9C"/>
    <w:rsid w:val="00C86FED"/>
    <w:rsid w:val="00C87348"/>
    <w:rsid w:val="00C876B8"/>
    <w:rsid w:val="00C877D7"/>
    <w:rsid w:val="00C87927"/>
    <w:rsid w:val="00C879C5"/>
    <w:rsid w:val="00C87C81"/>
    <w:rsid w:val="00C87CE1"/>
    <w:rsid w:val="00C87D8C"/>
    <w:rsid w:val="00C87E8B"/>
    <w:rsid w:val="00C87FAB"/>
    <w:rsid w:val="00C901FD"/>
    <w:rsid w:val="00C90CBE"/>
    <w:rsid w:val="00C90D22"/>
    <w:rsid w:val="00C90DD1"/>
    <w:rsid w:val="00C91036"/>
    <w:rsid w:val="00C91114"/>
    <w:rsid w:val="00C9112E"/>
    <w:rsid w:val="00C91469"/>
    <w:rsid w:val="00C9170F"/>
    <w:rsid w:val="00C918EC"/>
    <w:rsid w:val="00C91965"/>
    <w:rsid w:val="00C91CA2"/>
    <w:rsid w:val="00C92211"/>
    <w:rsid w:val="00C9243B"/>
    <w:rsid w:val="00C92663"/>
    <w:rsid w:val="00C926DF"/>
    <w:rsid w:val="00C92937"/>
    <w:rsid w:val="00C92FC0"/>
    <w:rsid w:val="00C92FE1"/>
    <w:rsid w:val="00C930BD"/>
    <w:rsid w:val="00C93171"/>
    <w:rsid w:val="00C93989"/>
    <w:rsid w:val="00C93CB4"/>
    <w:rsid w:val="00C93F56"/>
    <w:rsid w:val="00C9426D"/>
    <w:rsid w:val="00C9464B"/>
    <w:rsid w:val="00C94C3A"/>
    <w:rsid w:val="00C94DAC"/>
    <w:rsid w:val="00C951FE"/>
    <w:rsid w:val="00C956D7"/>
    <w:rsid w:val="00C95D45"/>
    <w:rsid w:val="00C95F21"/>
    <w:rsid w:val="00C9604C"/>
    <w:rsid w:val="00C9605F"/>
    <w:rsid w:val="00C96202"/>
    <w:rsid w:val="00C96705"/>
    <w:rsid w:val="00C967B2"/>
    <w:rsid w:val="00C96893"/>
    <w:rsid w:val="00C969FE"/>
    <w:rsid w:val="00C96C90"/>
    <w:rsid w:val="00C96E5E"/>
    <w:rsid w:val="00C96F6A"/>
    <w:rsid w:val="00C96FF9"/>
    <w:rsid w:val="00C97B9A"/>
    <w:rsid w:val="00C97F38"/>
    <w:rsid w:val="00CA0172"/>
    <w:rsid w:val="00CA01A9"/>
    <w:rsid w:val="00CA0759"/>
    <w:rsid w:val="00CA077B"/>
    <w:rsid w:val="00CA0961"/>
    <w:rsid w:val="00CA09B7"/>
    <w:rsid w:val="00CA0A8D"/>
    <w:rsid w:val="00CA0AE3"/>
    <w:rsid w:val="00CA0D8E"/>
    <w:rsid w:val="00CA1021"/>
    <w:rsid w:val="00CA11AA"/>
    <w:rsid w:val="00CA1A34"/>
    <w:rsid w:val="00CA1A37"/>
    <w:rsid w:val="00CA1DC8"/>
    <w:rsid w:val="00CA1F9D"/>
    <w:rsid w:val="00CA203E"/>
    <w:rsid w:val="00CA2225"/>
    <w:rsid w:val="00CA23F6"/>
    <w:rsid w:val="00CA2E2C"/>
    <w:rsid w:val="00CA331E"/>
    <w:rsid w:val="00CA344E"/>
    <w:rsid w:val="00CA36D8"/>
    <w:rsid w:val="00CA36FB"/>
    <w:rsid w:val="00CA374A"/>
    <w:rsid w:val="00CA3809"/>
    <w:rsid w:val="00CA3BA4"/>
    <w:rsid w:val="00CA3BE4"/>
    <w:rsid w:val="00CA4063"/>
    <w:rsid w:val="00CA408F"/>
    <w:rsid w:val="00CA44BA"/>
    <w:rsid w:val="00CA48B5"/>
    <w:rsid w:val="00CA49D3"/>
    <w:rsid w:val="00CA50BC"/>
    <w:rsid w:val="00CA5115"/>
    <w:rsid w:val="00CA5309"/>
    <w:rsid w:val="00CA548A"/>
    <w:rsid w:val="00CA54D9"/>
    <w:rsid w:val="00CA5648"/>
    <w:rsid w:val="00CA57D7"/>
    <w:rsid w:val="00CA593D"/>
    <w:rsid w:val="00CA59AE"/>
    <w:rsid w:val="00CA5C24"/>
    <w:rsid w:val="00CA5D8A"/>
    <w:rsid w:val="00CA5EBE"/>
    <w:rsid w:val="00CA613E"/>
    <w:rsid w:val="00CA61F0"/>
    <w:rsid w:val="00CA650F"/>
    <w:rsid w:val="00CA659D"/>
    <w:rsid w:val="00CA6911"/>
    <w:rsid w:val="00CA6B6C"/>
    <w:rsid w:val="00CA6D80"/>
    <w:rsid w:val="00CA6E67"/>
    <w:rsid w:val="00CA71D5"/>
    <w:rsid w:val="00CA77E4"/>
    <w:rsid w:val="00CA7A48"/>
    <w:rsid w:val="00CA7B54"/>
    <w:rsid w:val="00CA7D17"/>
    <w:rsid w:val="00CB0367"/>
    <w:rsid w:val="00CB0C19"/>
    <w:rsid w:val="00CB1021"/>
    <w:rsid w:val="00CB1983"/>
    <w:rsid w:val="00CB1C4D"/>
    <w:rsid w:val="00CB1E29"/>
    <w:rsid w:val="00CB1E7A"/>
    <w:rsid w:val="00CB22AC"/>
    <w:rsid w:val="00CB2349"/>
    <w:rsid w:val="00CB303B"/>
    <w:rsid w:val="00CB31FA"/>
    <w:rsid w:val="00CB339A"/>
    <w:rsid w:val="00CB37EF"/>
    <w:rsid w:val="00CB3A93"/>
    <w:rsid w:val="00CB3DD4"/>
    <w:rsid w:val="00CB4028"/>
    <w:rsid w:val="00CB41D5"/>
    <w:rsid w:val="00CB43CF"/>
    <w:rsid w:val="00CB466D"/>
    <w:rsid w:val="00CB46C5"/>
    <w:rsid w:val="00CB4D37"/>
    <w:rsid w:val="00CB4EAC"/>
    <w:rsid w:val="00CB50C2"/>
    <w:rsid w:val="00CB51D1"/>
    <w:rsid w:val="00CB5347"/>
    <w:rsid w:val="00CB5C0E"/>
    <w:rsid w:val="00CB5C97"/>
    <w:rsid w:val="00CB61C8"/>
    <w:rsid w:val="00CB61CC"/>
    <w:rsid w:val="00CB6219"/>
    <w:rsid w:val="00CB6AF6"/>
    <w:rsid w:val="00CB6CB3"/>
    <w:rsid w:val="00CB6E43"/>
    <w:rsid w:val="00CB724E"/>
    <w:rsid w:val="00CB7316"/>
    <w:rsid w:val="00CB7870"/>
    <w:rsid w:val="00CB7977"/>
    <w:rsid w:val="00CB79B5"/>
    <w:rsid w:val="00CB7CBE"/>
    <w:rsid w:val="00CB7EB7"/>
    <w:rsid w:val="00CB7ED3"/>
    <w:rsid w:val="00CB7F1C"/>
    <w:rsid w:val="00CB7F65"/>
    <w:rsid w:val="00CC011C"/>
    <w:rsid w:val="00CC09D4"/>
    <w:rsid w:val="00CC0A9A"/>
    <w:rsid w:val="00CC0FAC"/>
    <w:rsid w:val="00CC108E"/>
    <w:rsid w:val="00CC16C0"/>
    <w:rsid w:val="00CC178D"/>
    <w:rsid w:val="00CC1D41"/>
    <w:rsid w:val="00CC251F"/>
    <w:rsid w:val="00CC2659"/>
    <w:rsid w:val="00CC2724"/>
    <w:rsid w:val="00CC2794"/>
    <w:rsid w:val="00CC2999"/>
    <w:rsid w:val="00CC29C3"/>
    <w:rsid w:val="00CC2CCB"/>
    <w:rsid w:val="00CC2D17"/>
    <w:rsid w:val="00CC3047"/>
    <w:rsid w:val="00CC33FB"/>
    <w:rsid w:val="00CC386E"/>
    <w:rsid w:val="00CC387F"/>
    <w:rsid w:val="00CC39AD"/>
    <w:rsid w:val="00CC3A9B"/>
    <w:rsid w:val="00CC3C92"/>
    <w:rsid w:val="00CC4437"/>
    <w:rsid w:val="00CC4678"/>
    <w:rsid w:val="00CC477F"/>
    <w:rsid w:val="00CC47A8"/>
    <w:rsid w:val="00CC4927"/>
    <w:rsid w:val="00CC4C00"/>
    <w:rsid w:val="00CC4F4A"/>
    <w:rsid w:val="00CC516A"/>
    <w:rsid w:val="00CC51CF"/>
    <w:rsid w:val="00CC554F"/>
    <w:rsid w:val="00CC555C"/>
    <w:rsid w:val="00CC5971"/>
    <w:rsid w:val="00CC5D3D"/>
    <w:rsid w:val="00CC5EA2"/>
    <w:rsid w:val="00CC6BF7"/>
    <w:rsid w:val="00CC6C4D"/>
    <w:rsid w:val="00CC6DA2"/>
    <w:rsid w:val="00CC6ED8"/>
    <w:rsid w:val="00CC6F03"/>
    <w:rsid w:val="00CC744F"/>
    <w:rsid w:val="00CC7FB0"/>
    <w:rsid w:val="00CD0146"/>
    <w:rsid w:val="00CD04F0"/>
    <w:rsid w:val="00CD0B6C"/>
    <w:rsid w:val="00CD0FDD"/>
    <w:rsid w:val="00CD130E"/>
    <w:rsid w:val="00CD13FF"/>
    <w:rsid w:val="00CD1407"/>
    <w:rsid w:val="00CD15F8"/>
    <w:rsid w:val="00CD1CB9"/>
    <w:rsid w:val="00CD1CEB"/>
    <w:rsid w:val="00CD1E59"/>
    <w:rsid w:val="00CD2080"/>
    <w:rsid w:val="00CD23C4"/>
    <w:rsid w:val="00CD241F"/>
    <w:rsid w:val="00CD295D"/>
    <w:rsid w:val="00CD2CF1"/>
    <w:rsid w:val="00CD2F33"/>
    <w:rsid w:val="00CD321E"/>
    <w:rsid w:val="00CD371D"/>
    <w:rsid w:val="00CD3EBB"/>
    <w:rsid w:val="00CD3EF8"/>
    <w:rsid w:val="00CD3FD3"/>
    <w:rsid w:val="00CD4477"/>
    <w:rsid w:val="00CD4A4C"/>
    <w:rsid w:val="00CD5104"/>
    <w:rsid w:val="00CD5BFF"/>
    <w:rsid w:val="00CD5D98"/>
    <w:rsid w:val="00CD5EF5"/>
    <w:rsid w:val="00CD5EFA"/>
    <w:rsid w:val="00CD66A1"/>
    <w:rsid w:val="00CD777A"/>
    <w:rsid w:val="00CD78B0"/>
    <w:rsid w:val="00CD7BEB"/>
    <w:rsid w:val="00CD7C8E"/>
    <w:rsid w:val="00CD7EC9"/>
    <w:rsid w:val="00CE02C5"/>
    <w:rsid w:val="00CE035A"/>
    <w:rsid w:val="00CE0438"/>
    <w:rsid w:val="00CE06A0"/>
    <w:rsid w:val="00CE0785"/>
    <w:rsid w:val="00CE0A40"/>
    <w:rsid w:val="00CE0A63"/>
    <w:rsid w:val="00CE0B1B"/>
    <w:rsid w:val="00CE0E7F"/>
    <w:rsid w:val="00CE1EDC"/>
    <w:rsid w:val="00CE1F35"/>
    <w:rsid w:val="00CE24C7"/>
    <w:rsid w:val="00CE255A"/>
    <w:rsid w:val="00CE2ADA"/>
    <w:rsid w:val="00CE2C09"/>
    <w:rsid w:val="00CE2DEB"/>
    <w:rsid w:val="00CE321F"/>
    <w:rsid w:val="00CE3590"/>
    <w:rsid w:val="00CE4404"/>
    <w:rsid w:val="00CE4758"/>
    <w:rsid w:val="00CE4777"/>
    <w:rsid w:val="00CE4909"/>
    <w:rsid w:val="00CE5179"/>
    <w:rsid w:val="00CE54FA"/>
    <w:rsid w:val="00CE5D0C"/>
    <w:rsid w:val="00CE5DE1"/>
    <w:rsid w:val="00CE5F08"/>
    <w:rsid w:val="00CE6180"/>
    <w:rsid w:val="00CE64C6"/>
    <w:rsid w:val="00CE6692"/>
    <w:rsid w:val="00CE6694"/>
    <w:rsid w:val="00CE67AC"/>
    <w:rsid w:val="00CE7B6F"/>
    <w:rsid w:val="00CF01A1"/>
    <w:rsid w:val="00CF0237"/>
    <w:rsid w:val="00CF0757"/>
    <w:rsid w:val="00CF0A4B"/>
    <w:rsid w:val="00CF0DC0"/>
    <w:rsid w:val="00CF0E54"/>
    <w:rsid w:val="00CF1231"/>
    <w:rsid w:val="00CF150E"/>
    <w:rsid w:val="00CF1519"/>
    <w:rsid w:val="00CF1640"/>
    <w:rsid w:val="00CF1887"/>
    <w:rsid w:val="00CF195B"/>
    <w:rsid w:val="00CF1E7B"/>
    <w:rsid w:val="00CF1EC1"/>
    <w:rsid w:val="00CF21C5"/>
    <w:rsid w:val="00CF23BB"/>
    <w:rsid w:val="00CF2561"/>
    <w:rsid w:val="00CF263B"/>
    <w:rsid w:val="00CF26BD"/>
    <w:rsid w:val="00CF27E3"/>
    <w:rsid w:val="00CF27E7"/>
    <w:rsid w:val="00CF27F0"/>
    <w:rsid w:val="00CF31EA"/>
    <w:rsid w:val="00CF3AF4"/>
    <w:rsid w:val="00CF3B35"/>
    <w:rsid w:val="00CF3C54"/>
    <w:rsid w:val="00CF47E4"/>
    <w:rsid w:val="00CF4C62"/>
    <w:rsid w:val="00CF4CDB"/>
    <w:rsid w:val="00CF4F92"/>
    <w:rsid w:val="00CF51B8"/>
    <w:rsid w:val="00CF537D"/>
    <w:rsid w:val="00CF5751"/>
    <w:rsid w:val="00CF63F0"/>
    <w:rsid w:val="00CF66B4"/>
    <w:rsid w:val="00CF683F"/>
    <w:rsid w:val="00CF6B30"/>
    <w:rsid w:val="00CF6BE3"/>
    <w:rsid w:val="00CF6DB9"/>
    <w:rsid w:val="00CF700F"/>
    <w:rsid w:val="00CF7D0E"/>
    <w:rsid w:val="00D00074"/>
    <w:rsid w:val="00D0047D"/>
    <w:rsid w:val="00D0071F"/>
    <w:rsid w:val="00D0091C"/>
    <w:rsid w:val="00D00AA1"/>
    <w:rsid w:val="00D00AED"/>
    <w:rsid w:val="00D00CB1"/>
    <w:rsid w:val="00D01262"/>
    <w:rsid w:val="00D0141A"/>
    <w:rsid w:val="00D01786"/>
    <w:rsid w:val="00D01B11"/>
    <w:rsid w:val="00D01B18"/>
    <w:rsid w:val="00D024AD"/>
    <w:rsid w:val="00D029CD"/>
    <w:rsid w:val="00D02CA3"/>
    <w:rsid w:val="00D02EA7"/>
    <w:rsid w:val="00D033DC"/>
    <w:rsid w:val="00D03DAF"/>
    <w:rsid w:val="00D0428E"/>
    <w:rsid w:val="00D04920"/>
    <w:rsid w:val="00D04A46"/>
    <w:rsid w:val="00D04E01"/>
    <w:rsid w:val="00D051C5"/>
    <w:rsid w:val="00D0528F"/>
    <w:rsid w:val="00D05633"/>
    <w:rsid w:val="00D059BF"/>
    <w:rsid w:val="00D059FA"/>
    <w:rsid w:val="00D05D49"/>
    <w:rsid w:val="00D060CA"/>
    <w:rsid w:val="00D063C8"/>
    <w:rsid w:val="00D06749"/>
    <w:rsid w:val="00D06856"/>
    <w:rsid w:val="00D06B29"/>
    <w:rsid w:val="00D06E98"/>
    <w:rsid w:val="00D07142"/>
    <w:rsid w:val="00D07880"/>
    <w:rsid w:val="00D07896"/>
    <w:rsid w:val="00D07C59"/>
    <w:rsid w:val="00D10024"/>
    <w:rsid w:val="00D10117"/>
    <w:rsid w:val="00D102E5"/>
    <w:rsid w:val="00D1068B"/>
    <w:rsid w:val="00D10772"/>
    <w:rsid w:val="00D1095A"/>
    <w:rsid w:val="00D10A88"/>
    <w:rsid w:val="00D10B77"/>
    <w:rsid w:val="00D10BA5"/>
    <w:rsid w:val="00D10C76"/>
    <w:rsid w:val="00D10F6E"/>
    <w:rsid w:val="00D1192E"/>
    <w:rsid w:val="00D1206F"/>
    <w:rsid w:val="00D121D5"/>
    <w:rsid w:val="00D1238B"/>
    <w:rsid w:val="00D12505"/>
    <w:rsid w:val="00D125D8"/>
    <w:rsid w:val="00D126BF"/>
    <w:rsid w:val="00D1273F"/>
    <w:rsid w:val="00D1278F"/>
    <w:rsid w:val="00D127CA"/>
    <w:rsid w:val="00D13453"/>
    <w:rsid w:val="00D1386B"/>
    <w:rsid w:val="00D141E8"/>
    <w:rsid w:val="00D14231"/>
    <w:rsid w:val="00D144C9"/>
    <w:rsid w:val="00D1460A"/>
    <w:rsid w:val="00D146CD"/>
    <w:rsid w:val="00D151CA"/>
    <w:rsid w:val="00D15410"/>
    <w:rsid w:val="00D156A9"/>
    <w:rsid w:val="00D157E3"/>
    <w:rsid w:val="00D15863"/>
    <w:rsid w:val="00D15E02"/>
    <w:rsid w:val="00D15F9F"/>
    <w:rsid w:val="00D16543"/>
    <w:rsid w:val="00D16ABA"/>
    <w:rsid w:val="00D16AEA"/>
    <w:rsid w:val="00D16E8B"/>
    <w:rsid w:val="00D171FD"/>
    <w:rsid w:val="00D17225"/>
    <w:rsid w:val="00D1762A"/>
    <w:rsid w:val="00D176EC"/>
    <w:rsid w:val="00D17966"/>
    <w:rsid w:val="00D17FB6"/>
    <w:rsid w:val="00D200D6"/>
    <w:rsid w:val="00D20378"/>
    <w:rsid w:val="00D208BC"/>
    <w:rsid w:val="00D209D7"/>
    <w:rsid w:val="00D20E50"/>
    <w:rsid w:val="00D2136F"/>
    <w:rsid w:val="00D213A5"/>
    <w:rsid w:val="00D21783"/>
    <w:rsid w:val="00D21E05"/>
    <w:rsid w:val="00D2272B"/>
    <w:rsid w:val="00D228FB"/>
    <w:rsid w:val="00D22C36"/>
    <w:rsid w:val="00D22C3C"/>
    <w:rsid w:val="00D234FC"/>
    <w:rsid w:val="00D235C5"/>
    <w:rsid w:val="00D237DD"/>
    <w:rsid w:val="00D23A4E"/>
    <w:rsid w:val="00D246F9"/>
    <w:rsid w:val="00D24B1C"/>
    <w:rsid w:val="00D24D06"/>
    <w:rsid w:val="00D2548E"/>
    <w:rsid w:val="00D25986"/>
    <w:rsid w:val="00D26083"/>
    <w:rsid w:val="00D2625E"/>
    <w:rsid w:val="00D26350"/>
    <w:rsid w:val="00D265D0"/>
    <w:rsid w:val="00D26619"/>
    <w:rsid w:val="00D2681B"/>
    <w:rsid w:val="00D26831"/>
    <w:rsid w:val="00D26B8F"/>
    <w:rsid w:val="00D26F1C"/>
    <w:rsid w:val="00D270B9"/>
    <w:rsid w:val="00D2718B"/>
    <w:rsid w:val="00D27236"/>
    <w:rsid w:val="00D27281"/>
    <w:rsid w:val="00D27437"/>
    <w:rsid w:val="00D274B2"/>
    <w:rsid w:val="00D276F4"/>
    <w:rsid w:val="00D2780C"/>
    <w:rsid w:val="00D27D2F"/>
    <w:rsid w:val="00D27DD5"/>
    <w:rsid w:val="00D3042E"/>
    <w:rsid w:val="00D30A2C"/>
    <w:rsid w:val="00D30A68"/>
    <w:rsid w:val="00D30BEE"/>
    <w:rsid w:val="00D30C5C"/>
    <w:rsid w:val="00D30D23"/>
    <w:rsid w:val="00D30EF6"/>
    <w:rsid w:val="00D3109B"/>
    <w:rsid w:val="00D310E7"/>
    <w:rsid w:val="00D31118"/>
    <w:rsid w:val="00D313E2"/>
    <w:rsid w:val="00D3152A"/>
    <w:rsid w:val="00D317DB"/>
    <w:rsid w:val="00D31E5C"/>
    <w:rsid w:val="00D31EB7"/>
    <w:rsid w:val="00D323E1"/>
    <w:rsid w:val="00D326B6"/>
    <w:rsid w:val="00D32765"/>
    <w:rsid w:val="00D32E8B"/>
    <w:rsid w:val="00D33087"/>
    <w:rsid w:val="00D33C7B"/>
    <w:rsid w:val="00D33EB0"/>
    <w:rsid w:val="00D34338"/>
    <w:rsid w:val="00D343EB"/>
    <w:rsid w:val="00D3443E"/>
    <w:rsid w:val="00D34621"/>
    <w:rsid w:val="00D3492C"/>
    <w:rsid w:val="00D34CB0"/>
    <w:rsid w:val="00D34F38"/>
    <w:rsid w:val="00D357B4"/>
    <w:rsid w:val="00D35A17"/>
    <w:rsid w:val="00D35C49"/>
    <w:rsid w:val="00D3684A"/>
    <w:rsid w:val="00D36D3C"/>
    <w:rsid w:val="00D37273"/>
    <w:rsid w:val="00D37B5E"/>
    <w:rsid w:val="00D37C94"/>
    <w:rsid w:val="00D37D43"/>
    <w:rsid w:val="00D37FDA"/>
    <w:rsid w:val="00D40478"/>
    <w:rsid w:val="00D40CCE"/>
    <w:rsid w:val="00D40E20"/>
    <w:rsid w:val="00D40EA3"/>
    <w:rsid w:val="00D41349"/>
    <w:rsid w:val="00D4147B"/>
    <w:rsid w:val="00D4149A"/>
    <w:rsid w:val="00D416FE"/>
    <w:rsid w:val="00D4183E"/>
    <w:rsid w:val="00D42122"/>
    <w:rsid w:val="00D42832"/>
    <w:rsid w:val="00D42BB4"/>
    <w:rsid w:val="00D42BE9"/>
    <w:rsid w:val="00D42CDE"/>
    <w:rsid w:val="00D43DAF"/>
    <w:rsid w:val="00D44302"/>
    <w:rsid w:val="00D4452A"/>
    <w:rsid w:val="00D44D33"/>
    <w:rsid w:val="00D450E0"/>
    <w:rsid w:val="00D453BE"/>
    <w:rsid w:val="00D4540D"/>
    <w:rsid w:val="00D45446"/>
    <w:rsid w:val="00D45DAF"/>
    <w:rsid w:val="00D46037"/>
    <w:rsid w:val="00D46050"/>
    <w:rsid w:val="00D4605E"/>
    <w:rsid w:val="00D461CD"/>
    <w:rsid w:val="00D46773"/>
    <w:rsid w:val="00D46982"/>
    <w:rsid w:val="00D470A0"/>
    <w:rsid w:val="00D470EA"/>
    <w:rsid w:val="00D47683"/>
    <w:rsid w:val="00D47A39"/>
    <w:rsid w:val="00D47B07"/>
    <w:rsid w:val="00D47DDD"/>
    <w:rsid w:val="00D47E21"/>
    <w:rsid w:val="00D47FC0"/>
    <w:rsid w:val="00D50159"/>
    <w:rsid w:val="00D501AD"/>
    <w:rsid w:val="00D50489"/>
    <w:rsid w:val="00D50654"/>
    <w:rsid w:val="00D508A8"/>
    <w:rsid w:val="00D51013"/>
    <w:rsid w:val="00D51532"/>
    <w:rsid w:val="00D519D7"/>
    <w:rsid w:val="00D51BC5"/>
    <w:rsid w:val="00D51DAD"/>
    <w:rsid w:val="00D51DB7"/>
    <w:rsid w:val="00D51ED0"/>
    <w:rsid w:val="00D51FAE"/>
    <w:rsid w:val="00D52452"/>
    <w:rsid w:val="00D52464"/>
    <w:rsid w:val="00D528C2"/>
    <w:rsid w:val="00D52A83"/>
    <w:rsid w:val="00D53043"/>
    <w:rsid w:val="00D531F0"/>
    <w:rsid w:val="00D53426"/>
    <w:rsid w:val="00D535E3"/>
    <w:rsid w:val="00D538BC"/>
    <w:rsid w:val="00D53BC6"/>
    <w:rsid w:val="00D53D54"/>
    <w:rsid w:val="00D53EA2"/>
    <w:rsid w:val="00D545AE"/>
    <w:rsid w:val="00D5463A"/>
    <w:rsid w:val="00D548F9"/>
    <w:rsid w:val="00D54972"/>
    <w:rsid w:val="00D54ECB"/>
    <w:rsid w:val="00D55216"/>
    <w:rsid w:val="00D556B6"/>
    <w:rsid w:val="00D55943"/>
    <w:rsid w:val="00D55AFE"/>
    <w:rsid w:val="00D560E8"/>
    <w:rsid w:val="00D5611D"/>
    <w:rsid w:val="00D56219"/>
    <w:rsid w:val="00D56DF7"/>
    <w:rsid w:val="00D57436"/>
    <w:rsid w:val="00D600BC"/>
    <w:rsid w:val="00D605F4"/>
    <w:rsid w:val="00D60EF5"/>
    <w:rsid w:val="00D61434"/>
    <w:rsid w:val="00D61BCB"/>
    <w:rsid w:val="00D61EB9"/>
    <w:rsid w:val="00D61F46"/>
    <w:rsid w:val="00D628C7"/>
    <w:rsid w:val="00D62F8B"/>
    <w:rsid w:val="00D63289"/>
    <w:rsid w:val="00D6371E"/>
    <w:rsid w:val="00D63923"/>
    <w:rsid w:val="00D63D4D"/>
    <w:rsid w:val="00D63D9A"/>
    <w:rsid w:val="00D6451B"/>
    <w:rsid w:val="00D647F0"/>
    <w:rsid w:val="00D649F9"/>
    <w:rsid w:val="00D6500B"/>
    <w:rsid w:val="00D6578F"/>
    <w:rsid w:val="00D65D4F"/>
    <w:rsid w:val="00D666E0"/>
    <w:rsid w:val="00D6670C"/>
    <w:rsid w:val="00D667C7"/>
    <w:rsid w:val="00D66B24"/>
    <w:rsid w:val="00D66FE7"/>
    <w:rsid w:val="00D67427"/>
    <w:rsid w:val="00D67507"/>
    <w:rsid w:val="00D67B1D"/>
    <w:rsid w:val="00D67D84"/>
    <w:rsid w:val="00D67FAE"/>
    <w:rsid w:val="00D7008F"/>
    <w:rsid w:val="00D70093"/>
    <w:rsid w:val="00D7026B"/>
    <w:rsid w:val="00D70404"/>
    <w:rsid w:val="00D7046F"/>
    <w:rsid w:val="00D70B7F"/>
    <w:rsid w:val="00D70C83"/>
    <w:rsid w:val="00D71545"/>
    <w:rsid w:val="00D716A4"/>
    <w:rsid w:val="00D7179A"/>
    <w:rsid w:val="00D71A4D"/>
    <w:rsid w:val="00D7204B"/>
    <w:rsid w:val="00D72509"/>
    <w:rsid w:val="00D7253C"/>
    <w:rsid w:val="00D7271A"/>
    <w:rsid w:val="00D72840"/>
    <w:rsid w:val="00D72919"/>
    <w:rsid w:val="00D72F4D"/>
    <w:rsid w:val="00D73524"/>
    <w:rsid w:val="00D737AB"/>
    <w:rsid w:val="00D73A8D"/>
    <w:rsid w:val="00D73B8F"/>
    <w:rsid w:val="00D73DA9"/>
    <w:rsid w:val="00D73F96"/>
    <w:rsid w:val="00D75007"/>
    <w:rsid w:val="00D75138"/>
    <w:rsid w:val="00D7574D"/>
    <w:rsid w:val="00D75A15"/>
    <w:rsid w:val="00D75F82"/>
    <w:rsid w:val="00D75FFF"/>
    <w:rsid w:val="00D7602A"/>
    <w:rsid w:val="00D76047"/>
    <w:rsid w:val="00D7609A"/>
    <w:rsid w:val="00D7655D"/>
    <w:rsid w:val="00D766A2"/>
    <w:rsid w:val="00D76747"/>
    <w:rsid w:val="00D76888"/>
    <w:rsid w:val="00D76939"/>
    <w:rsid w:val="00D769A6"/>
    <w:rsid w:val="00D76C8C"/>
    <w:rsid w:val="00D76D25"/>
    <w:rsid w:val="00D76D6F"/>
    <w:rsid w:val="00D76E78"/>
    <w:rsid w:val="00D77668"/>
    <w:rsid w:val="00D77680"/>
    <w:rsid w:val="00D776E2"/>
    <w:rsid w:val="00D77A28"/>
    <w:rsid w:val="00D77D18"/>
    <w:rsid w:val="00D80205"/>
    <w:rsid w:val="00D802B0"/>
    <w:rsid w:val="00D8040B"/>
    <w:rsid w:val="00D80CC6"/>
    <w:rsid w:val="00D81386"/>
    <w:rsid w:val="00D81648"/>
    <w:rsid w:val="00D81990"/>
    <w:rsid w:val="00D81AC6"/>
    <w:rsid w:val="00D82E14"/>
    <w:rsid w:val="00D8354E"/>
    <w:rsid w:val="00D83769"/>
    <w:rsid w:val="00D837F0"/>
    <w:rsid w:val="00D8380F"/>
    <w:rsid w:val="00D838B1"/>
    <w:rsid w:val="00D83A6A"/>
    <w:rsid w:val="00D83B9C"/>
    <w:rsid w:val="00D83E09"/>
    <w:rsid w:val="00D84265"/>
    <w:rsid w:val="00D843AB"/>
    <w:rsid w:val="00D84D2B"/>
    <w:rsid w:val="00D850D5"/>
    <w:rsid w:val="00D85186"/>
    <w:rsid w:val="00D851B1"/>
    <w:rsid w:val="00D851B9"/>
    <w:rsid w:val="00D85240"/>
    <w:rsid w:val="00D85420"/>
    <w:rsid w:val="00D85906"/>
    <w:rsid w:val="00D85A24"/>
    <w:rsid w:val="00D85F4C"/>
    <w:rsid w:val="00D85F60"/>
    <w:rsid w:val="00D86416"/>
    <w:rsid w:val="00D8651A"/>
    <w:rsid w:val="00D865F6"/>
    <w:rsid w:val="00D86790"/>
    <w:rsid w:val="00D86B49"/>
    <w:rsid w:val="00D86CA3"/>
    <w:rsid w:val="00D86E63"/>
    <w:rsid w:val="00D86F3F"/>
    <w:rsid w:val="00D8702F"/>
    <w:rsid w:val="00D8733C"/>
    <w:rsid w:val="00D87F53"/>
    <w:rsid w:val="00D90B4B"/>
    <w:rsid w:val="00D90B62"/>
    <w:rsid w:val="00D90C19"/>
    <w:rsid w:val="00D911E8"/>
    <w:rsid w:val="00D91620"/>
    <w:rsid w:val="00D91A6F"/>
    <w:rsid w:val="00D91D09"/>
    <w:rsid w:val="00D91D9B"/>
    <w:rsid w:val="00D91E95"/>
    <w:rsid w:val="00D92082"/>
    <w:rsid w:val="00D9247A"/>
    <w:rsid w:val="00D93136"/>
    <w:rsid w:val="00D938A2"/>
    <w:rsid w:val="00D938AD"/>
    <w:rsid w:val="00D93A53"/>
    <w:rsid w:val="00D93C4C"/>
    <w:rsid w:val="00D93CFB"/>
    <w:rsid w:val="00D93D02"/>
    <w:rsid w:val="00D93D1F"/>
    <w:rsid w:val="00D94257"/>
    <w:rsid w:val="00D94387"/>
    <w:rsid w:val="00D94893"/>
    <w:rsid w:val="00D94EDB"/>
    <w:rsid w:val="00D94F1A"/>
    <w:rsid w:val="00D95165"/>
    <w:rsid w:val="00D95315"/>
    <w:rsid w:val="00D95BB5"/>
    <w:rsid w:val="00D95C15"/>
    <w:rsid w:val="00D961A0"/>
    <w:rsid w:val="00D96490"/>
    <w:rsid w:val="00D9691B"/>
    <w:rsid w:val="00D969CF"/>
    <w:rsid w:val="00D97B2F"/>
    <w:rsid w:val="00DA02A0"/>
    <w:rsid w:val="00DA098F"/>
    <w:rsid w:val="00DA0EAC"/>
    <w:rsid w:val="00DA108B"/>
    <w:rsid w:val="00DA148B"/>
    <w:rsid w:val="00DA16C7"/>
    <w:rsid w:val="00DA1820"/>
    <w:rsid w:val="00DA226D"/>
    <w:rsid w:val="00DA2553"/>
    <w:rsid w:val="00DA307C"/>
    <w:rsid w:val="00DA3947"/>
    <w:rsid w:val="00DA3D09"/>
    <w:rsid w:val="00DA3D35"/>
    <w:rsid w:val="00DA3E12"/>
    <w:rsid w:val="00DA4ADA"/>
    <w:rsid w:val="00DA517C"/>
    <w:rsid w:val="00DA574D"/>
    <w:rsid w:val="00DA57F9"/>
    <w:rsid w:val="00DA5D42"/>
    <w:rsid w:val="00DA5D7F"/>
    <w:rsid w:val="00DA61F2"/>
    <w:rsid w:val="00DA6B55"/>
    <w:rsid w:val="00DA70DF"/>
    <w:rsid w:val="00DA7E63"/>
    <w:rsid w:val="00DB0252"/>
    <w:rsid w:val="00DB057A"/>
    <w:rsid w:val="00DB0940"/>
    <w:rsid w:val="00DB0A65"/>
    <w:rsid w:val="00DB0F97"/>
    <w:rsid w:val="00DB1355"/>
    <w:rsid w:val="00DB1708"/>
    <w:rsid w:val="00DB17E1"/>
    <w:rsid w:val="00DB1B52"/>
    <w:rsid w:val="00DB1CBA"/>
    <w:rsid w:val="00DB235E"/>
    <w:rsid w:val="00DB2AFE"/>
    <w:rsid w:val="00DB2DF7"/>
    <w:rsid w:val="00DB2EBA"/>
    <w:rsid w:val="00DB39DA"/>
    <w:rsid w:val="00DB3D97"/>
    <w:rsid w:val="00DB40DB"/>
    <w:rsid w:val="00DB4203"/>
    <w:rsid w:val="00DB428C"/>
    <w:rsid w:val="00DB451E"/>
    <w:rsid w:val="00DB475B"/>
    <w:rsid w:val="00DB478F"/>
    <w:rsid w:val="00DB4A24"/>
    <w:rsid w:val="00DB4CC8"/>
    <w:rsid w:val="00DB53C2"/>
    <w:rsid w:val="00DB53FF"/>
    <w:rsid w:val="00DB5666"/>
    <w:rsid w:val="00DB59A9"/>
    <w:rsid w:val="00DB5EFB"/>
    <w:rsid w:val="00DB6582"/>
    <w:rsid w:val="00DB6722"/>
    <w:rsid w:val="00DB68F1"/>
    <w:rsid w:val="00DB68F7"/>
    <w:rsid w:val="00DB6B15"/>
    <w:rsid w:val="00DB6B99"/>
    <w:rsid w:val="00DB6E6A"/>
    <w:rsid w:val="00DB710F"/>
    <w:rsid w:val="00DB7416"/>
    <w:rsid w:val="00DB75EF"/>
    <w:rsid w:val="00DB77C1"/>
    <w:rsid w:val="00DB7AEE"/>
    <w:rsid w:val="00DB7AFD"/>
    <w:rsid w:val="00DB7CDB"/>
    <w:rsid w:val="00DB7CED"/>
    <w:rsid w:val="00DB7D50"/>
    <w:rsid w:val="00DB7EA9"/>
    <w:rsid w:val="00DC009C"/>
    <w:rsid w:val="00DC045C"/>
    <w:rsid w:val="00DC0CD0"/>
    <w:rsid w:val="00DC0E94"/>
    <w:rsid w:val="00DC0E96"/>
    <w:rsid w:val="00DC1231"/>
    <w:rsid w:val="00DC1583"/>
    <w:rsid w:val="00DC1725"/>
    <w:rsid w:val="00DC1834"/>
    <w:rsid w:val="00DC27E2"/>
    <w:rsid w:val="00DC2EBE"/>
    <w:rsid w:val="00DC2FF8"/>
    <w:rsid w:val="00DC3613"/>
    <w:rsid w:val="00DC3700"/>
    <w:rsid w:val="00DC4968"/>
    <w:rsid w:val="00DC4B37"/>
    <w:rsid w:val="00DC52C8"/>
    <w:rsid w:val="00DC56EA"/>
    <w:rsid w:val="00DC5D5E"/>
    <w:rsid w:val="00DC60F3"/>
    <w:rsid w:val="00DC63ED"/>
    <w:rsid w:val="00DC69C5"/>
    <w:rsid w:val="00DC6A94"/>
    <w:rsid w:val="00DC6E4F"/>
    <w:rsid w:val="00DC6EB8"/>
    <w:rsid w:val="00DC7798"/>
    <w:rsid w:val="00DC7CCC"/>
    <w:rsid w:val="00DD01A9"/>
    <w:rsid w:val="00DD03F9"/>
    <w:rsid w:val="00DD072E"/>
    <w:rsid w:val="00DD0840"/>
    <w:rsid w:val="00DD0AF3"/>
    <w:rsid w:val="00DD0BAE"/>
    <w:rsid w:val="00DD0BF6"/>
    <w:rsid w:val="00DD0C02"/>
    <w:rsid w:val="00DD0E5A"/>
    <w:rsid w:val="00DD0E6B"/>
    <w:rsid w:val="00DD10A3"/>
    <w:rsid w:val="00DD13D8"/>
    <w:rsid w:val="00DD1688"/>
    <w:rsid w:val="00DD1D56"/>
    <w:rsid w:val="00DD1F21"/>
    <w:rsid w:val="00DD1F40"/>
    <w:rsid w:val="00DD1F6B"/>
    <w:rsid w:val="00DD224D"/>
    <w:rsid w:val="00DD25C1"/>
    <w:rsid w:val="00DD2779"/>
    <w:rsid w:val="00DD2B0E"/>
    <w:rsid w:val="00DD2F11"/>
    <w:rsid w:val="00DD304A"/>
    <w:rsid w:val="00DD30C6"/>
    <w:rsid w:val="00DD3459"/>
    <w:rsid w:val="00DD3470"/>
    <w:rsid w:val="00DD38A6"/>
    <w:rsid w:val="00DD38E4"/>
    <w:rsid w:val="00DD3A4E"/>
    <w:rsid w:val="00DD3C8A"/>
    <w:rsid w:val="00DD4AC8"/>
    <w:rsid w:val="00DD51D8"/>
    <w:rsid w:val="00DD5656"/>
    <w:rsid w:val="00DD566E"/>
    <w:rsid w:val="00DD5808"/>
    <w:rsid w:val="00DD58B5"/>
    <w:rsid w:val="00DD5B42"/>
    <w:rsid w:val="00DD61FD"/>
    <w:rsid w:val="00DD6637"/>
    <w:rsid w:val="00DD6A95"/>
    <w:rsid w:val="00DD6AA5"/>
    <w:rsid w:val="00DD6D82"/>
    <w:rsid w:val="00DD74F9"/>
    <w:rsid w:val="00DD78AC"/>
    <w:rsid w:val="00DD799B"/>
    <w:rsid w:val="00DD7E2C"/>
    <w:rsid w:val="00DE02B4"/>
    <w:rsid w:val="00DE0880"/>
    <w:rsid w:val="00DE0E57"/>
    <w:rsid w:val="00DE1102"/>
    <w:rsid w:val="00DE154C"/>
    <w:rsid w:val="00DE1749"/>
    <w:rsid w:val="00DE1B7F"/>
    <w:rsid w:val="00DE1BA4"/>
    <w:rsid w:val="00DE1BDA"/>
    <w:rsid w:val="00DE2038"/>
    <w:rsid w:val="00DE21FE"/>
    <w:rsid w:val="00DE2601"/>
    <w:rsid w:val="00DE283D"/>
    <w:rsid w:val="00DE29CF"/>
    <w:rsid w:val="00DE2A3D"/>
    <w:rsid w:val="00DE3123"/>
    <w:rsid w:val="00DE3145"/>
    <w:rsid w:val="00DE31CD"/>
    <w:rsid w:val="00DE3363"/>
    <w:rsid w:val="00DE3500"/>
    <w:rsid w:val="00DE3F44"/>
    <w:rsid w:val="00DE40EB"/>
    <w:rsid w:val="00DE4195"/>
    <w:rsid w:val="00DE480D"/>
    <w:rsid w:val="00DE4937"/>
    <w:rsid w:val="00DE4C95"/>
    <w:rsid w:val="00DE5037"/>
    <w:rsid w:val="00DE5086"/>
    <w:rsid w:val="00DE54EC"/>
    <w:rsid w:val="00DE5571"/>
    <w:rsid w:val="00DE569C"/>
    <w:rsid w:val="00DE56A1"/>
    <w:rsid w:val="00DE5876"/>
    <w:rsid w:val="00DE5A5E"/>
    <w:rsid w:val="00DE5B09"/>
    <w:rsid w:val="00DE5B0F"/>
    <w:rsid w:val="00DE5BD9"/>
    <w:rsid w:val="00DE5D7B"/>
    <w:rsid w:val="00DE5FF9"/>
    <w:rsid w:val="00DE612F"/>
    <w:rsid w:val="00DE632C"/>
    <w:rsid w:val="00DE6AC9"/>
    <w:rsid w:val="00DE6DC1"/>
    <w:rsid w:val="00DE6F6E"/>
    <w:rsid w:val="00DE6FE2"/>
    <w:rsid w:val="00DE75FB"/>
    <w:rsid w:val="00DE7628"/>
    <w:rsid w:val="00DF1025"/>
    <w:rsid w:val="00DF1A80"/>
    <w:rsid w:val="00DF217F"/>
    <w:rsid w:val="00DF26F0"/>
    <w:rsid w:val="00DF271B"/>
    <w:rsid w:val="00DF2720"/>
    <w:rsid w:val="00DF2739"/>
    <w:rsid w:val="00DF29AE"/>
    <w:rsid w:val="00DF2C44"/>
    <w:rsid w:val="00DF2CB2"/>
    <w:rsid w:val="00DF2EF4"/>
    <w:rsid w:val="00DF32A0"/>
    <w:rsid w:val="00DF359E"/>
    <w:rsid w:val="00DF39BD"/>
    <w:rsid w:val="00DF3B3C"/>
    <w:rsid w:val="00DF3EA6"/>
    <w:rsid w:val="00DF3EE4"/>
    <w:rsid w:val="00DF4369"/>
    <w:rsid w:val="00DF456C"/>
    <w:rsid w:val="00DF47BF"/>
    <w:rsid w:val="00DF4AC3"/>
    <w:rsid w:val="00DF4E97"/>
    <w:rsid w:val="00DF525A"/>
    <w:rsid w:val="00DF60A8"/>
    <w:rsid w:val="00DF644A"/>
    <w:rsid w:val="00DF65E4"/>
    <w:rsid w:val="00DF6697"/>
    <w:rsid w:val="00DF6F1B"/>
    <w:rsid w:val="00DF720D"/>
    <w:rsid w:val="00DF7449"/>
    <w:rsid w:val="00DF7567"/>
    <w:rsid w:val="00DF75F9"/>
    <w:rsid w:val="00DF76F9"/>
    <w:rsid w:val="00DF78BB"/>
    <w:rsid w:val="00DF7EC1"/>
    <w:rsid w:val="00DF7FC5"/>
    <w:rsid w:val="00E000C8"/>
    <w:rsid w:val="00E002A4"/>
    <w:rsid w:val="00E008AF"/>
    <w:rsid w:val="00E008CF"/>
    <w:rsid w:val="00E00A61"/>
    <w:rsid w:val="00E00A73"/>
    <w:rsid w:val="00E00D9C"/>
    <w:rsid w:val="00E0118F"/>
    <w:rsid w:val="00E0146C"/>
    <w:rsid w:val="00E0166B"/>
    <w:rsid w:val="00E01818"/>
    <w:rsid w:val="00E01B7D"/>
    <w:rsid w:val="00E01C9F"/>
    <w:rsid w:val="00E020E5"/>
    <w:rsid w:val="00E02117"/>
    <w:rsid w:val="00E025D4"/>
    <w:rsid w:val="00E029D1"/>
    <w:rsid w:val="00E033B7"/>
    <w:rsid w:val="00E035E1"/>
    <w:rsid w:val="00E03A4A"/>
    <w:rsid w:val="00E03BAA"/>
    <w:rsid w:val="00E03DEA"/>
    <w:rsid w:val="00E043A6"/>
    <w:rsid w:val="00E04646"/>
    <w:rsid w:val="00E0496C"/>
    <w:rsid w:val="00E0498B"/>
    <w:rsid w:val="00E04A56"/>
    <w:rsid w:val="00E04A66"/>
    <w:rsid w:val="00E04BB2"/>
    <w:rsid w:val="00E0554A"/>
    <w:rsid w:val="00E055C2"/>
    <w:rsid w:val="00E060E7"/>
    <w:rsid w:val="00E060F1"/>
    <w:rsid w:val="00E06247"/>
    <w:rsid w:val="00E0641F"/>
    <w:rsid w:val="00E068EB"/>
    <w:rsid w:val="00E0692A"/>
    <w:rsid w:val="00E069BC"/>
    <w:rsid w:val="00E06A75"/>
    <w:rsid w:val="00E06BD0"/>
    <w:rsid w:val="00E06F5E"/>
    <w:rsid w:val="00E07363"/>
    <w:rsid w:val="00E07414"/>
    <w:rsid w:val="00E0741C"/>
    <w:rsid w:val="00E0773A"/>
    <w:rsid w:val="00E077C8"/>
    <w:rsid w:val="00E07817"/>
    <w:rsid w:val="00E101B5"/>
    <w:rsid w:val="00E105AC"/>
    <w:rsid w:val="00E10710"/>
    <w:rsid w:val="00E108D8"/>
    <w:rsid w:val="00E108E1"/>
    <w:rsid w:val="00E10CF3"/>
    <w:rsid w:val="00E11AB8"/>
    <w:rsid w:val="00E11D4A"/>
    <w:rsid w:val="00E11DD4"/>
    <w:rsid w:val="00E11E47"/>
    <w:rsid w:val="00E11F5A"/>
    <w:rsid w:val="00E1213E"/>
    <w:rsid w:val="00E121B0"/>
    <w:rsid w:val="00E12251"/>
    <w:rsid w:val="00E126C0"/>
    <w:rsid w:val="00E1279F"/>
    <w:rsid w:val="00E1297F"/>
    <w:rsid w:val="00E12A5F"/>
    <w:rsid w:val="00E13710"/>
    <w:rsid w:val="00E13C06"/>
    <w:rsid w:val="00E13C22"/>
    <w:rsid w:val="00E13E69"/>
    <w:rsid w:val="00E146FE"/>
    <w:rsid w:val="00E147D7"/>
    <w:rsid w:val="00E149EB"/>
    <w:rsid w:val="00E149FC"/>
    <w:rsid w:val="00E14EFD"/>
    <w:rsid w:val="00E1503C"/>
    <w:rsid w:val="00E15563"/>
    <w:rsid w:val="00E158C8"/>
    <w:rsid w:val="00E15B37"/>
    <w:rsid w:val="00E15DCB"/>
    <w:rsid w:val="00E160AB"/>
    <w:rsid w:val="00E169E8"/>
    <w:rsid w:val="00E16EB0"/>
    <w:rsid w:val="00E1749C"/>
    <w:rsid w:val="00E17B76"/>
    <w:rsid w:val="00E17DD2"/>
    <w:rsid w:val="00E17F96"/>
    <w:rsid w:val="00E17FD9"/>
    <w:rsid w:val="00E20DCF"/>
    <w:rsid w:val="00E20E47"/>
    <w:rsid w:val="00E210F5"/>
    <w:rsid w:val="00E21539"/>
    <w:rsid w:val="00E21D84"/>
    <w:rsid w:val="00E2203A"/>
    <w:rsid w:val="00E22115"/>
    <w:rsid w:val="00E22150"/>
    <w:rsid w:val="00E22381"/>
    <w:rsid w:val="00E2248E"/>
    <w:rsid w:val="00E22A85"/>
    <w:rsid w:val="00E22D8A"/>
    <w:rsid w:val="00E22F84"/>
    <w:rsid w:val="00E23346"/>
    <w:rsid w:val="00E2342A"/>
    <w:rsid w:val="00E23861"/>
    <w:rsid w:val="00E23D2D"/>
    <w:rsid w:val="00E245A0"/>
    <w:rsid w:val="00E2474D"/>
    <w:rsid w:val="00E24EA1"/>
    <w:rsid w:val="00E2508D"/>
    <w:rsid w:val="00E2529A"/>
    <w:rsid w:val="00E253C6"/>
    <w:rsid w:val="00E2544B"/>
    <w:rsid w:val="00E257F6"/>
    <w:rsid w:val="00E25C32"/>
    <w:rsid w:val="00E25F97"/>
    <w:rsid w:val="00E262A9"/>
    <w:rsid w:val="00E262DB"/>
    <w:rsid w:val="00E263D0"/>
    <w:rsid w:val="00E265BE"/>
    <w:rsid w:val="00E266FA"/>
    <w:rsid w:val="00E268B7"/>
    <w:rsid w:val="00E269A0"/>
    <w:rsid w:val="00E26DEA"/>
    <w:rsid w:val="00E273F8"/>
    <w:rsid w:val="00E2773D"/>
    <w:rsid w:val="00E279C1"/>
    <w:rsid w:val="00E27E59"/>
    <w:rsid w:val="00E30272"/>
    <w:rsid w:val="00E303B1"/>
    <w:rsid w:val="00E30618"/>
    <w:rsid w:val="00E30644"/>
    <w:rsid w:val="00E309F3"/>
    <w:rsid w:val="00E30B23"/>
    <w:rsid w:val="00E3127C"/>
    <w:rsid w:val="00E31365"/>
    <w:rsid w:val="00E31604"/>
    <w:rsid w:val="00E318E1"/>
    <w:rsid w:val="00E31B64"/>
    <w:rsid w:val="00E33517"/>
    <w:rsid w:val="00E33803"/>
    <w:rsid w:val="00E338D8"/>
    <w:rsid w:val="00E33A21"/>
    <w:rsid w:val="00E3414B"/>
    <w:rsid w:val="00E34194"/>
    <w:rsid w:val="00E341F8"/>
    <w:rsid w:val="00E34859"/>
    <w:rsid w:val="00E34A16"/>
    <w:rsid w:val="00E34DB3"/>
    <w:rsid w:val="00E35476"/>
    <w:rsid w:val="00E35685"/>
    <w:rsid w:val="00E35707"/>
    <w:rsid w:val="00E36226"/>
    <w:rsid w:val="00E36421"/>
    <w:rsid w:val="00E36906"/>
    <w:rsid w:val="00E37087"/>
    <w:rsid w:val="00E378E5"/>
    <w:rsid w:val="00E37DE1"/>
    <w:rsid w:val="00E403E8"/>
    <w:rsid w:val="00E408F0"/>
    <w:rsid w:val="00E40E71"/>
    <w:rsid w:val="00E4179D"/>
    <w:rsid w:val="00E42465"/>
    <w:rsid w:val="00E42580"/>
    <w:rsid w:val="00E42E5A"/>
    <w:rsid w:val="00E431AE"/>
    <w:rsid w:val="00E431CE"/>
    <w:rsid w:val="00E4327A"/>
    <w:rsid w:val="00E43425"/>
    <w:rsid w:val="00E43549"/>
    <w:rsid w:val="00E43F1B"/>
    <w:rsid w:val="00E443FC"/>
    <w:rsid w:val="00E44482"/>
    <w:rsid w:val="00E44E79"/>
    <w:rsid w:val="00E44EAB"/>
    <w:rsid w:val="00E4562D"/>
    <w:rsid w:val="00E45A57"/>
    <w:rsid w:val="00E45A5F"/>
    <w:rsid w:val="00E45BBD"/>
    <w:rsid w:val="00E4620C"/>
    <w:rsid w:val="00E46387"/>
    <w:rsid w:val="00E469B4"/>
    <w:rsid w:val="00E474A1"/>
    <w:rsid w:val="00E47B91"/>
    <w:rsid w:val="00E47C2B"/>
    <w:rsid w:val="00E47D0C"/>
    <w:rsid w:val="00E47EC7"/>
    <w:rsid w:val="00E5003C"/>
    <w:rsid w:val="00E50133"/>
    <w:rsid w:val="00E503B9"/>
    <w:rsid w:val="00E507E9"/>
    <w:rsid w:val="00E516F7"/>
    <w:rsid w:val="00E51993"/>
    <w:rsid w:val="00E51B17"/>
    <w:rsid w:val="00E51C00"/>
    <w:rsid w:val="00E51C9D"/>
    <w:rsid w:val="00E51F18"/>
    <w:rsid w:val="00E52037"/>
    <w:rsid w:val="00E5215D"/>
    <w:rsid w:val="00E52C5E"/>
    <w:rsid w:val="00E52FD3"/>
    <w:rsid w:val="00E53113"/>
    <w:rsid w:val="00E532E0"/>
    <w:rsid w:val="00E535EE"/>
    <w:rsid w:val="00E5380F"/>
    <w:rsid w:val="00E538F3"/>
    <w:rsid w:val="00E538F6"/>
    <w:rsid w:val="00E53D75"/>
    <w:rsid w:val="00E53F35"/>
    <w:rsid w:val="00E54148"/>
    <w:rsid w:val="00E54449"/>
    <w:rsid w:val="00E544FF"/>
    <w:rsid w:val="00E54543"/>
    <w:rsid w:val="00E5455D"/>
    <w:rsid w:val="00E54579"/>
    <w:rsid w:val="00E546EA"/>
    <w:rsid w:val="00E54726"/>
    <w:rsid w:val="00E547C9"/>
    <w:rsid w:val="00E548C8"/>
    <w:rsid w:val="00E54924"/>
    <w:rsid w:val="00E54A42"/>
    <w:rsid w:val="00E54C2D"/>
    <w:rsid w:val="00E552A3"/>
    <w:rsid w:val="00E55665"/>
    <w:rsid w:val="00E556DC"/>
    <w:rsid w:val="00E55741"/>
    <w:rsid w:val="00E557AC"/>
    <w:rsid w:val="00E559AA"/>
    <w:rsid w:val="00E55B95"/>
    <w:rsid w:val="00E55CD3"/>
    <w:rsid w:val="00E55D31"/>
    <w:rsid w:val="00E55E25"/>
    <w:rsid w:val="00E56273"/>
    <w:rsid w:val="00E56CCB"/>
    <w:rsid w:val="00E578CC"/>
    <w:rsid w:val="00E57C1F"/>
    <w:rsid w:val="00E601BA"/>
    <w:rsid w:val="00E6028D"/>
    <w:rsid w:val="00E607D3"/>
    <w:rsid w:val="00E60C8D"/>
    <w:rsid w:val="00E611C4"/>
    <w:rsid w:val="00E611DB"/>
    <w:rsid w:val="00E61547"/>
    <w:rsid w:val="00E617A8"/>
    <w:rsid w:val="00E61CF2"/>
    <w:rsid w:val="00E61D76"/>
    <w:rsid w:val="00E61E3C"/>
    <w:rsid w:val="00E62C01"/>
    <w:rsid w:val="00E62C92"/>
    <w:rsid w:val="00E62CA9"/>
    <w:rsid w:val="00E62EE5"/>
    <w:rsid w:val="00E632D4"/>
    <w:rsid w:val="00E64017"/>
    <w:rsid w:val="00E64300"/>
    <w:rsid w:val="00E644CC"/>
    <w:rsid w:val="00E64538"/>
    <w:rsid w:val="00E65784"/>
    <w:rsid w:val="00E659BB"/>
    <w:rsid w:val="00E659E0"/>
    <w:rsid w:val="00E6606E"/>
    <w:rsid w:val="00E6647D"/>
    <w:rsid w:val="00E669B7"/>
    <w:rsid w:val="00E66C1D"/>
    <w:rsid w:val="00E66C20"/>
    <w:rsid w:val="00E674A6"/>
    <w:rsid w:val="00E70057"/>
    <w:rsid w:val="00E700EF"/>
    <w:rsid w:val="00E701C8"/>
    <w:rsid w:val="00E70298"/>
    <w:rsid w:val="00E70573"/>
    <w:rsid w:val="00E705DF"/>
    <w:rsid w:val="00E707D4"/>
    <w:rsid w:val="00E70D6E"/>
    <w:rsid w:val="00E7136D"/>
    <w:rsid w:val="00E71C82"/>
    <w:rsid w:val="00E721C6"/>
    <w:rsid w:val="00E72256"/>
    <w:rsid w:val="00E7262E"/>
    <w:rsid w:val="00E72843"/>
    <w:rsid w:val="00E72D2E"/>
    <w:rsid w:val="00E72FA7"/>
    <w:rsid w:val="00E72FB3"/>
    <w:rsid w:val="00E73046"/>
    <w:rsid w:val="00E731DE"/>
    <w:rsid w:val="00E73431"/>
    <w:rsid w:val="00E73B1D"/>
    <w:rsid w:val="00E73C33"/>
    <w:rsid w:val="00E73F0C"/>
    <w:rsid w:val="00E74106"/>
    <w:rsid w:val="00E744D9"/>
    <w:rsid w:val="00E749EA"/>
    <w:rsid w:val="00E74B9F"/>
    <w:rsid w:val="00E74F74"/>
    <w:rsid w:val="00E75237"/>
    <w:rsid w:val="00E75509"/>
    <w:rsid w:val="00E7569E"/>
    <w:rsid w:val="00E75832"/>
    <w:rsid w:val="00E761B3"/>
    <w:rsid w:val="00E762A0"/>
    <w:rsid w:val="00E7643F"/>
    <w:rsid w:val="00E765B5"/>
    <w:rsid w:val="00E76900"/>
    <w:rsid w:val="00E76970"/>
    <w:rsid w:val="00E770ED"/>
    <w:rsid w:val="00E771DA"/>
    <w:rsid w:val="00E7763A"/>
    <w:rsid w:val="00E777F1"/>
    <w:rsid w:val="00E77928"/>
    <w:rsid w:val="00E802D2"/>
    <w:rsid w:val="00E8088C"/>
    <w:rsid w:val="00E80EFA"/>
    <w:rsid w:val="00E80F67"/>
    <w:rsid w:val="00E81130"/>
    <w:rsid w:val="00E812A2"/>
    <w:rsid w:val="00E81561"/>
    <w:rsid w:val="00E816F0"/>
    <w:rsid w:val="00E822DD"/>
    <w:rsid w:val="00E822FB"/>
    <w:rsid w:val="00E8246F"/>
    <w:rsid w:val="00E82500"/>
    <w:rsid w:val="00E826BA"/>
    <w:rsid w:val="00E8291D"/>
    <w:rsid w:val="00E82E01"/>
    <w:rsid w:val="00E8307F"/>
    <w:rsid w:val="00E83169"/>
    <w:rsid w:val="00E8321C"/>
    <w:rsid w:val="00E8322E"/>
    <w:rsid w:val="00E8358D"/>
    <w:rsid w:val="00E840C2"/>
    <w:rsid w:val="00E844B8"/>
    <w:rsid w:val="00E84673"/>
    <w:rsid w:val="00E8476A"/>
    <w:rsid w:val="00E847A5"/>
    <w:rsid w:val="00E847C7"/>
    <w:rsid w:val="00E84AAE"/>
    <w:rsid w:val="00E851EE"/>
    <w:rsid w:val="00E85390"/>
    <w:rsid w:val="00E85460"/>
    <w:rsid w:val="00E856D3"/>
    <w:rsid w:val="00E85801"/>
    <w:rsid w:val="00E859F9"/>
    <w:rsid w:val="00E85DDF"/>
    <w:rsid w:val="00E86038"/>
    <w:rsid w:val="00E86DEF"/>
    <w:rsid w:val="00E87204"/>
    <w:rsid w:val="00E872A9"/>
    <w:rsid w:val="00E87324"/>
    <w:rsid w:val="00E87517"/>
    <w:rsid w:val="00E87B7E"/>
    <w:rsid w:val="00E87E2A"/>
    <w:rsid w:val="00E9011D"/>
    <w:rsid w:val="00E90125"/>
    <w:rsid w:val="00E9064C"/>
    <w:rsid w:val="00E90904"/>
    <w:rsid w:val="00E909E8"/>
    <w:rsid w:val="00E90F83"/>
    <w:rsid w:val="00E9108B"/>
    <w:rsid w:val="00E9129A"/>
    <w:rsid w:val="00E91400"/>
    <w:rsid w:val="00E915D8"/>
    <w:rsid w:val="00E9191C"/>
    <w:rsid w:val="00E91938"/>
    <w:rsid w:val="00E91BA1"/>
    <w:rsid w:val="00E91C9E"/>
    <w:rsid w:val="00E9266D"/>
    <w:rsid w:val="00E92702"/>
    <w:rsid w:val="00E9283C"/>
    <w:rsid w:val="00E92ECF"/>
    <w:rsid w:val="00E933E8"/>
    <w:rsid w:val="00E93921"/>
    <w:rsid w:val="00E93A66"/>
    <w:rsid w:val="00E93A7A"/>
    <w:rsid w:val="00E93A99"/>
    <w:rsid w:val="00E948DC"/>
    <w:rsid w:val="00E94A79"/>
    <w:rsid w:val="00E94B6D"/>
    <w:rsid w:val="00E95410"/>
    <w:rsid w:val="00E95476"/>
    <w:rsid w:val="00E954FA"/>
    <w:rsid w:val="00E95598"/>
    <w:rsid w:val="00E956A4"/>
    <w:rsid w:val="00E95961"/>
    <w:rsid w:val="00E9596F"/>
    <w:rsid w:val="00E962C6"/>
    <w:rsid w:val="00E96417"/>
    <w:rsid w:val="00E965AA"/>
    <w:rsid w:val="00E9692F"/>
    <w:rsid w:val="00E9699C"/>
    <w:rsid w:val="00E96CC8"/>
    <w:rsid w:val="00E9737C"/>
    <w:rsid w:val="00E97473"/>
    <w:rsid w:val="00E9752B"/>
    <w:rsid w:val="00E9758B"/>
    <w:rsid w:val="00E976B0"/>
    <w:rsid w:val="00E978AE"/>
    <w:rsid w:val="00E97BB6"/>
    <w:rsid w:val="00EA0378"/>
    <w:rsid w:val="00EA05AC"/>
    <w:rsid w:val="00EA0C56"/>
    <w:rsid w:val="00EA0CEC"/>
    <w:rsid w:val="00EA0E14"/>
    <w:rsid w:val="00EA0FC1"/>
    <w:rsid w:val="00EA145D"/>
    <w:rsid w:val="00EA1B7E"/>
    <w:rsid w:val="00EA1D57"/>
    <w:rsid w:val="00EA2552"/>
    <w:rsid w:val="00EA26C9"/>
    <w:rsid w:val="00EA2F00"/>
    <w:rsid w:val="00EA30B3"/>
    <w:rsid w:val="00EA36BF"/>
    <w:rsid w:val="00EA37DC"/>
    <w:rsid w:val="00EA3DD4"/>
    <w:rsid w:val="00EA4302"/>
    <w:rsid w:val="00EA441D"/>
    <w:rsid w:val="00EA46F6"/>
    <w:rsid w:val="00EA4E90"/>
    <w:rsid w:val="00EA5631"/>
    <w:rsid w:val="00EA56D5"/>
    <w:rsid w:val="00EA56EA"/>
    <w:rsid w:val="00EA5C92"/>
    <w:rsid w:val="00EA658E"/>
    <w:rsid w:val="00EA667F"/>
    <w:rsid w:val="00EA69BD"/>
    <w:rsid w:val="00EA6E34"/>
    <w:rsid w:val="00EA77B6"/>
    <w:rsid w:val="00EA7841"/>
    <w:rsid w:val="00EA7EEA"/>
    <w:rsid w:val="00EA7FD5"/>
    <w:rsid w:val="00EB0646"/>
    <w:rsid w:val="00EB0A04"/>
    <w:rsid w:val="00EB1222"/>
    <w:rsid w:val="00EB13EE"/>
    <w:rsid w:val="00EB1751"/>
    <w:rsid w:val="00EB1DA1"/>
    <w:rsid w:val="00EB242F"/>
    <w:rsid w:val="00EB2646"/>
    <w:rsid w:val="00EB2AF2"/>
    <w:rsid w:val="00EB2D44"/>
    <w:rsid w:val="00EB312D"/>
    <w:rsid w:val="00EB361F"/>
    <w:rsid w:val="00EB3740"/>
    <w:rsid w:val="00EB387D"/>
    <w:rsid w:val="00EB38DA"/>
    <w:rsid w:val="00EB3D2C"/>
    <w:rsid w:val="00EB3EB5"/>
    <w:rsid w:val="00EB3F33"/>
    <w:rsid w:val="00EB4292"/>
    <w:rsid w:val="00EB44FD"/>
    <w:rsid w:val="00EB4B8C"/>
    <w:rsid w:val="00EB4E53"/>
    <w:rsid w:val="00EB4FE9"/>
    <w:rsid w:val="00EB53C3"/>
    <w:rsid w:val="00EB5538"/>
    <w:rsid w:val="00EB57B1"/>
    <w:rsid w:val="00EB5F60"/>
    <w:rsid w:val="00EB601D"/>
    <w:rsid w:val="00EB62DA"/>
    <w:rsid w:val="00EB68BC"/>
    <w:rsid w:val="00EB6C57"/>
    <w:rsid w:val="00EB6CAA"/>
    <w:rsid w:val="00EB7850"/>
    <w:rsid w:val="00EB7CCD"/>
    <w:rsid w:val="00EC097A"/>
    <w:rsid w:val="00EC0B00"/>
    <w:rsid w:val="00EC0CC8"/>
    <w:rsid w:val="00EC0E21"/>
    <w:rsid w:val="00EC108A"/>
    <w:rsid w:val="00EC1D71"/>
    <w:rsid w:val="00EC1F58"/>
    <w:rsid w:val="00EC24A4"/>
    <w:rsid w:val="00EC2CEA"/>
    <w:rsid w:val="00EC2D27"/>
    <w:rsid w:val="00EC2D87"/>
    <w:rsid w:val="00EC2ED6"/>
    <w:rsid w:val="00EC3036"/>
    <w:rsid w:val="00EC3066"/>
    <w:rsid w:val="00EC3696"/>
    <w:rsid w:val="00EC36E6"/>
    <w:rsid w:val="00EC3747"/>
    <w:rsid w:val="00EC377C"/>
    <w:rsid w:val="00EC409B"/>
    <w:rsid w:val="00EC42D9"/>
    <w:rsid w:val="00EC46D8"/>
    <w:rsid w:val="00EC4B91"/>
    <w:rsid w:val="00EC4DEF"/>
    <w:rsid w:val="00EC514A"/>
    <w:rsid w:val="00EC53F2"/>
    <w:rsid w:val="00EC54E1"/>
    <w:rsid w:val="00EC56B3"/>
    <w:rsid w:val="00EC5872"/>
    <w:rsid w:val="00EC5A3C"/>
    <w:rsid w:val="00EC60D7"/>
    <w:rsid w:val="00EC61E7"/>
    <w:rsid w:val="00EC66DA"/>
    <w:rsid w:val="00EC688A"/>
    <w:rsid w:val="00EC692B"/>
    <w:rsid w:val="00EC6A2B"/>
    <w:rsid w:val="00EC6ACD"/>
    <w:rsid w:val="00EC6BD0"/>
    <w:rsid w:val="00EC7079"/>
    <w:rsid w:val="00EC70D7"/>
    <w:rsid w:val="00EC716E"/>
    <w:rsid w:val="00EC719C"/>
    <w:rsid w:val="00EC7D31"/>
    <w:rsid w:val="00EC7EFD"/>
    <w:rsid w:val="00ED0150"/>
    <w:rsid w:val="00ED01CB"/>
    <w:rsid w:val="00ED05E0"/>
    <w:rsid w:val="00ED097A"/>
    <w:rsid w:val="00ED0BD0"/>
    <w:rsid w:val="00ED0CD5"/>
    <w:rsid w:val="00ED0D55"/>
    <w:rsid w:val="00ED0DDF"/>
    <w:rsid w:val="00ED0F13"/>
    <w:rsid w:val="00ED1048"/>
    <w:rsid w:val="00ED10AF"/>
    <w:rsid w:val="00ED1472"/>
    <w:rsid w:val="00ED1C8C"/>
    <w:rsid w:val="00ED2D15"/>
    <w:rsid w:val="00ED3025"/>
    <w:rsid w:val="00ED321F"/>
    <w:rsid w:val="00ED36A8"/>
    <w:rsid w:val="00ED3B14"/>
    <w:rsid w:val="00ED3DD5"/>
    <w:rsid w:val="00ED3F62"/>
    <w:rsid w:val="00ED4196"/>
    <w:rsid w:val="00ED427D"/>
    <w:rsid w:val="00ED4873"/>
    <w:rsid w:val="00ED49BE"/>
    <w:rsid w:val="00ED4DC2"/>
    <w:rsid w:val="00ED4DF8"/>
    <w:rsid w:val="00ED5095"/>
    <w:rsid w:val="00ED5509"/>
    <w:rsid w:val="00ED62EA"/>
    <w:rsid w:val="00ED648A"/>
    <w:rsid w:val="00ED64EE"/>
    <w:rsid w:val="00ED6709"/>
    <w:rsid w:val="00ED67B4"/>
    <w:rsid w:val="00ED6AA3"/>
    <w:rsid w:val="00ED6E4C"/>
    <w:rsid w:val="00ED6F0C"/>
    <w:rsid w:val="00ED747B"/>
    <w:rsid w:val="00ED75E9"/>
    <w:rsid w:val="00ED76BD"/>
    <w:rsid w:val="00ED7769"/>
    <w:rsid w:val="00ED79F5"/>
    <w:rsid w:val="00ED7FB0"/>
    <w:rsid w:val="00EE038F"/>
    <w:rsid w:val="00EE03D7"/>
    <w:rsid w:val="00EE0649"/>
    <w:rsid w:val="00EE0D1A"/>
    <w:rsid w:val="00EE1165"/>
    <w:rsid w:val="00EE12A4"/>
    <w:rsid w:val="00EE1627"/>
    <w:rsid w:val="00EE1689"/>
    <w:rsid w:val="00EE1764"/>
    <w:rsid w:val="00EE19B0"/>
    <w:rsid w:val="00EE2015"/>
    <w:rsid w:val="00EE2065"/>
    <w:rsid w:val="00EE2254"/>
    <w:rsid w:val="00EE2530"/>
    <w:rsid w:val="00EE2878"/>
    <w:rsid w:val="00EE29CD"/>
    <w:rsid w:val="00EE2ACC"/>
    <w:rsid w:val="00EE2D1D"/>
    <w:rsid w:val="00EE2D82"/>
    <w:rsid w:val="00EE3247"/>
    <w:rsid w:val="00EE348E"/>
    <w:rsid w:val="00EE3C97"/>
    <w:rsid w:val="00EE4439"/>
    <w:rsid w:val="00EE4451"/>
    <w:rsid w:val="00EE487B"/>
    <w:rsid w:val="00EE4B47"/>
    <w:rsid w:val="00EE51AC"/>
    <w:rsid w:val="00EE5335"/>
    <w:rsid w:val="00EE561F"/>
    <w:rsid w:val="00EE5D0F"/>
    <w:rsid w:val="00EE6672"/>
    <w:rsid w:val="00EE68A1"/>
    <w:rsid w:val="00EE6B41"/>
    <w:rsid w:val="00EE6B4B"/>
    <w:rsid w:val="00EE6CE1"/>
    <w:rsid w:val="00EE6E5D"/>
    <w:rsid w:val="00EE6E9E"/>
    <w:rsid w:val="00EE704D"/>
    <w:rsid w:val="00EE72AF"/>
    <w:rsid w:val="00EE72DE"/>
    <w:rsid w:val="00EE73A1"/>
    <w:rsid w:val="00EE77E2"/>
    <w:rsid w:val="00EE7A86"/>
    <w:rsid w:val="00EE7B5E"/>
    <w:rsid w:val="00EE7E2B"/>
    <w:rsid w:val="00EF05D3"/>
    <w:rsid w:val="00EF081A"/>
    <w:rsid w:val="00EF0876"/>
    <w:rsid w:val="00EF0E1B"/>
    <w:rsid w:val="00EF0FE6"/>
    <w:rsid w:val="00EF135C"/>
    <w:rsid w:val="00EF1775"/>
    <w:rsid w:val="00EF17C9"/>
    <w:rsid w:val="00EF1B98"/>
    <w:rsid w:val="00EF1D08"/>
    <w:rsid w:val="00EF22FB"/>
    <w:rsid w:val="00EF287B"/>
    <w:rsid w:val="00EF30C0"/>
    <w:rsid w:val="00EF33C1"/>
    <w:rsid w:val="00EF3782"/>
    <w:rsid w:val="00EF3839"/>
    <w:rsid w:val="00EF408F"/>
    <w:rsid w:val="00EF4191"/>
    <w:rsid w:val="00EF435F"/>
    <w:rsid w:val="00EF43CC"/>
    <w:rsid w:val="00EF4ABC"/>
    <w:rsid w:val="00EF4D1A"/>
    <w:rsid w:val="00EF550A"/>
    <w:rsid w:val="00EF5B45"/>
    <w:rsid w:val="00EF5DA4"/>
    <w:rsid w:val="00EF6119"/>
    <w:rsid w:val="00EF6205"/>
    <w:rsid w:val="00EF6363"/>
    <w:rsid w:val="00EF6448"/>
    <w:rsid w:val="00EF6523"/>
    <w:rsid w:val="00EF6BAC"/>
    <w:rsid w:val="00EF7507"/>
    <w:rsid w:val="00EF750B"/>
    <w:rsid w:val="00EF76F0"/>
    <w:rsid w:val="00EF7754"/>
    <w:rsid w:val="00EF7BD7"/>
    <w:rsid w:val="00EF7F57"/>
    <w:rsid w:val="00F0053F"/>
    <w:rsid w:val="00F009CF"/>
    <w:rsid w:val="00F00AF1"/>
    <w:rsid w:val="00F00F0C"/>
    <w:rsid w:val="00F0127C"/>
    <w:rsid w:val="00F017F5"/>
    <w:rsid w:val="00F01814"/>
    <w:rsid w:val="00F022BD"/>
    <w:rsid w:val="00F025CD"/>
    <w:rsid w:val="00F0265D"/>
    <w:rsid w:val="00F02815"/>
    <w:rsid w:val="00F0298C"/>
    <w:rsid w:val="00F02AA5"/>
    <w:rsid w:val="00F03155"/>
    <w:rsid w:val="00F0386F"/>
    <w:rsid w:val="00F03D50"/>
    <w:rsid w:val="00F04124"/>
    <w:rsid w:val="00F041A5"/>
    <w:rsid w:val="00F04432"/>
    <w:rsid w:val="00F046B8"/>
    <w:rsid w:val="00F0473B"/>
    <w:rsid w:val="00F04A72"/>
    <w:rsid w:val="00F04F02"/>
    <w:rsid w:val="00F05209"/>
    <w:rsid w:val="00F0538A"/>
    <w:rsid w:val="00F05442"/>
    <w:rsid w:val="00F05C0A"/>
    <w:rsid w:val="00F0637F"/>
    <w:rsid w:val="00F06F48"/>
    <w:rsid w:val="00F073C3"/>
    <w:rsid w:val="00F074EF"/>
    <w:rsid w:val="00F075B3"/>
    <w:rsid w:val="00F07A41"/>
    <w:rsid w:val="00F07B5E"/>
    <w:rsid w:val="00F07ED5"/>
    <w:rsid w:val="00F07F4F"/>
    <w:rsid w:val="00F103D3"/>
    <w:rsid w:val="00F10C21"/>
    <w:rsid w:val="00F10CED"/>
    <w:rsid w:val="00F110C7"/>
    <w:rsid w:val="00F115A8"/>
    <w:rsid w:val="00F11604"/>
    <w:rsid w:val="00F1169C"/>
    <w:rsid w:val="00F1239A"/>
    <w:rsid w:val="00F124EC"/>
    <w:rsid w:val="00F128CB"/>
    <w:rsid w:val="00F13718"/>
    <w:rsid w:val="00F1377E"/>
    <w:rsid w:val="00F13A66"/>
    <w:rsid w:val="00F13A8C"/>
    <w:rsid w:val="00F13B40"/>
    <w:rsid w:val="00F13D73"/>
    <w:rsid w:val="00F13FC0"/>
    <w:rsid w:val="00F140B9"/>
    <w:rsid w:val="00F1414C"/>
    <w:rsid w:val="00F142CB"/>
    <w:rsid w:val="00F149EB"/>
    <w:rsid w:val="00F14A15"/>
    <w:rsid w:val="00F14A1D"/>
    <w:rsid w:val="00F14C51"/>
    <w:rsid w:val="00F14DCD"/>
    <w:rsid w:val="00F14E2D"/>
    <w:rsid w:val="00F15611"/>
    <w:rsid w:val="00F1593B"/>
    <w:rsid w:val="00F16161"/>
    <w:rsid w:val="00F1661D"/>
    <w:rsid w:val="00F167E9"/>
    <w:rsid w:val="00F1687E"/>
    <w:rsid w:val="00F168E8"/>
    <w:rsid w:val="00F16972"/>
    <w:rsid w:val="00F16EA6"/>
    <w:rsid w:val="00F16FD7"/>
    <w:rsid w:val="00F1721A"/>
    <w:rsid w:val="00F17299"/>
    <w:rsid w:val="00F17574"/>
    <w:rsid w:val="00F17A1D"/>
    <w:rsid w:val="00F17AFD"/>
    <w:rsid w:val="00F17D3C"/>
    <w:rsid w:val="00F20A47"/>
    <w:rsid w:val="00F20F51"/>
    <w:rsid w:val="00F211CB"/>
    <w:rsid w:val="00F212FB"/>
    <w:rsid w:val="00F2149F"/>
    <w:rsid w:val="00F21594"/>
    <w:rsid w:val="00F2180F"/>
    <w:rsid w:val="00F22477"/>
    <w:rsid w:val="00F22680"/>
    <w:rsid w:val="00F22913"/>
    <w:rsid w:val="00F22AD0"/>
    <w:rsid w:val="00F23022"/>
    <w:rsid w:val="00F23238"/>
    <w:rsid w:val="00F23421"/>
    <w:rsid w:val="00F235C2"/>
    <w:rsid w:val="00F23831"/>
    <w:rsid w:val="00F23875"/>
    <w:rsid w:val="00F23D83"/>
    <w:rsid w:val="00F2422C"/>
    <w:rsid w:val="00F24257"/>
    <w:rsid w:val="00F24795"/>
    <w:rsid w:val="00F24D86"/>
    <w:rsid w:val="00F2516C"/>
    <w:rsid w:val="00F25231"/>
    <w:rsid w:val="00F25528"/>
    <w:rsid w:val="00F259C2"/>
    <w:rsid w:val="00F25C2E"/>
    <w:rsid w:val="00F26249"/>
    <w:rsid w:val="00F26BCD"/>
    <w:rsid w:val="00F26D86"/>
    <w:rsid w:val="00F2704D"/>
    <w:rsid w:val="00F270D6"/>
    <w:rsid w:val="00F27377"/>
    <w:rsid w:val="00F27895"/>
    <w:rsid w:val="00F27D01"/>
    <w:rsid w:val="00F27D4A"/>
    <w:rsid w:val="00F27E31"/>
    <w:rsid w:val="00F27EBB"/>
    <w:rsid w:val="00F30560"/>
    <w:rsid w:val="00F307AA"/>
    <w:rsid w:val="00F307DD"/>
    <w:rsid w:val="00F307F7"/>
    <w:rsid w:val="00F3088B"/>
    <w:rsid w:val="00F30BF4"/>
    <w:rsid w:val="00F30CC1"/>
    <w:rsid w:val="00F30D09"/>
    <w:rsid w:val="00F30FDD"/>
    <w:rsid w:val="00F311C6"/>
    <w:rsid w:val="00F313D7"/>
    <w:rsid w:val="00F316F1"/>
    <w:rsid w:val="00F31836"/>
    <w:rsid w:val="00F31A84"/>
    <w:rsid w:val="00F31B87"/>
    <w:rsid w:val="00F31F86"/>
    <w:rsid w:val="00F31FE3"/>
    <w:rsid w:val="00F3239D"/>
    <w:rsid w:val="00F32843"/>
    <w:rsid w:val="00F329CA"/>
    <w:rsid w:val="00F3304D"/>
    <w:rsid w:val="00F331DA"/>
    <w:rsid w:val="00F3332C"/>
    <w:rsid w:val="00F337C7"/>
    <w:rsid w:val="00F33C5A"/>
    <w:rsid w:val="00F33CA3"/>
    <w:rsid w:val="00F34793"/>
    <w:rsid w:val="00F3480E"/>
    <w:rsid w:val="00F34824"/>
    <w:rsid w:val="00F34A91"/>
    <w:rsid w:val="00F34C07"/>
    <w:rsid w:val="00F34EC7"/>
    <w:rsid w:val="00F35780"/>
    <w:rsid w:val="00F3594E"/>
    <w:rsid w:val="00F35B81"/>
    <w:rsid w:val="00F3676B"/>
    <w:rsid w:val="00F36AEC"/>
    <w:rsid w:val="00F36CF2"/>
    <w:rsid w:val="00F36DC1"/>
    <w:rsid w:val="00F3715E"/>
    <w:rsid w:val="00F371A6"/>
    <w:rsid w:val="00F3735D"/>
    <w:rsid w:val="00F3771A"/>
    <w:rsid w:val="00F379F2"/>
    <w:rsid w:val="00F37B4F"/>
    <w:rsid w:val="00F37D14"/>
    <w:rsid w:val="00F37E58"/>
    <w:rsid w:val="00F40550"/>
    <w:rsid w:val="00F4075A"/>
    <w:rsid w:val="00F40893"/>
    <w:rsid w:val="00F408F4"/>
    <w:rsid w:val="00F41295"/>
    <w:rsid w:val="00F4180C"/>
    <w:rsid w:val="00F41829"/>
    <w:rsid w:val="00F41CAA"/>
    <w:rsid w:val="00F422A2"/>
    <w:rsid w:val="00F423FE"/>
    <w:rsid w:val="00F4276D"/>
    <w:rsid w:val="00F4276E"/>
    <w:rsid w:val="00F42A15"/>
    <w:rsid w:val="00F42AE7"/>
    <w:rsid w:val="00F42CA4"/>
    <w:rsid w:val="00F4313B"/>
    <w:rsid w:val="00F4353E"/>
    <w:rsid w:val="00F43671"/>
    <w:rsid w:val="00F43C7A"/>
    <w:rsid w:val="00F44893"/>
    <w:rsid w:val="00F454EF"/>
    <w:rsid w:val="00F4586F"/>
    <w:rsid w:val="00F45879"/>
    <w:rsid w:val="00F459FF"/>
    <w:rsid w:val="00F45C44"/>
    <w:rsid w:val="00F45C69"/>
    <w:rsid w:val="00F45ECE"/>
    <w:rsid w:val="00F461AA"/>
    <w:rsid w:val="00F4667B"/>
    <w:rsid w:val="00F46948"/>
    <w:rsid w:val="00F46C02"/>
    <w:rsid w:val="00F46DE0"/>
    <w:rsid w:val="00F46F52"/>
    <w:rsid w:val="00F475E4"/>
    <w:rsid w:val="00F4790A"/>
    <w:rsid w:val="00F47AA0"/>
    <w:rsid w:val="00F50258"/>
    <w:rsid w:val="00F503C0"/>
    <w:rsid w:val="00F5047B"/>
    <w:rsid w:val="00F50D55"/>
    <w:rsid w:val="00F510DF"/>
    <w:rsid w:val="00F511A4"/>
    <w:rsid w:val="00F511E7"/>
    <w:rsid w:val="00F512AD"/>
    <w:rsid w:val="00F514A4"/>
    <w:rsid w:val="00F519DE"/>
    <w:rsid w:val="00F51DC5"/>
    <w:rsid w:val="00F521CD"/>
    <w:rsid w:val="00F5242F"/>
    <w:rsid w:val="00F529D4"/>
    <w:rsid w:val="00F52A84"/>
    <w:rsid w:val="00F533ED"/>
    <w:rsid w:val="00F53630"/>
    <w:rsid w:val="00F538D7"/>
    <w:rsid w:val="00F54383"/>
    <w:rsid w:val="00F54A5D"/>
    <w:rsid w:val="00F54AA9"/>
    <w:rsid w:val="00F54B1A"/>
    <w:rsid w:val="00F552E8"/>
    <w:rsid w:val="00F55349"/>
    <w:rsid w:val="00F557BD"/>
    <w:rsid w:val="00F55D9B"/>
    <w:rsid w:val="00F560B6"/>
    <w:rsid w:val="00F560F8"/>
    <w:rsid w:val="00F562A8"/>
    <w:rsid w:val="00F56608"/>
    <w:rsid w:val="00F5695D"/>
    <w:rsid w:val="00F56B12"/>
    <w:rsid w:val="00F56F15"/>
    <w:rsid w:val="00F570E5"/>
    <w:rsid w:val="00F574FE"/>
    <w:rsid w:val="00F57A80"/>
    <w:rsid w:val="00F57E73"/>
    <w:rsid w:val="00F60372"/>
    <w:rsid w:val="00F6098A"/>
    <w:rsid w:val="00F60CA8"/>
    <w:rsid w:val="00F61249"/>
    <w:rsid w:val="00F61530"/>
    <w:rsid w:val="00F615C6"/>
    <w:rsid w:val="00F616B4"/>
    <w:rsid w:val="00F61975"/>
    <w:rsid w:val="00F62112"/>
    <w:rsid w:val="00F624EB"/>
    <w:rsid w:val="00F6254E"/>
    <w:rsid w:val="00F625A8"/>
    <w:rsid w:val="00F630EB"/>
    <w:rsid w:val="00F635AA"/>
    <w:rsid w:val="00F637F0"/>
    <w:rsid w:val="00F639C7"/>
    <w:rsid w:val="00F63E0E"/>
    <w:rsid w:val="00F6465F"/>
    <w:rsid w:val="00F6489A"/>
    <w:rsid w:val="00F64901"/>
    <w:rsid w:val="00F649DC"/>
    <w:rsid w:val="00F64AFB"/>
    <w:rsid w:val="00F64F32"/>
    <w:rsid w:val="00F650B0"/>
    <w:rsid w:val="00F653A4"/>
    <w:rsid w:val="00F65BE7"/>
    <w:rsid w:val="00F65E37"/>
    <w:rsid w:val="00F6632D"/>
    <w:rsid w:val="00F66743"/>
    <w:rsid w:val="00F66956"/>
    <w:rsid w:val="00F669BD"/>
    <w:rsid w:val="00F66A5E"/>
    <w:rsid w:val="00F66C9E"/>
    <w:rsid w:val="00F66DDB"/>
    <w:rsid w:val="00F66ECF"/>
    <w:rsid w:val="00F6705F"/>
    <w:rsid w:val="00F6709C"/>
    <w:rsid w:val="00F6759D"/>
    <w:rsid w:val="00F6793B"/>
    <w:rsid w:val="00F679D3"/>
    <w:rsid w:val="00F67B4F"/>
    <w:rsid w:val="00F67C86"/>
    <w:rsid w:val="00F67DD1"/>
    <w:rsid w:val="00F67F74"/>
    <w:rsid w:val="00F70274"/>
    <w:rsid w:val="00F703E1"/>
    <w:rsid w:val="00F70717"/>
    <w:rsid w:val="00F70BB4"/>
    <w:rsid w:val="00F70F58"/>
    <w:rsid w:val="00F714D3"/>
    <w:rsid w:val="00F71839"/>
    <w:rsid w:val="00F71BEF"/>
    <w:rsid w:val="00F7200E"/>
    <w:rsid w:val="00F721CA"/>
    <w:rsid w:val="00F72326"/>
    <w:rsid w:val="00F7260D"/>
    <w:rsid w:val="00F72668"/>
    <w:rsid w:val="00F72851"/>
    <w:rsid w:val="00F7304B"/>
    <w:rsid w:val="00F7355B"/>
    <w:rsid w:val="00F736DA"/>
    <w:rsid w:val="00F736FD"/>
    <w:rsid w:val="00F73761"/>
    <w:rsid w:val="00F73831"/>
    <w:rsid w:val="00F738BE"/>
    <w:rsid w:val="00F739C4"/>
    <w:rsid w:val="00F73A6F"/>
    <w:rsid w:val="00F73FA9"/>
    <w:rsid w:val="00F740EE"/>
    <w:rsid w:val="00F743F8"/>
    <w:rsid w:val="00F74623"/>
    <w:rsid w:val="00F748D1"/>
    <w:rsid w:val="00F75747"/>
    <w:rsid w:val="00F75776"/>
    <w:rsid w:val="00F75879"/>
    <w:rsid w:val="00F758D5"/>
    <w:rsid w:val="00F76418"/>
    <w:rsid w:val="00F76466"/>
    <w:rsid w:val="00F76640"/>
    <w:rsid w:val="00F76907"/>
    <w:rsid w:val="00F76984"/>
    <w:rsid w:val="00F769D4"/>
    <w:rsid w:val="00F76CEC"/>
    <w:rsid w:val="00F76D24"/>
    <w:rsid w:val="00F76ECC"/>
    <w:rsid w:val="00F77140"/>
    <w:rsid w:val="00F7757C"/>
    <w:rsid w:val="00F775FD"/>
    <w:rsid w:val="00F7789A"/>
    <w:rsid w:val="00F77926"/>
    <w:rsid w:val="00F7799A"/>
    <w:rsid w:val="00F77B4E"/>
    <w:rsid w:val="00F77B6B"/>
    <w:rsid w:val="00F77CDF"/>
    <w:rsid w:val="00F80620"/>
    <w:rsid w:val="00F80A2C"/>
    <w:rsid w:val="00F80D14"/>
    <w:rsid w:val="00F80EF6"/>
    <w:rsid w:val="00F80FD6"/>
    <w:rsid w:val="00F80FEC"/>
    <w:rsid w:val="00F818B0"/>
    <w:rsid w:val="00F8221C"/>
    <w:rsid w:val="00F8268A"/>
    <w:rsid w:val="00F826BB"/>
    <w:rsid w:val="00F82F77"/>
    <w:rsid w:val="00F8379B"/>
    <w:rsid w:val="00F83934"/>
    <w:rsid w:val="00F83A38"/>
    <w:rsid w:val="00F8430E"/>
    <w:rsid w:val="00F8452A"/>
    <w:rsid w:val="00F845AD"/>
    <w:rsid w:val="00F846BE"/>
    <w:rsid w:val="00F84780"/>
    <w:rsid w:val="00F84D6F"/>
    <w:rsid w:val="00F84E25"/>
    <w:rsid w:val="00F85450"/>
    <w:rsid w:val="00F85798"/>
    <w:rsid w:val="00F85E63"/>
    <w:rsid w:val="00F866A4"/>
    <w:rsid w:val="00F867C4"/>
    <w:rsid w:val="00F86858"/>
    <w:rsid w:val="00F86E12"/>
    <w:rsid w:val="00F870F0"/>
    <w:rsid w:val="00F8755D"/>
    <w:rsid w:val="00F90209"/>
    <w:rsid w:val="00F90241"/>
    <w:rsid w:val="00F90647"/>
    <w:rsid w:val="00F90B41"/>
    <w:rsid w:val="00F90D63"/>
    <w:rsid w:val="00F90DB3"/>
    <w:rsid w:val="00F913F9"/>
    <w:rsid w:val="00F91528"/>
    <w:rsid w:val="00F9184A"/>
    <w:rsid w:val="00F91869"/>
    <w:rsid w:val="00F91B5B"/>
    <w:rsid w:val="00F9211D"/>
    <w:rsid w:val="00F922AE"/>
    <w:rsid w:val="00F92D95"/>
    <w:rsid w:val="00F934C8"/>
    <w:rsid w:val="00F93878"/>
    <w:rsid w:val="00F93C31"/>
    <w:rsid w:val="00F94138"/>
    <w:rsid w:val="00F94442"/>
    <w:rsid w:val="00F94756"/>
    <w:rsid w:val="00F9481C"/>
    <w:rsid w:val="00F94A66"/>
    <w:rsid w:val="00F94AC9"/>
    <w:rsid w:val="00F94F7A"/>
    <w:rsid w:val="00F95167"/>
    <w:rsid w:val="00F952A4"/>
    <w:rsid w:val="00F956BA"/>
    <w:rsid w:val="00F95826"/>
    <w:rsid w:val="00F95AFB"/>
    <w:rsid w:val="00F95C5D"/>
    <w:rsid w:val="00F9605F"/>
    <w:rsid w:val="00F963D8"/>
    <w:rsid w:val="00F963FA"/>
    <w:rsid w:val="00F96CC7"/>
    <w:rsid w:val="00F9731C"/>
    <w:rsid w:val="00F9743E"/>
    <w:rsid w:val="00F97932"/>
    <w:rsid w:val="00F97A2F"/>
    <w:rsid w:val="00F97A4C"/>
    <w:rsid w:val="00FA020A"/>
    <w:rsid w:val="00FA02FB"/>
    <w:rsid w:val="00FA07C7"/>
    <w:rsid w:val="00FA08EB"/>
    <w:rsid w:val="00FA08F5"/>
    <w:rsid w:val="00FA0962"/>
    <w:rsid w:val="00FA0D48"/>
    <w:rsid w:val="00FA0E4C"/>
    <w:rsid w:val="00FA1439"/>
    <w:rsid w:val="00FA192C"/>
    <w:rsid w:val="00FA1C92"/>
    <w:rsid w:val="00FA23A3"/>
    <w:rsid w:val="00FA2625"/>
    <w:rsid w:val="00FA2D6D"/>
    <w:rsid w:val="00FA2EDC"/>
    <w:rsid w:val="00FA2FA3"/>
    <w:rsid w:val="00FA315E"/>
    <w:rsid w:val="00FA3196"/>
    <w:rsid w:val="00FA320B"/>
    <w:rsid w:val="00FA36DF"/>
    <w:rsid w:val="00FA3857"/>
    <w:rsid w:val="00FA4076"/>
    <w:rsid w:val="00FA45C7"/>
    <w:rsid w:val="00FA469E"/>
    <w:rsid w:val="00FA46B0"/>
    <w:rsid w:val="00FA50A0"/>
    <w:rsid w:val="00FA5146"/>
    <w:rsid w:val="00FA539A"/>
    <w:rsid w:val="00FA5489"/>
    <w:rsid w:val="00FA5A5E"/>
    <w:rsid w:val="00FA5BF0"/>
    <w:rsid w:val="00FA650F"/>
    <w:rsid w:val="00FA66AC"/>
    <w:rsid w:val="00FA6821"/>
    <w:rsid w:val="00FA69B0"/>
    <w:rsid w:val="00FA6A79"/>
    <w:rsid w:val="00FA6C50"/>
    <w:rsid w:val="00FA6D17"/>
    <w:rsid w:val="00FA6F23"/>
    <w:rsid w:val="00FB0452"/>
    <w:rsid w:val="00FB0761"/>
    <w:rsid w:val="00FB0931"/>
    <w:rsid w:val="00FB0B05"/>
    <w:rsid w:val="00FB0B7A"/>
    <w:rsid w:val="00FB0C6C"/>
    <w:rsid w:val="00FB1026"/>
    <w:rsid w:val="00FB127F"/>
    <w:rsid w:val="00FB12B4"/>
    <w:rsid w:val="00FB1A11"/>
    <w:rsid w:val="00FB217B"/>
    <w:rsid w:val="00FB2252"/>
    <w:rsid w:val="00FB2295"/>
    <w:rsid w:val="00FB24F3"/>
    <w:rsid w:val="00FB2B49"/>
    <w:rsid w:val="00FB2D49"/>
    <w:rsid w:val="00FB336A"/>
    <w:rsid w:val="00FB397D"/>
    <w:rsid w:val="00FB39A7"/>
    <w:rsid w:val="00FB3BBC"/>
    <w:rsid w:val="00FB3CAE"/>
    <w:rsid w:val="00FB3E87"/>
    <w:rsid w:val="00FB3EE5"/>
    <w:rsid w:val="00FB3F67"/>
    <w:rsid w:val="00FB404E"/>
    <w:rsid w:val="00FB4226"/>
    <w:rsid w:val="00FB42B1"/>
    <w:rsid w:val="00FB5D44"/>
    <w:rsid w:val="00FB6617"/>
    <w:rsid w:val="00FB66DF"/>
    <w:rsid w:val="00FB6C48"/>
    <w:rsid w:val="00FB7243"/>
    <w:rsid w:val="00FB75CC"/>
    <w:rsid w:val="00FB7ACD"/>
    <w:rsid w:val="00FB7B72"/>
    <w:rsid w:val="00FB7CC5"/>
    <w:rsid w:val="00FB7D43"/>
    <w:rsid w:val="00FC05D7"/>
    <w:rsid w:val="00FC0C99"/>
    <w:rsid w:val="00FC1123"/>
    <w:rsid w:val="00FC1222"/>
    <w:rsid w:val="00FC1E42"/>
    <w:rsid w:val="00FC20B3"/>
    <w:rsid w:val="00FC2166"/>
    <w:rsid w:val="00FC2247"/>
    <w:rsid w:val="00FC2473"/>
    <w:rsid w:val="00FC2D26"/>
    <w:rsid w:val="00FC3282"/>
    <w:rsid w:val="00FC3DC4"/>
    <w:rsid w:val="00FC40F9"/>
    <w:rsid w:val="00FC4221"/>
    <w:rsid w:val="00FC4579"/>
    <w:rsid w:val="00FC4678"/>
    <w:rsid w:val="00FC4D92"/>
    <w:rsid w:val="00FC4EAC"/>
    <w:rsid w:val="00FC4EB2"/>
    <w:rsid w:val="00FC5543"/>
    <w:rsid w:val="00FC5662"/>
    <w:rsid w:val="00FC56EE"/>
    <w:rsid w:val="00FC58D4"/>
    <w:rsid w:val="00FC5C2F"/>
    <w:rsid w:val="00FC5E1A"/>
    <w:rsid w:val="00FC6113"/>
    <w:rsid w:val="00FC6123"/>
    <w:rsid w:val="00FC62DF"/>
    <w:rsid w:val="00FC66F5"/>
    <w:rsid w:val="00FC66FB"/>
    <w:rsid w:val="00FC6C66"/>
    <w:rsid w:val="00FC6C80"/>
    <w:rsid w:val="00FC6ECD"/>
    <w:rsid w:val="00FC70B7"/>
    <w:rsid w:val="00FC714A"/>
    <w:rsid w:val="00FC7AC3"/>
    <w:rsid w:val="00FC7C10"/>
    <w:rsid w:val="00FC7D3D"/>
    <w:rsid w:val="00FD020A"/>
    <w:rsid w:val="00FD0721"/>
    <w:rsid w:val="00FD09CC"/>
    <w:rsid w:val="00FD0C90"/>
    <w:rsid w:val="00FD1534"/>
    <w:rsid w:val="00FD16B2"/>
    <w:rsid w:val="00FD1949"/>
    <w:rsid w:val="00FD1B5A"/>
    <w:rsid w:val="00FD1BC3"/>
    <w:rsid w:val="00FD1E11"/>
    <w:rsid w:val="00FD2007"/>
    <w:rsid w:val="00FD2514"/>
    <w:rsid w:val="00FD270C"/>
    <w:rsid w:val="00FD3155"/>
    <w:rsid w:val="00FD3594"/>
    <w:rsid w:val="00FD3DC9"/>
    <w:rsid w:val="00FD4009"/>
    <w:rsid w:val="00FD40E5"/>
    <w:rsid w:val="00FD40ED"/>
    <w:rsid w:val="00FD48EC"/>
    <w:rsid w:val="00FD4956"/>
    <w:rsid w:val="00FD4AAF"/>
    <w:rsid w:val="00FD4B8D"/>
    <w:rsid w:val="00FD4D0E"/>
    <w:rsid w:val="00FD4DAB"/>
    <w:rsid w:val="00FD4DAE"/>
    <w:rsid w:val="00FD4EB1"/>
    <w:rsid w:val="00FD50C6"/>
    <w:rsid w:val="00FD5816"/>
    <w:rsid w:val="00FD5D87"/>
    <w:rsid w:val="00FD628C"/>
    <w:rsid w:val="00FD6C2E"/>
    <w:rsid w:val="00FD6DEB"/>
    <w:rsid w:val="00FD6FD4"/>
    <w:rsid w:val="00FD71B3"/>
    <w:rsid w:val="00FD7201"/>
    <w:rsid w:val="00FD723F"/>
    <w:rsid w:val="00FD731D"/>
    <w:rsid w:val="00FD760C"/>
    <w:rsid w:val="00FD7A9D"/>
    <w:rsid w:val="00FD7AE9"/>
    <w:rsid w:val="00FD7DC9"/>
    <w:rsid w:val="00FE083C"/>
    <w:rsid w:val="00FE089D"/>
    <w:rsid w:val="00FE1106"/>
    <w:rsid w:val="00FE135B"/>
    <w:rsid w:val="00FE14D8"/>
    <w:rsid w:val="00FE1871"/>
    <w:rsid w:val="00FE18B8"/>
    <w:rsid w:val="00FE1C5B"/>
    <w:rsid w:val="00FE1CBD"/>
    <w:rsid w:val="00FE1E25"/>
    <w:rsid w:val="00FE2650"/>
    <w:rsid w:val="00FE2764"/>
    <w:rsid w:val="00FE2804"/>
    <w:rsid w:val="00FE2AD8"/>
    <w:rsid w:val="00FE2C67"/>
    <w:rsid w:val="00FE2CAF"/>
    <w:rsid w:val="00FE2F44"/>
    <w:rsid w:val="00FE31AE"/>
    <w:rsid w:val="00FE33AD"/>
    <w:rsid w:val="00FE341C"/>
    <w:rsid w:val="00FE3842"/>
    <w:rsid w:val="00FE3B49"/>
    <w:rsid w:val="00FE40EC"/>
    <w:rsid w:val="00FE42E9"/>
    <w:rsid w:val="00FE4340"/>
    <w:rsid w:val="00FE4372"/>
    <w:rsid w:val="00FE463E"/>
    <w:rsid w:val="00FE46DC"/>
    <w:rsid w:val="00FE4894"/>
    <w:rsid w:val="00FE4903"/>
    <w:rsid w:val="00FE516F"/>
    <w:rsid w:val="00FE55F3"/>
    <w:rsid w:val="00FE5972"/>
    <w:rsid w:val="00FE5DF3"/>
    <w:rsid w:val="00FE5FFD"/>
    <w:rsid w:val="00FE66E1"/>
    <w:rsid w:val="00FE73FB"/>
    <w:rsid w:val="00FE7778"/>
    <w:rsid w:val="00FE79E1"/>
    <w:rsid w:val="00FE7A81"/>
    <w:rsid w:val="00FE7E63"/>
    <w:rsid w:val="00FF0671"/>
    <w:rsid w:val="00FF0FE9"/>
    <w:rsid w:val="00FF104F"/>
    <w:rsid w:val="00FF1713"/>
    <w:rsid w:val="00FF18D4"/>
    <w:rsid w:val="00FF1C8F"/>
    <w:rsid w:val="00FF21C9"/>
    <w:rsid w:val="00FF21E2"/>
    <w:rsid w:val="00FF22D3"/>
    <w:rsid w:val="00FF3150"/>
    <w:rsid w:val="00FF336C"/>
    <w:rsid w:val="00FF3629"/>
    <w:rsid w:val="00FF36C7"/>
    <w:rsid w:val="00FF46D5"/>
    <w:rsid w:val="00FF49A3"/>
    <w:rsid w:val="00FF49B5"/>
    <w:rsid w:val="00FF4B92"/>
    <w:rsid w:val="00FF57ED"/>
    <w:rsid w:val="00FF583A"/>
    <w:rsid w:val="00FF59F2"/>
    <w:rsid w:val="00FF5EBE"/>
    <w:rsid w:val="00FF6134"/>
    <w:rsid w:val="00FF62AA"/>
    <w:rsid w:val="00FF62D8"/>
    <w:rsid w:val="00FF67BC"/>
    <w:rsid w:val="00FF6B90"/>
    <w:rsid w:val="00FF7DA2"/>
    <w:rsid w:val="00FF7FC8"/>
    <w:rsid w:val="017C1212"/>
    <w:rsid w:val="01CACF5B"/>
    <w:rsid w:val="01F81DB0"/>
    <w:rsid w:val="022AC6CA"/>
    <w:rsid w:val="02C3DEA8"/>
    <w:rsid w:val="02DC3CBC"/>
    <w:rsid w:val="0316202A"/>
    <w:rsid w:val="05358442"/>
    <w:rsid w:val="0541389D"/>
    <w:rsid w:val="059E270E"/>
    <w:rsid w:val="05BAA86F"/>
    <w:rsid w:val="062DB120"/>
    <w:rsid w:val="07222994"/>
    <w:rsid w:val="07C30471"/>
    <w:rsid w:val="07E89C33"/>
    <w:rsid w:val="07ED1ED6"/>
    <w:rsid w:val="07F8DB60"/>
    <w:rsid w:val="081AC441"/>
    <w:rsid w:val="08C802A3"/>
    <w:rsid w:val="09110CC7"/>
    <w:rsid w:val="094F06BC"/>
    <w:rsid w:val="09785E29"/>
    <w:rsid w:val="09A37DAD"/>
    <w:rsid w:val="0A38C461"/>
    <w:rsid w:val="0AEEC23C"/>
    <w:rsid w:val="0B133147"/>
    <w:rsid w:val="0B485DF6"/>
    <w:rsid w:val="0B59A7B9"/>
    <w:rsid w:val="0BE07246"/>
    <w:rsid w:val="0C021441"/>
    <w:rsid w:val="0C557F35"/>
    <w:rsid w:val="0C659296"/>
    <w:rsid w:val="0C6FD643"/>
    <w:rsid w:val="0C804D8F"/>
    <w:rsid w:val="0C89B9BA"/>
    <w:rsid w:val="0C8B9419"/>
    <w:rsid w:val="0D445C0C"/>
    <w:rsid w:val="0D68E55A"/>
    <w:rsid w:val="0D6E3A14"/>
    <w:rsid w:val="0E5D2463"/>
    <w:rsid w:val="0F3CA094"/>
    <w:rsid w:val="0F54FB2F"/>
    <w:rsid w:val="0F69E77A"/>
    <w:rsid w:val="0F97EC39"/>
    <w:rsid w:val="1017B020"/>
    <w:rsid w:val="10C07788"/>
    <w:rsid w:val="10C57119"/>
    <w:rsid w:val="111F4F77"/>
    <w:rsid w:val="11B385C6"/>
    <w:rsid w:val="1204E896"/>
    <w:rsid w:val="12205132"/>
    <w:rsid w:val="1223F3B8"/>
    <w:rsid w:val="12247561"/>
    <w:rsid w:val="12D31206"/>
    <w:rsid w:val="133DDEE6"/>
    <w:rsid w:val="13400C39"/>
    <w:rsid w:val="1347D951"/>
    <w:rsid w:val="13D27662"/>
    <w:rsid w:val="141EE915"/>
    <w:rsid w:val="14DCA25A"/>
    <w:rsid w:val="14F4C78F"/>
    <w:rsid w:val="14F58E98"/>
    <w:rsid w:val="150D66DA"/>
    <w:rsid w:val="154484CF"/>
    <w:rsid w:val="15461866"/>
    <w:rsid w:val="15FFE725"/>
    <w:rsid w:val="161AD88F"/>
    <w:rsid w:val="16519309"/>
    <w:rsid w:val="16633249"/>
    <w:rsid w:val="17B06F31"/>
    <w:rsid w:val="186E11E8"/>
    <w:rsid w:val="18C40B93"/>
    <w:rsid w:val="18C9EBE0"/>
    <w:rsid w:val="18EBEC07"/>
    <w:rsid w:val="18FCD465"/>
    <w:rsid w:val="19B60A0F"/>
    <w:rsid w:val="19EC9346"/>
    <w:rsid w:val="1A85BC7E"/>
    <w:rsid w:val="1AE20FBC"/>
    <w:rsid w:val="1B3F8D4F"/>
    <w:rsid w:val="1BEA1221"/>
    <w:rsid w:val="1C6D0B3F"/>
    <w:rsid w:val="1C9846AD"/>
    <w:rsid w:val="1CB4CBE7"/>
    <w:rsid w:val="1D1F1B40"/>
    <w:rsid w:val="1D4EC07C"/>
    <w:rsid w:val="1D7CBEF9"/>
    <w:rsid w:val="1DDA097D"/>
    <w:rsid w:val="1DF1527D"/>
    <w:rsid w:val="1E128942"/>
    <w:rsid w:val="1E4AAEBA"/>
    <w:rsid w:val="1EDE8DC6"/>
    <w:rsid w:val="1F4E1798"/>
    <w:rsid w:val="1F895CE9"/>
    <w:rsid w:val="209549CB"/>
    <w:rsid w:val="20DD3766"/>
    <w:rsid w:val="212E7AF5"/>
    <w:rsid w:val="217DB89C"/>
    <w:rsid w:val="21CE34A7"/>
    <w:rsid w:val="22463EE3"/>
    <w:rsid w:val="22E3FD63"/>
    <w:rsid w:val="2306BEE3"/>
    <w:rsid w:val="2316B5E9"/>
    <w:rsid w:val="231AFFEE"/>
    <w:rsid w:val="238E1A1D"/>
    <w:rsid w:val="23C09306"/>
    <w:rsid w:val="23F76C7A"/>
    <w:rsid w:val="24192E85"/>
    <w:rsid w:val="24531228"/>
    <w:rsid w:val="25262A5D"/>
    <w:rsid w:val="25C8CBE2"/>
    <w:rsid w:val="2661ED93"/>
    <w:rsid w:val="26791F31"/>
    <w:rsid w:val="2728796B"/>
    <w:rsid w:val="2735FFC5"/>
    <w:rsid w:val="273CE9FC"/>
    <w:rsid w:val="275531A1"/>
    <w:rsid w:val="27DF1B8E"/>
    <w:rsid w:val="27EA8C66"/>
    <w:rsid w:val="288DF33D"/>
    <w:rsid w:val="28B0118B"/>
    <w:rsid w:val="28B6DBFC"/>
    <w:rsid w:val="28CBF4A1"/>
    <w:rsid w:val="29775241"/>
    <w:rsid w:val="2A05572B"/>
    <w:rsid w:val="2A286BBE"/>
    <w:rsid w:val="2A7A6117"/>
    <w:rsid w:val="2A975F63"/>
    <w:rsid w:val="2A9CB9F2"/>
    <w:rsid w:val="2AB268A0"/>
    <w:rsid w:val="2B04E29F"/>
    <w:rsid w:val="2B38A074"/>
    <w:rsid w:val="2B3A3AC3"/>
    <w:rsid w:val="2B4CF8F0"/>
    <w:rsid w:val="2B95C562"/>
    <w:rsid w:val="2BBAC0D1"/>
    <w:rsid w:val="2BE5B026"/>
    <w:rsid w:val="2C07A4A7"/>
    <w:rsid w:val="2C2470A0"/>
    <w:rsid w:val="2C34897B"/>
    <w:rsid w:val="2C5AC858"/>
    <w:rsid w:val="2C80A9EB"/>
    <w:rsid w:val="2C963F65"/>
    <w:rsid w:val="2CB3A296"/>
    <w:rsid w:val="2D01A7B1"/>
    <w:rsid w:val="2D1A71DA"/>
    <w:rsid w:val="2D535F9F"/>
    <w:rsid w:val="2D573DDA"/>
    <w:rsid w:val="2D6F5E1D"/>
    <w:rsid w:val="2DBCD977"/>
    <w:rsid w:val="2DEC2697"/>
    <w:rsid w:val="2E0223FA"/>
    <w:rsid w:val="2E0B2892"/>
    <w:rsid w:val="2E2C19B2"/>
    <w:rsid w:val="2E46AE04"/>
    <w:rsid w:val="2E91564E"/>
    <w:rsid w:val="2EB43E6A"/>
    <w:rsid w:val="2ED3F5E5"/>
    <w:rsid w:val="2F63D811"/>
    <w:rsid w:val="2F71996F"/>
    <w:rsid w:val="2F80E02C"/>
    <w:rsid w:val="2FD7F52D"/>
    <w:rsid w:val="30039BED"/>
    <w:rsid w:val="3006F685"/>
    <w:rsid w:val="3028A448"/>
    <w:rsid w:val="303B40E0"/>
    <w:rsid w:val="30A3555A"/>
    <w:rsid w:val="30BD1700"/>
    <w:rsid w:val="313F2E5D"/>
    <w:rsid w:val="31503ECC"/>
    <w:rsid w:val="31750F2D"/>
    <w:rsid w:val="318772FF"/>
    <w:rsid w:val="31A2C6E6"/>
    <w:rsid w:val="325148F3"/>
    <w:rsid w:val="327F1EAF"/>
    <w:rsid w:val="32CAC9DC"/>
    <w:rsid w:val="32D66842"/>
    <w:rsid w:val="33595DD3"/>
    <w:rsid w:val="33654516"/>
    <w:rsid w:val="33C9B578"/>
    <w:rsid w:val="33F875FE"/>
    <w:rsid w:val="3416C218"/>
    <w:rsid w:val="342B0120"/>
    <w:rsid w:val="343DDCB6"/>
    <w:rsid w:val="34487959"/>
    <w:rsid w:val="34496CF6"/>
    <w:rsid w:val="344F3565"/>
    <w:rsid w:val="3470D10F"/>
    <w:rsid w:val="34A8D4A9"/>
    <w:rsid w:val="351C3573"/>
    <w:rsid w:val="354DDD66"/>
    <w:rsid w:val="35BFD1E7"/>
    <w:rsid w:val="35C01855"/>
    <w:rsid w:val="35ED7725"/>
    <w:rsid w:val="3663E8F2"/>
    <w:rsid w:val="36AAC376"/>
    <w:rsid w:val="37242E3B"/>
    <w:rsid w:val="3735140C"/>
    <w:rsid w:val="3740CBC6"/>
    <w:rsid w:val="37465E21"/>
    <w:rsid w:val="3799AD3F"/>
    <w:rsid w:val="37C9A1A5"/>
    <w:rsid w:val="37F8D511"/>
    <w:rsid w:val="38E98BEA"/>
    <w:rsid w:val="38FB94A2"/>
    <w:rsid w:val="3924C550"/>
    <w:rsid w:val="395EB221"/>
    <w:rsid w:val="39D1B8DC"/>
    <w:rsid w:val="3A3E90EF"/>
    <w:rsid w:val="3A6DD47E"/>
    <w:rsid w:val="3A807DA1"/>
    <w:rsid w:val="3A99986A"/>
    <w:rsid w:val="3AA51182"/>
    <w:rsid w:val="3B65ADC5"/>
    <w:rsid w:val="3B74D4C9"/>
    <w:rsid w:val="3C00C37B"/>
    <w:rsid w:val="3C0F2724"/>
    <w:rsid w:val="3C12DCD3"/>
    <w:rsid w:val="3C54994D"/>
    <w:rsid w:val="3C6965CA"/>
    <w:rsid w:val="3C8AA7D8"/>
    <w:rsid w:val="3C8BE58E"/>
    <w:rsid w:val="3D0C1F7E"/>
    <w:rsid w:val="3D1471AB"/>
    <w:rsid w:val="3D2BB32C"/>
    <w:rsid w:val="3D6542CA"/>
    <w:rsid w:val="3D7AE968"/>
    <w:rsid w:val="3D8E60A2"/>
    <w:rsid w:val="3DF96909"/>
    <w:rsid w:val="3E058A01"/>
    <w:rsid w:val="3EA3C9C6"/>
    <w:rsid w:val="3EC78A8E"/>
    <w:rsid w:val="3ED32441"/>
    <w:rsid w:val="3F04E7EC"/>
    <w:rsid w:val="3F53D04F"/>
    <w:rsid w:val="3F644876"/>
    <w:rsid w:val="3F711974"/>
    <w:rsid w:val="3FDBC274"/>
    <w:rsid w:val="405F9C38"/>
    <w:rsid w:val="410E356B"/>
    <w:rsid w:val="4120D8DF"/>
    <w:rsid w:val="4155B85C"/>
    <w:rsid w:val="4173287D"/>
    <w:rsid w:val="417653B3"/>
    <w:rsid w:val="41A91011"/>
    <w:rsid w:val="41BC89C4"/>
    <w:rsid w:val="41D4E24D"/>
    <w:rsid w:val="41DB20FF"/>
    <w:rsid w:val="422DC0FB"/>
    <w:rsid w:val="424B2D4F"/>
    <w:rsid w:val="425379F7"/>
    <w:rsid w:val="4290A9A8"/>
    <w:rsid w:val="42A94A07"/>
    <w:rsid w:val="42C882F2"/>
    <w:rsid w:val="42E6173E"/>
    <w:rsid w:val="43617BA3"/>
    <w:rsid w:val="43887A2D"/>
    <w:rsid w:val="43DB2F7C"/>
    <w:rsid w:val="443826C3"/>
    <w:rsid w:val="446D34A0"/>
    <w:rsid w:val="448AE657"/>
    <w:rsid w:val="44BC1476"/>
    <w:rsid w:val="450A3B7A"/>
    <w:rsid w:val="450D6484"/>
    <w:rsid w:val="451B455C"/>
    <w:rsid w:val="4595EE01"/>
    <w:rsid w:val="4606B671"/>
    <w:rsid w:val="465886FB"/>
    <w:rsid w:val="4729BE01"/>
    <w:rsid w:val="47FE2E97"/>
    <w:rsid w:val="484FB770"/>
    <w:rsid w:val="487DC747"/>
    <w:rsid w:val="48919CA2"/>
    <w:rsid w:val="49399D82"/>
    <w:rsid w:val="495366F4"/>
    <w:rsid w:val="49798112"/>
    <w:rsid w:val="499F8202"/>
    <w:rsid w:val="49BFA2BB"/>
    <w:rsid w:val="49FD5770"/>
    <w:rsid w:val="4A67C624"/>
    <w:rsid w:val="4ADBF9A8"/>
    <w:rsid w:val="4AFA4C09"/>
    <w:rsid w:val="4B0E2D4B"/>
    <w:rsid w:val="4C0EFD7F"/>
    <w:rsid w:val="4C117E41"/>
    <w:rsid w:val="4C35B6B3"/>
    <w:rsid w:val="4C3E5A66"/>
    <w:rsid w:val="4C6FCCC8"/>
    <w:rsid w:val="4CE46C3D"/>
    <w:rsid w:val="4D886A24"/>
    <w:rsid w:val="4DE97591"/>
    <w:rsid w:val="4DF3B472"/>
    <w:rsid w:val="4E38D29F"/>
    <w:rsid w:val="4E45178A"/>
    <w:rsid w:val="4E8C50CA"/>
    <w:rsid w:val="4E9C5E37"/>
    <w:rsid w:val="4EA412A3"/>
    <w:rsid w:val="4F0580CA"/>
    <w:rsid w:val="4F2A469E"/>
    <w:rsid w:val="4FA3B657"/>
    <w:rsid w:val="500EC2A4"/>
    <w:rsid w:val="50797EA8"/>
    <w:rsid w:val="50BA1B8A"/>
    <w:rsid w:val="50C6AE77"/>
    <w:rsid w:val="50DB1B14"/>
    <w:rsid w:val="50E9F906"/>
    <w:rsid w:val="50EF46EF"/>
    <w:rsid w:val="5147E581"/>
    <w:rsid w:val="51BCF372"/>
    <w:rsid w:val="51D14E44"/>
    <w:rsid w:val="52432AF5"/>
    <w:rsid w:val="529EBA9F"/>
    <w:rsid w:val="52DD048D"/>
    <w:rsid w:val="52FCB3A8"/>
    <w:rsid w:val="53328246"/>
    <w:rsid w:val="539E5001"/>
    <w:rsid w:val="53C5D408"/>
    <w:rsid w:val="53DBD5D3"/>
    <w:rsid w:val="53E8A35D"/>
    <w:rsid w:val="54AB1E92"/>
    <w:rsid w:val="54E633A1"/>
    <w:rsid w:val="55073A00"/>
    <w:rsid w:val="55CE40C7"/>
    <w:rsid w:val="567CEBE9"/>
    <w:rsid w:val="56B87A60"/>
    <w:rsid w:val="56BF0A9B"/>
    <w:rsid w:val="57054C25"/>
    <w:rsid w:val="5709859D"/>
    <w:rsid w:val="573E5330"/>
    <w:rsid w:val="57548B69"/>
    <w:rsid w:val="57FBB831"/>
    <w:rsid w:val="588E9619"/>
    <w:rsid w:val="589C7F93"/>
    <w:rsid w:val="591EC279"/>
    <w:rsid w:val="593E20D3"/>
    <w:rsid w:val="5953392A"/>
    <w:rsid w:val="59726FA0"/>
    <w:rsid w:val="5A00C86A"/>
    <w:rsid w:val="5A0A97E6"/>
    <w:rsid w:val="5A548E47"/>
    <w:rsid w:val="5AA806FE"/>
    <w:rsid w:val="5AA88864"/>
    <w:rsid w:val="5ABD9533"/>
    <w:rsid w:val="5AC164A3"/>
    <w:rsid w:val="5AEAD650"/>
    <w:rsid w:val="5B18BA3F"/>
    <w:rsid w:val="5B7DDB55"/>
    <w:rsid w:val="5C2F0539"/>
    <w:rsid w:val="5C391988"/>
    <w:rsid w:val="5C4F8D41"/>
    <w:rsid w:val="5C76E5ED"/>
    <w:rsid w:val="5C9C2852"/>
    <w:rsid w:val="5D210618"/>
    <w:rsid w:val="5D69630C"/>
    <w:rsid w:val="5DD2CB6C"/>
    <w:rsid w:val="5DF84A68"/>
    <w:rsid w:val="5E311EDA"/>
    <w:rsid w:val="5E9B9E68"/>
    <w:rsid w:val="5EC10EEB"/>
    <w:rsid w:val="5EDC5BB0"/>
    <w:rsid w:val="5F619056"/>
    <w:rsid w:val="5F62BD34"/>
    <w:rsid w:val="5F79068E"/>
    <w:rsid w:val="5FFACC30"/>
    <w:rsid w:val="601CCB66"/>
    <w:rsid w:val="601EE789"/>
    <w:rsid w:val="60267E59"/>
    <w:rsid w:val="6032AAA3"/>
    <w:rsid w:val="603DD162"/>
    <w:rsid w:val="606E16D5"/>
    <w:rsid w:val="6081F0FC"/>
    <w:rsid w:val="6142BD1E"/>
    <w:rsid w:val="61837EE9"/>
    <w:rsid w:val="622CBB47"/>
    <w:rsid w:val="62D7F722"/>
    <w:rsid w:val="62E5C56B"/>
    <w:rsid w:val="62F2E5D5"/>
    <w:rsid w:val="63096CBE"/>
    <w:rsid w:val="631BF25F"/>
    <w:rsid w:val="6363E097"/>
    <w:rsid w:val="63CDD1D1"/>
    <w:rsid w:val="63DCD562"/>
    <w:rsid w:val="63FA6234"/>
    <w:rsid w:val="63FA7072"/>
    <w:rsid w:val="64602434"/>
    <w:rsid w:val="647C81B0"/>
    <w:rsid w:val="64A53D1F"/>
    <w:rsid w:val="64B7DDFE"/>
    <w:rsid w:val="6532507D"/>
    <w:rsid w:val="659048E8"/>
    <w:rsid w:val="65A5DF75"/>
    <w:rsid w:val="65C5F8D0"/>
    <w:rsid w:val="661BF733"/>
    <w:rsid w:val="665916C7"/>
    <w:rsid w:val="66A4FEFF"/>
    <w:rsid w:val="66F3C0A8"/>
    <w:rsid w:val="68144820"/>
    <w:rsid w:val="6842E9C3"/>
    <w:rsid w:val="69179F82"/>
    <w:rsid w:val="69289AAA"/>
    <w:rsid w:val="6935C662"/>
    <w:rsid w:val="6966FF14"/>
    <w:rsid w:val="69AEE2AC"/>
    <w:rsid w:val="69B3DCD0"/>
    <w:rsid w:val="6A06AB5A"/>
    <w:rsid w:val="6A78D2A4"/>
    <w:rsid w:val="6AB590B3"/>
    <w:rsid w:val="6ABC2710"/>
    <w:rsid w:val="6AD40EF5"/>
    <w:rsid w:val="6AED899C"/>
    <w:rsid w:val="6B3887F9"/>
    <w:rsid w:val="6B3DB6B4"/>
    <w:rsid w:val="6B7042FD"/>
    <w:rsid w:val="6C0D4DF2"/>
    <w:rsid w:val="6C687392"/>
    <w:rsid w:val="6CBF7288"/>
    <w:rsid w:val="6D456F61"/>
    <w:rsid w:val="6D542E9C"/>
    <w:rsid w:val="6D71A395"/>
    <w:rsid w:val="6DC4DCAA"/>
    <w:rsid w:val="6DD45281"/>
    <w:rsid w:val="6DDA9475"/>
    <w:rsid w:val="6DF2A475"/>
    <w:rsid w:val="6DF30B59"/>
    <w:rsid w:val="6E0C132B"/>
    <w:rsid w:val="6E3BAC8E"/>
    <w:rsid w:val="6E4CC024"/>
    <w:rsid w:val="6E5F7A75"/>
    <w:rsid w:val="6E66156C"/>
    <w:rsid w:val="6E6C28B9"/>
    <w:rsid w:val="6E9E3356"/>
    <w:rsid w:val="6EAAA562"/>
    <w:rsid w:val="6F043DFC"/>
    <w:rsid w:val="6F752F03"/>
    <w:rsid w:val="6F9ED588"/>
    <w:rsid w:val="6FA489B0"/>
    <w:rsid w:val="6FD87506"/>
    <w:rsid w:val="6FF7BA68"/>
    <w:rsid w:val="701B2C7A"/>
    <w:rsid w:val="7049FF39"/>
    <w:rsid w:val="705C1420"/>
    <w:rsid w:val="70A9F379"/>
    <w:rsid w:val="71390493"/>
    <w:rsid w:val="7141EC84"/>
    <w:rsid w:val="714AD27E"/>
    <w:rsid w:val="71709BD5"/>
    <w:rsid w:val="71755AF7"/>
    <w:rsid w:val="71B09982"/>
    <w:rsid w:val="7207586C"/>
    <w:rsid w:val="72B31459"/>
    <w:rsid w:val="72CEB641"/>
    <w:rsid w:val="72D5EEAE"/>
    <w:rsid w:val="7323C6AC"/>
    <w:rsid w:val="7330F80C"/>
    <w:rsid w:val="737A2846"/>
    <w:rsid w:val="7446928D"/>
    <w:rsid w:val="746E0232"/>
    <w:rsid w:val="74782396"/>
    <w:rsid w:val="748BEE23"/>
    <w:rsid w:val="74ADE7CB"/>
    <w:rsid w:val="74C1FEB5"/>
    <w:rsid w:val="75026EDC"/>
    <w:rsid w:val="75301B62"/>
    <w:rsid w:val="75785D45"/>
    <w:rsid w:val="7578B024"/>
    <w:rsid w:val="75DB5C57"/>
    <w:rsid w:val="75F7045D"/>
    <w:rsid w:val="7623CE08"/>
    <w:rsid w:val="7660A107"/>
    <w:rsid w:val="766F1353"/>
    <w:rsid w:val="76AF29F5"/>
    <w:rsid w:val="7729E013"/>
    <w:rsid w:val="778EF2EC"/>
    <w:rsid w:val="778F58F6"/>
    <w:rsid w:val="77F5459D"/>
    <w:rsid w:val="77F65429"/>
    <w:rsid w:val="782290D0"/>
    <w:rsid w:val="7856F3F8"/>
    <w:rsid w:val="787A7CBE"/>
    <w:rsid w:val="78895710"/>
    <w:rsid w:val="789ABEF9"/>
    <w:rsid w:val="78A11C05"/>
    <w:rsid w:val="79233302"/>
    <w:rsid w:val="794590D6"/>
    <w:rsid w:val="7963ADD1"/>
    <w:rsid w:val="79DB906B"/>
    <w:rsid w:val="79DE18A8"/>
    <w:rsid w:val="79EEA330"/>
    <w:rsid w:val="7A7CA4F9"/>
    <w:rsid w:val="7A98673C"/>
    <w:rsid w:val="7ACD7BCA"/>
    <w:rsid w:val="7ADE9147"/>
    <w:rsid w:val="7AEAE657"/>
    <w:rsid w:val="7AF1DFF8"/>
    <w:rsid w:val="7B2ABDDA"/>
    <w:rsid w:val="7B9CC984"/>
    <w:rsid w:val="7BAFBBC4"/>
    <w:rsid w:val="7BB1AF21"/>
    <w:rsid w:val="7BEF8A12"/>
    <w:rsid w:val="7C51D5AD"/>
    <w:rsid w:val="7D00680C"/>
    <w:rsid w:val="7D34BCC7"/>
    <w:rsid w:val="7DCFA903"/>
    <w:rsid w:val="7EAD369A"/>
    <w:rsid w:val="7EBC10A4"/>
    <w:rsid w:val="7EC7E514"/>
    <w:rsid w:val="7FA2C9E9"/>
    <w:rsid w:val="7FBE6212"/>
    <w:rsid w:val="7FF60FA1"/>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4A86A3"/>
  <w15:chartTrackingRefBased/>
  <w15:docId w15:val="{CD19D457-066C-6940-B306-EAEE863223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12C3"/>
    <w:pPr>
      <w:jc w:val="both"/>
    </w:pPr>
    <w:rPr>
      <w:rFonts w:ascii="Calibri" w:hAnsi="Calibri"/>
      <w:sz w:val="24"/>
    </w:rPr>
  </w:style>
  <w:style w:type="paragraph" w:styleId="Naslov10">
    <w:name w:val="heading 1"/>
    <w:aliases w:val="EPZ_P_1,DZN 1,H1,IEE_P_1,IEE_T_1,Naslov 1.,EPZ_T_1,1. Glavni Podnaslovi"/>
    <w:basedOn w:val="Normal"/>
    <w:next w:val="Normal"/>
    <w:link w:val="Naslov1Char"/>
    <w:uiPriority w:val="9"/>
    <w:qFormat/>
    <w:rsid w:val="00993748"/>
    <w:pPr>
      <w:keepNext/>
      <w:keepLines/>
      <w:pageBreakBefore/>
      <w:spacing w:before="240" w:after="200"/>
      <w:ind w:left="786" w:hanging="360"/>
      <w:outlineLvl w:val="0"/>
    </w:pPr>
    <w:rPr>
      <w:rFonts w:asciiTheme="minorHAnsi" w:eastAsiaTheme="majorEastAsia" w:hAnsiTheme="minorHAnsi" w:cstheme="majorBidi"/>
      <w:b/>
      <w:bCs/>
      <w:sz w:val="32"/>
      <w:szCs w:val="32"/>
    </w:rPr>
  </w:style>
  <w:style w:type="paragraph" w:styleId="Naslov2">
    <w:name w:val="heading 2"/>
    <w:aliases w:val="IEE_P_2,IEE_T_2,Podnaslov 1.1.,EPZ_P_2,EPZ_T_2"/>
    <w:basedOn w:val="Normal"/>
    <w:next w:val="Normal"/>
    <w:link w:val="Naslov2Char"/>
    <w:uiPriority w:val="9"/>
    <w:unhideWhenUsed/>
    <w:qFormat/>
    <w:rsid w:val="00D47683"/>
    <w:pPr>
      <w:keepNext/>
      <w:keepLines/>
      <w:numPr>
        <w:ilvl w:val="1"/>
        <w:numId w:val="2"/>
      </w:numPr>
      <w:ind w:left="720"/>
      <w:outlineLvl w:val="1"/>
    </w:pPr>
    <w:rPr>
      <w:rFonts w:asciiTheme="minorHAnsi" w:eastAsiaTheme="majorEastAsia" w:hAnsiTheme="minorHAnsi" w:cstheme="minorBidi"/>
      <w:b/>
      <w:noProof/>
      <w:sz w:val="28"/>
      <w:szCs w:val="28"/>
    </w:rPr>
  </w:style>
  <w:style w:type="paragraph" w:styleId="Naslov3">
    <w:name w:val="heading 3"/>
    <w:aliases w:val="IEE_P_3,IEE_T_3,IEE_T_3 Char,Podnaslov 1.1.1.,EPZ_P_3,EPZ_T_3,EPZ_T_3 Char"/>
    <w:basedOn w:val="Normal"/>
    <w:next w:val="Normal"/>
    <w:link w:val="Naslov3Char"/>
    <w:uiPriority w:val="9"/>
    <w:unhideWhenUsed/>
    <w:qFormat/>
    <w:rsid w:val="00B041A5"/>
    <w:pPr>
      <w:keepNext/>
      <w:keepLines/>
      <w:numPr>
        <w:ilvl w:val="2"/>
        <w:numId w:val="1"/>
      </w:numPr>
      <w:outlineLvl w:val="2"/>
    </w:pPr>
    <w:rPr>
      <w:rFonts w:ascii="Bahnschrift SemiBold" w:eastAsiaTheme="majorEastAsia" w:hAnsi="Bahnschrift SemiBold" w:cstheme="majorBidi"/>
      <w:szCs w:val="24"/>
    </w:rPr>
  </w:style>
  <w:style w:type="paragraph" w:styleId="Naslov4">
    <w:name w:val="heading 4"/>
    <w:basedOn w:val="Normal"/>
    <w:next w:val="Normal"/>
    <w:link w:val="Naslov4Char"/>
    <w:uiPriority w:val="9"/>
    <w:unhideWhenUsed/>
    <w:qFormat/>
    <w:rsid w:val="00B041A5"/>
    <w:pPr>
      <w:keepNext/>
      <w:keepLines/>
      <w:numPr>
        <w:ilvl w:val="3"/>
        <w:numId w:val="1"/>
      </w:numPr>
      <w:spacing w:before="40" w:after="0"/>
      <w:outlineLvl w:val="3"/>
    </w:pPr>
    <w:rPr>
      <w:rFonts w:ascii="Bahnschrift SemiBold" w:eastAsiaTheme="majorEastAsia" w:hAnsi="Bahnschrift SemiBold" w:cstheme="majorBidi"/>
      <w:iCs/>
      <w:sz w:val="22"/>
    </w:rPr>
  </w:style>
  <w:style w:type="paragraph" w:styleId="Naslov5">
    <w:name w:val="heading 5"/>
    <w:basedOn w:val="Normal"/>
    <w:next w:val="Normal"/>
    <w:link w:val="Naslov5Char"/>
    <w:unhideWhenUsed/>
    <w:qFormat/>
    <w:rsid w:val="005636B8"/>
    <w:pPr>
      <w:keepNext/>
      <w:keepLines/>
      <w:numPr>
        <w:ilvl w:val="4"/>
        <w:numId w:val="1"/>
      </w:numPr>
      <w:spacing w:before="40" w:after="0"/>
      <w:outlineLvl w:val="4"/>
    </w:pPr>
    <w:rPr>
      <w:rFonts w:asciiTheme="majorHAnsi" w:eastAsiaTheme="majorEastAsia" w:hAnsiTheme="majorHAnsi" w:cstheme="majorBidi"/>
      <w:color w:val="00548C" w:themeColor="accent1" w:themeShade="BF"/>
    </w:rPr>
  </w:style>
  <w:style w:type="paragraph" w:styleId="Naslov6">
    <w:name w:val="heading 6"/>
    <w:aliases w:val="slike"/>
    <w:basedOn w:val="Normal"/>
    <w:next w:val="Normal"/>
    <w:link w:val="Naslov6Char"/>
    <w:uiPriority w:val="9"/>
    <w:unhideWhenUsed/>
    <w:qFormat/>
    <w:rsid w:val="005636B8"/>
    <w:pPr>
      <w:keepNext/>
      <w:keepLines/>
      <w:numPr>
        <w:ilvl w:val="5"/>
        <w:numId w:val="1"/>
      </w:numPr>
      <w:spacing w:before="40" w:after="0"/>
      <w:outlineLvl w:val="5"/>
    </w:pPr>
    <w:rPr>
      <w:rFonts w:asciiTheme="majorHAnsi" w:eastAsiaTheme="majorEastAsia" w:hAnsiTheme="majorHAnsi" w:cstheme="majorBidi"/>
      <w:color w:val="00385D" w:themeColor="accent1" w:themeShade="7F"/>
    </w:rPr>
  </w:style>
  <w:style w:type="paragraph" w:styleId="Naslov7">
    <w:name w:val="heading 7"/>
    <w:basedOn w:val="Normal"/>
    <w:next w:val="Normal"/>
    <w:link w:val="Naslov7Char"/>
    <w:unhideWhenUsed/>
    <w:qFormat/>
    <w:rsid w:val="005636B8"/>
    <w:pPr>
      <w:keepNext/>
      <w:keepLines/>
      <w:numPr>
        <w:ilvl w:val="6"/>
        <w:numId w:val="1"/>
      </w:numPr>
      <w:spacing w:before="40" w:after="0"/>
      <w:outlineLvl w:val="6"/>
    </w:pPr>
    <w:rPr>
      <w:rFonts w:asciiTheme="majorHAnsi" w:eastAsiaTheme="majorEastAsia" w:hAnsiTheme="majorHAnsi" w:cstheme="majorBidi"/>
      <w:i/>
      <w:iCs/>
      <w:color w:val="00385D" w:themeColor="accent1" w:themeShade="7F"/>
    </w:rPr>
  </w:style>
  <w:style w:type="paragraph" w:styleId="Naslov8">
    <w:name w:val="heading 8"/>
    <w:aliases w:val="tablice"/>
    <w:basedOn w:val="Normal"/>
    <w:next w:val="Normal"/>
    <w:link w:val="Naslov8Char"/>
    <w:unhideWhenUsed/>
    <w:qFormat/>
    <w:rsid w:val="005636B8"/>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nhideWhenUsed/>
    <w:qFormat/>
    <w:rsid w:val="005636B8"/>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Naslov">
    <w:name w:val="Title"/>
    <w:basedOn w:val="Normal"/>
    <w:next w:val="Normal"/>
    <w:link w:val="NaslovChar"/>
    <w:qFormat/>
    <w:rsid w:val="005636B8"/>
    <w:pPr>
      <w:spacing w:after="0" w:line="360" w:lineRule="auto"/>
      <w:contextualSpacing/>
    </w:pPr>
    <w:rPr>
      <w:rFonts w:ascii="Bahnschrift SemiBold" w:eastAsiaTheme="majorEastAsia" w:hAnsi="Bahnschrift SemiBold" w:cstheme="majorBidi"/>
      <w:b/>
      <w:spacing w:val="-10"/>
      <w:kern w:val="28"/>
      <w:sz w:val="36"/>
      <w:szCs w:val="56"/>
    </w:rPr>
  </w:style>
  <w:style w:type="character" w:customStyle="1" w:styleId="NaslovChar">
    <w:name w:val="Naslov Char"/>
    <w:basedOn w:val="Zadanifontodlomka"/>
    <w:link w:val="Naslov"/>
    <w:rsid w:val="005636B8"/>
    <w:rPr>
      <w:rFonts w:ascii="Bahnschrift SemiBold" w:eastAsiaTheme="majorEastAsia" w:hAnsi="Bahnschrift SemiBold" w:cstheme="majorBidi"/>
      <w:b/>
      <w:spacing w:val="-10"/>
      <w:kern w:val="28"/>
      <w:sz w:val="36"/>
      <w:szCs w:val="56"/>
    </w:rPr>
  </w:style>
  <w:style w:type="character" w:customStyle="1" w:styleId="Naslov1Char">
    <w:name w:val="Naslov 1 Char"/>
    <w:aliases w:val="EPZ_P_1 Char,DZN 1 Char,H1 Char,IEE_P_1 Char,IEE_T_1 Char,Naslov 1. Char,EPZ_T_1 Char,1. Glavni Podnaslovi Char"/>
    <w:basedOn w:val="Zadanifontodlomka"/>
    <w:link w:val="Naslov10"/>
    <w:uiPriority w:val="9"/>
    <w:rsid w:val="00993748"/>
    <w:rPr>
      <w:rFonts w:asciiTheme="minorHAnsi" w:eastAsiaTheme="majorEastAsia" w:hAnsiTheme="minorHAnsi" w:cstheme="majorBidi"/>
      <w:b/>
      <w:bCs/>
      <w:sz w:val="32"/>
      <w:szCs w:val="32"/>
    </w:rPr>
  </w:style>
  <w:style w:type="character" w:customStyle="1" w:styleId="Naslov2Char">
    <w:name w:val="Naslov 2 Char"/>
    <w:aliases w:val="IEE_P_2 Char,IEE_T_2 Char,Podnaslov 1.1. Char,EPZ_P_2 Char,EPZ_T_2 Char"/>
    <w:basedOn w:val="Zadanifontodlomka"/>
    <w:link w:val="Naslov2"/>
    <w:uiPriority w:val="9"/>
    <w:rsid w:val="00F84780"/>
    <w:rPr>
      <w:rFonts w:asciiTheme="minorHAnsi" w:eastAsiaTheme="majorEastAsia" w:hAnsiTheme="minorHAnsi" w:cstheme="minorBidi"/>
      <w:b/>
      <w:noProof/>
      <w:sz w:val="28"/>
      <w:szCs w:val="28"/>
    </w:rPr>
  </w:style>
  <w:style w:type="character" w:customStyle="1" w:styleId="Naslov3Char">
    <w:name w:val="Naslov 3 Char"/>
    <w:aliases w:val="IEE_P_3 Char,IEE_T_3 Char1,IEE_T_3 Char Char,Podnaslov 1.1.1. Char,EPZ_P_3 Char,EPZ_T_3 Char1,EPZ_T_3 Char Char"/>
    <w:basedOn w:val="Zadanifontodlomka"/>
    <w:link w:val="Naslov3"/>
    <w:uiPriority w:val="9"/>
    <w:rsid w:val="00B041A5"/>
    <w:rPr>
      <w:rFonts w:ascii="Bahnschrift SemiBold" w:eastAsiaTheme="majorEastAsia" w:hAnsi="Bahnschrift SemiBold" w:cstheme="majorBidi"/>
      <w:sz w:val="24"/>
      <w:szCs w:val="24"/>
    </w:rPr>
  </w:style>
  <w:style w:type="paragraph" w:styleId="TOCNaslov">
    <w:name w:val="TOC Heading"/>
    <w:basedOn w:val="Normal"/>
    <w:next w:val="Normal"/>
    <w:uiPriority w:val="39"/>
    <w:unhideWhenUsed/>
    <w:qFormat/>
    <w:rsid w:val="005636B8"/>
    <w:pPr>
      <w:spacing w:before="240"/>
    </w:pPr>
    <w:rPr>
      <w:rFonts w:ascii="Bahnschrift SemiBold" w:hAnsi="Bahnschrift SemiBold"/>
      <w:b/>
      <w:bCs/>
      <w:color w:val="0072BC" w:themeColor="accent1"/>
      <w:sz w:val="32"/>
      <w:lang w:eastAsia="hr-HR"/>
    </w:rPr>
  </w:style>
  <w:style w:type="character" w:customStyle="1" w:styleId="Naslov4Char">
    <w:name w:val="Naslov 4 Char"/>
    <w:basedOn w:val="Zadanifontodlomka"/>
    <w:link w:val="Naslov4"/>
    <w:uiPriority w:val="9"/>
    <w:rsid w:val="00B041A5"/>
    <w:rPr>
      <w:rFonts w:ascii="Bahnschrift SemiBold" w:eastAsiaTheme="majorEastAsia" w:hAnsi="Bahnschrift SemiBold" w:cstheme="majorBidi"/>
      <w:iCs/>
      <w:sz w:val="22"/>
    </w:rPr>
  </w:style>
  <w:style w:type="character" w:customStyle="1" w:styleId="Naslov5Char">
    <w:name w:val="Naslov 5 Char"/>
    <w:basedOn w:val="Zadanifontodlomka"/>
    <w:link w:val="Naslov5"/>
    <w:rsid w:val="005636B8"/>
    <w:rPr>
      <w:rFonts w:asciiTheme="majorHAnsi" w:eastAsiaTheme="majorEastAsia" w:hAnsiTheme="majorHAnsi" w:cstheme="majorBidi"/>
      <w:color w:val="00548C" w:themeColor="accent1" w:themeShade="BF"/>
      <w:sz w:val="24"/>
    </w:rPr>
  </w:style>
  <w:style w:type="character" w:customStyle="1" w:styleId="Naslov6Char">
    <w:name w:val="Naslov 6 Char"/>
    <w:aliases w:val="slike Char"/>
    <w:basedOn w:val="Zadanifontodlomka"/>
    <w:link w:val="Naslov6"/>
    <w:uiPriority w:val="9"/>
    <w:rsid w:val="005636B8"/>
    <w:rPr>
      <w:rFonts w:asciiTheme="majorHAnsi" w:eastAsiaTheme="majorEastAsia" w:hAnsiTheme="majorHAnsi" w:cstheme="majorBidi"/>
      <w:color w:val="00385D" w:themeColor="accent1" w:themeShade="7F"/>
      <w:sz w:val="24"/>
    </w:rPr>
  </w:style>
  <w:style w:type="character" w:customStyle="1" w:styleId="Naslov7Char">
    <w:name w:val="Naslov 7 Char"/>
    <w:basedOn w:val="Zadanifontodlomka"/>
    <w:link w:val="Naslov7"/>
    <w:rsid w:val="005636B8"/>
    <w:rPr>
      <w:rFonts w:asciiTheme="majorHAnsi" w:eastAsiaTheme="majorEastAsia" w:hAnsiTheme="majorHAnsi" w:cstheme="majorBidi"/>
      <w:i/>
      <w:iCs/>
      <w:color w:val="00385D" w:themeColor="accent1" w:themeShade="7F"/>
      <w:sz w:val="24"/>
    </w:rPr>
  </w:style>
  <w:style w:type="character" w:customStyle="1" w:styleId="Naslov8Char">
    <w:name w:val="Naslov 8 Char"/>
    <w:aliases w:val="tablice Char"/>
    <w:basedOn w:val="Zadanifontodlomka"/>
    <w:link w:val="Naslov8"/>
    <w:rsid w:val="005636B8"/>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rsid w:val="005636B8"/>
    <w:rPr>
      <w:rFonts w:asciiTheme="majorHAnsi" w:eastAsiaTheme="majorEastAsia" w:hAnsiTheme="majorHAnsi" w:cstheme="majorBidi"/>
      <w:i/>
      <w:iCs/>
      <w:color w:val="272727" w:themeColor="text1" w:themeTint="D8"/>
      <w:sz w:val="21"/>
      <w:szCs w:val="21"/>
    </w:rPr>
  </w:style>
  <w:style w:type="paragraph" w:styleId="Opisslike">
    <w:name w:val="caption"/>
    <w:aliases w:val="Descripción,Descripción1,Figure,Caption-Slike,Slika Char Char Char Char Char Char Char,Char Char Char Char,Branko,Caption Tablica,DE TABLICA,Map Char,Map Char Char,Map Char Char Char Char Char,Map Char Char Char,Map,Caption Char Char Car Car"/>
    <w:basedOn w:val="Normal"/>
    <w:next w:val="Normal"/>
    <w:link w:val="OpisslikeChar"/>
    <w:uiPriority w:val="35"/>
    <w:unhideWhenUsed/>
    <w:qFormat/>
    <w:rsid w:val="009F0C48"/>
    <w:pPr>
      <w:jc w:val="center"/>
    </w:pPr>
    <w:rPr>
      <w:rFonts w:asciiTheme="minorHAnsi" w:hAnsiTheme="minorHAnsi"/>
      <w:bCs/>
      <w:iCs/>
      <w:sz w:val="20"/>
      <w:szCs w:val="16"/>
    </w:rPr>
  </w:style>
  <w:style w:type="paragraph" w:styleId="Odlomakpopisa">
    <w:name w:val="List Paragraph"/>
    <w:aliases w:val="List_Paragraph,Multilevel para_II,List Paragraph1,Akapit z listą BS,Numbered para,List Paragraph (numbered (a)),References,Bullets,List Paragraph nowy,Numbered List Paragraph,Bullet1,List Paragraph 1,IBL List Paragraph,Body,Normal 2 DC"/>
    <w:basedOn w:val="Normal"/>
    <w:link w:val="OdlomakpopisaChar"/>
    <w:uiPriority w:val="34"/>
    <w:qFormat/>
    <w:rsid w:val="005636B8"/>
    <w:pPr>
      <w:ind w:left="720"/>
      <w:contextualSpacing/>
    </w:pPr>
  </w:style>
  <w:style w:type="paragraph" w:styleId="Zaglavlje">
    <w:name w:val="header"/>
    <w:aliases w:val="EPZ_P_Header"/>
    <w:basedOn w:val="Normal"/>
    <w:link w:val="ZaglavljeChar"/>
    <w:uiPriority w:val="99"/>
    <w:unhideWhenUsed/>
    <w:rsid w:val="00230A85"/>
    <w:pPr>
      <w:tabs>
        <w:tab w:val="center" w:pos="4513"/>
        <w:tab w:val="right" w:pos="9026"/>
      </w:tabs>
      <w:spacing w:after="0" w:line="240" w:lineRule="auto"/>
    </w:pPr>
  </w:style>
  <w:style w:type="character" w:customStyle="1" w:styleId="ZaglavljeChar">
    <w:name w:val="Zaglavlje Char"/>
    <w:aliases w:val="EPZ_P_Header Char"/>
    <w:basedOn w:val="Zadanifontodlomka"/>
    <w:link w:val="Zaglavlje"/>
    <w:uiPriority w:val="99"/>
    <w:rsid w:val="00230A85"/>
    <w:rPr>
      <w:rFonts w:ascii="Calibri" w:hAnsi="Calibri"/>
      <w:sz w:val="24"/>
    </w:rPr>
  </w:style>
  <w:style w:type="paragraph" w:styleId="Podnoje">
    <w:name w:val="footer"/>
    <w:basedOn w:val="Normal"/>
    <w:link w:val="PodnojeChar"/>
    <w:uiPriority w:val="99"/>
    <w:unhideWhenUsed/>
    <w:rsid w:val="00230A85"/>
    <w:pPr>
      <w:tabs>
        <w:tab w:val="center" w:pos="4513"/>
        <w:tab w:val="right" w:pos="9026"/>
      </w:tabs>
      <w:spacing w:after="0" w:line="240" w:lineRule="auto"/>
    </w:pPr>
  </w:style>
  <w:style w:type="character" w:customStyle="1" w:styleId="PodnojeChar">
    <w:name w:val="Podnožje Char"/>
    <w:basedOn w:val="Zadanifontodlomka"/>
    <w:link w:val="Podnoje"/>
    <w:uiPriority w:val="99"/>
    <w:rsid w:val="00230A85"/>
    <w:rPr>
      <w:rFonts w:ascii="Calibri" w:hAnsi="Calibri"/>
      <w:sz w:val="24"/>
    </w:rPr>
  </w:style>
  <w:style w:type="table" w:styleId="Reetkatablice">
    <w:name w:val="Table Grid"/>
    <w:aliases w:val="Izvjescetablica"/>
    <w:basedOn w:val="Obinatablica"/>
    <w:uiPriority w:val="59"/>
    <w:rsid w:val="00230A85"/>
    <w:pPr>
      <w:spacing w:after="0" w:line="240" w:lineRule="auto"/>
    </w:pPr>
    <w:rPr>
      <w:rFonts w:asciiTheme="minorHAnsi" w:hAnsiTheme="minorHAnsi" w:cstheme="minorBid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studije">
    <w:name w:val="Naslov studije"/>
    <w:basedOn w:val="Normal"/>
    <w:uiPriority w:val="99"/>
    <w:rsid w:val="000639C7"/>
    <w:pPr>
      <w:spacing w:after="0" w:line="240" w:lineRule="auto"/>
    </w:pPr>
    <w:rPr>
      <w:rFonts w:eastAsia="Times New Roman"/>
      <w:b/>
      <w:bCs/>
      <w:sz w:val="48"/>
      <w:szCs w:val="36"/>
      <w:lang w:eastAsia="hr-HR"/>
    </w:rPr>
  </w:style>
  <w:style w:type="paragraph" w:styleId="Tekstfusnote">
    <w:name w:val="footnote text"/>
    <w:aliases w:val="Footnote,Footnote Char Char,Footnote Text1,fn,- OP,Fußnote,Podrozdział,Fußnotentextf,Footnote Text Char Char,single space,footnote text,FOOTNOTES,stile 1,Footnote1,Footnote2,Footnote3,Footnote4,Footnote5,Footnote6,Footnote7,Footnote8,ft"/>
    <w:basedOn w:val="Normal"/>
    <w:link w:val="TekstfusnoteChar"/>
    <w:uiPriority w:val="99"/>
    <w:unhideWhenUsed/>
    <w:qFormat/>
    <w:rsid w:val="004F0222"/>
    <w:pPr>
      <w:spacing w:after="0" w:line="240" w:lineRule="auto"/>
    </w:pPr>
    <w:rPr>
      <w:sz w:val="18"/>
    </w:rPr>
  </w:style>
  <w:style w:type="character" w:customStyle="1" w:styleId="TekstfusnoteChar">
    <w:name w:val="Tekst fusnote Char"/>
    <w:aliases w:val="Footnote Char,Footnote Char Char Char,Footnote Text1 Char,fn Char,- OP Char,Fußnote Char,Podrozdział Char,Fußnotentextf Char,Footnote Text Char Char Char,single space Char,footnote text Char,FOOTNOTES Char,stile 1 Char,Footnote1 Char"/>
    <w:basedOn w:val="Zadanifontodlomka"/>
    <w:link w:val="Tekstfusnote"/>
    <w:uiPriority w:val="99"/>
    <w:rsid w:val="004F0222"/>
    <w:rPr>
      <w:rFonts w:ascii="Calibri" w:hAnsi="Calibri"/>
      <w:sz w:val="18"/>
    </w:rPr>
  </w:style>
  <w:style w:type="character" w:styleId="Referencafusnote">
    <w:name w:val="footnote reference"/>
    <w:aliases w:val="Footnote symbol,Times 10 Point,Exposant 3 Point,Footnote Reference Superscript,note TESI,Ref,de nota al pie,fr,SUPERS,Footnote number,o,Source Reference,number,Footnote reference number,-E Fußnotenzeichen,EN Footnote Reference,FR,ftre"/>
    <w:basedOn w:val="Zadanifontodlomka"/>
    <w:uiPriority w:val="99"/>
    <w:unhideWhenUsed/>
    <w:qFormat/>
    <w:rsid w:val="004C46C2"/>
    <w:rPr>
      <w:vertAlign w:val="superscript"/>
    </w:rPr>
  </w:style>
  <w:style w:type="paragraph" w:styleId="Naglaencitat">
    <w:name w:val="Intense Quote"/>
    <w:basedOn w:val="Normal"/>
    <w:next w:val="Normal"/>
    <w:link w:val="NaglaencitatChar"/>
    <w:uiPriority w:val="30"/>
    <w:qFormat/>
    <w:rsid w:val="00091CE8"/>
    <w:pPr>
      <w:pBdr>
        <w:top w:val="single" w:sz="18" w:space="10" w:color="82C341" w:themeColor="accent2"/>
        <w:bottom w:val="single" w:sz="18" w:space="10" w:color="82C341" w:themeColor="accent2"/>
      </w:pBdr>
      <w:spacing w:before="360" w:after="360"/>
      <w:ind w:left="864" w:right="864"/>
      <w:jc w:val="center"/>
    </w:pPr>
    <w:rPr>
      <w:rFonts w:ascii="Bahnschrift SemiBold" w:hAnsi="Bahnschrift SemiBold"/>
      <w:i/>
      <w:iCs/>
    </w:rPr>
  </w:style>
  <w:style w:type="character" w:customStyle="1" w:styleId="NaglaencitatChar">
    <w:name w:val="Naglašen citat Char"/>
    <w:basedOn w:val="Zadanifontodlomka"/>
    <w:link w:val="Naglaencitat"/>
    <w:uiPriority w:val="30"/>
    <w:rsid w:val="00091CE8"/>
    <w:rPr>
      <w:rFonts w:ascii="Bahnschrift SemiBold" w:hAnsi="Bahnschrift SemiBold"/>
      <w:i/>
      <w:iCs/>
    </w:rPr>
  </w:style>
  <w:style w:type="paragraph" w:styleId="Bezproreda">
    <w:name w:val="No Spacing"/>
    <w:aliases w:val="Source"/>
    <w:qFormat/>
    <w:rsid w:val="001B5B40"/>
    <w:pPr>
      <w:spacing w:before="120" w:after="120" w:line="276" w:lineRule="auto"/>
      <w:jc w:val="center"/>
    </w:pPr>
    <w:rPr>
      <w:rFonts w:ascii="Bahnschrift SemiBold" w:hAnsi="Bahnschrift SemiBold"/>
      <w:sz w:val="18"/>
    </w:rPr>
  </w:style>
  <w:style w:type="character" w:styleId="Referencakomentara">
    <w:name w:val="annotation reference"/>
    <w:basedOn w:val="Zadanifontodlomka"/>
    <w:uiPriority w:val="99"/>
    <w:unhideWhenUsed/>
    <w:rsid w:val="00AC7F4C"/>
    <w:rPr>
      <w:sz w:val="16"/>
      <w:szCs w:val="16"/>
    </w:rPr>
  </w:style>
  <w:style w:type="paragraph" w:styleId="Tekstkomentara">
    <w:name w:val="annotation text"/>
    <w:basedOn w:val="Normal"/>
    <w:link w:val="TekstkomentaraChar"/>
    <w:uiPriority w:val="99"/>
    <w:unhideWhenUsed/>
    <w:rsid w:val="00AC7F4C"/>
    <w:pPr>
      <w:spacing w:line="240" w:lineRule="auto"/>
    </w:pPr>
  </w:style>
  <w:style w:type="character" w:customStyle="1" w:styleId="TekstkomentaraChar">
    <w:name w:val="Tekst komentara Char"/>
    <w:basedOn w:val="Zadanifontodlomka"/>
    <w:link w:val="Tekstkomentara"/>
    <w:uiPriority w:val="99"/>
    <w:rsid w:val="00AC7F4C"/>
  </w:style>
  <w:style w:type="paragraph" w:styleId="Predmetkomentara">
    <w:name w:val="annotation subject"/>
    <w:basedOn w:val="Tekstkomentara"/>
    <w:next w:val="Tekstkomentara"/>
    <w:link w:val="PredmetkomentaraChar"/>
    <w:uiPriority w:val="99"/>
    <w:semiHidden/>
    <w:unhideWhenUsed/>
    <w:rsid w:val="00AC7F4C"/>
    <w:rPr>
      <w:b/>
    </w:rPr>
  </w:style>
  <w:style w:type="character" w:customStyle="1" w:styleId="PredmetkomentaraChar">
    <w:name w:val="Predmet komentara Char"/>
    <w:basedOn w:val="TekstkomentaraChar"/>
    <w:link w:val="Predmetkomentara"/>
    <w:uiPriority w:val="99"/>
    <w:semiHidden/>
    <w:rsid w:val="00AC7F4C"/>
    <w:rPr>
      <w:b/>
    </w:rPr>
  </w:style>
  <w:style w:type="paragraph" w:styleId="Tekstbalonia">
    <w:name w:val="Balloon Text"/>
    <w:basedOn w:val="Normal"/>
    <w:link w:val="TekstbaloniaChar"/>
    <w:uiPriority w:val="99"/>
    <w:unhideWhenUsed/>
    <w:rsid w:val="00AC7F4C"/>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rsid w:val="00AC7F4C"/>
    <w:rPr>
      <w:rFonts w:ascii="Segoe UI" w:hAnsi="Segoe UI" w:cs="Segoe UI"/>
      <w:sz w:val="18"/>
      <w:szCs w:val="18"/>
    </w:rPr>
  </w:style>
  <w:style w:type="character" w:styleId="Neupadljivoisticanje">
    <w:name w:val="Subtle Emphasis"/>
    <w:basedOn w:val="Zadanifontodlomka"/>
    <w:uiPriority w:val="19"/>
    <w:qFormat/>
    <w:rsid w:val="00681AED"/>
    <w:rPr>
      <w:rFonts w:ascii="Bahnschrift SemiBold" w:hAnsi="Bahnschrift SemiBold"/>
      <w:i w:val="0"/>
      <w:iCs/>
      <w:color w:val="404040" w:themeColor="text1" w:themeTint="BF"/>
      <w:sz w:val="18"/>
    </w:rPr>
  </w:style>
  <w:style w:type="character" w:styleId="Hiperveza">
    <w:name w:val="Hyperlink"/>
    <w:basedOn w:val="Zadanifontodlomka"/>
    <w:uiPriority w:val="99"/>
    <w:unhideWhenUsed/>
    <w:rsid w:val="00AE0A34"/>
    <w:rPr>
      <w:color w:val="0563C1" w:themeColor="hyperlink"/>
      <w:u w:val="single"/>
    </w:rPr>
  </w:style>
  <w:style w:type="character" w:customStyle="1" w:styleId="UnresolvedMention">
    <w:name w:val="Unresolved Mention"/>
    <w:basedOn w:val="Zadanifontodlomka"/>
    <w:uiPriority w:val="99"/>
    <w:unhideWhenUsed/>
    <w:rsid w:val="00AE0A34"/>
    <w:rPr>
      <w:color w:val="605E5C"/>
      <w:shd w:val="clear" w:color="auto" w:fill="E1DFDD"/>
    </w:rPr>
  </w:style>
  <w:style w:type="table" w:styleId="Tablicareetke4-isticanje1">
    <w:name w:val="Grid Table 4 Accent 1"/>
    <w:basedOn w:val="Obinatablica"/>
    <w:uiPriority w:val="49"/>
    <w:rsid w:val="00482EC1"/>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color w:val="FFFFFF" w:themeColor="background1"/>
      </w:rPr>
      <w:tblPr/>
      <w:tcPr>
        <w:tcBorders>
          <w:top w:val="single" w:sz="4" w:space="0" w:color="0072BC" w:themeColor="accent1"/>
          <w:left w:val="single" w:sz="4" w:space="0" w:color="0072BC" w:themeColor="accent1"/>
          <w:bottom w:val="single" w:sz="4" w:space="0" w:color="0072BC" w:themeColor="accent1"/>
          <w:right w:val="single" w:sz="4" w:space="0" w:color="0072BC" w:themeColor="accent1"/>
          <w:insideH w:val="nil"/>
          <w:insideV w:val="nil"/>
        </w:tcBorders>
        <w:shd w:val="clear" w:color="auto" w:fill="0072BC" w:themeFill="accent1"/>
      </w:tcPr>
    </w:tblStylePr>
    <w:tblStylePr w:type="lastRow">
      <w:rPr>
        <w:b/>
        <w:bCs/>
      </w:rPr>
      <w:tblPr/>
      <w:tcPr>
        <w:tcBorders>
          <w:top w:val="double" w:sz="4" w:space="0" w:color="0072BC" w:themeColor="accent1"/>
        </w:tcBorders>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isticanje1">
    <w:name w:val="Grid Table 2 Accent 1"/>
    <w:basedOn w:val="Obinatablica"/>
    <w:uiPriority w:val="47"/>
    <w:rsid w:val="001B15AF"/>
    <w:pPr>
      <w:spacing w:after="0" w:line="240" w:lineRule="auto"/>
    </w:pPr>
    <w:tblPr>
      <w:tblStyleRowBandSize w:val="1"/>
      <w:tblStyleColBandSize w:val="1"/>
      <w:tblBorders>
        <w:top w:val="single" w:sz="2" w:space="0" w:color="3DB2FF" w:themeColor="accent1" w:themeTint="99"/>
        <w:bottom w:val="single" w:sz="2" w:space="0" w:color="3DB2FF" w:themeColor="accent1" w:themeTint="99"/>
        <w:insideH w:val="single" w:sz="2" w:space="0" w:color="3DB2FF" w:themeColor="accent1" w:themeTint="99"/>
        <w:insideV w:val="single" w:sz="2" w:space="0" w:color="3DB2FF" w:themeColor="accent1" w:themeTint="99"/>
      </w:tblBorders>
    </w:tblPr>
    <w:tblStylePr w:type="firstRow">
      <w:rPr>
        <w:b/>
        <w:bCs/>
      </w:rPr>
      <w:tblPr/>
      <w:tcPr>
        <w:tcBorders>
          <w:top w:val="nil"/>
          <w:bottom w:val="single" w:sz="12" w:space="0" w:color="3DB2FF" w:themeColor="accent1" w:themeTint="99"/>
          <w:insideH w:val="nil"/>
          <w:insideV w:val="nil"/>
        </w:tcBorders>
        <w:shd w:val="clear" w:color="auto" w:fill="FFFFFF" w:themeFill="background1"/>
      </w:tcPr>
    </w:tblStylePr>
    <w:tblStylePr w:type="lastRow">
      <w:rPr>
        <w:b/>
        <w:bCs/>
      </w:rPr>
      <w:tblPr/>
      <w:tcPr>
        <w:tcBorders>
          <w:top w:val="double" w:sz="2" w:space="0" w:color="3DB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
    <w:name w:val="Grid Table 2"/>
    <w:basedOn w:val="Obinatablica"/>
    <w:uiPriority w:val="47"/>
    <w:rsid w:val="008A0F7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icareetke3">
    <w:name w:val="Grid Table 3"/>
    <w:basedOn w:val="Obinatablica"/>
    <w:uiPriority w:val="48"/>
    <w:rsid w:val="00730E0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Svijetlatablicareetke1">
    <w:name w:val="Grid Table 1 Light"/>
    <w:basedOn w:val="Obinatablica"/>
    <w:uiPriority w:val="46"/>
    <w:rsid w:val="00730E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adraj1">
    <w:name w:val="toc 1"/>
    <w:basedOn w:val="Normal"/>
    <w:next w:val="Normal"/>
    <w:autoRedefine/>
    <w:uiPriority w:val="39"/>
    <w:unhideWhenUsed/>
    <w:rsid w:val="002B52F9"/>
    <w:pPr>
      <w:tabs>
        <w:tab w:val="left" w:pos="660"/>
        <w:tab w:val="right" w:leader="dot" w:pos="9016"/>
      </w:tabs>
      <w:spacing w:after="100"/>
    </w:pPr>
  </w:style>
  <w:style w:type="paragraph" w:styleId="Sadraj2">
    <w:name w:val="toc 2"/>
    <w:basedOn w:val="Normal"/>
    <w:next w:val="Normal"/>
    <w:autoRedefine/>
    <w:uiPriority w:val="39"/>
    <w:unhideWhenUsed/>
    <w:rsid w:val="003F1FC4"/>
    <w:pPr>
      <w:tabs>
        <w:tab w:val="left" w:pos="880"/>
        <w:tab w:val="right" w:leader="dot" w:pos="9016"/>
      </w:tabs>
      <w:spacing w:after="100"/>
      <w:ind w:left="200"/>
    </w:pPr>
  </w:style>
  <w:style w:type="paragraph" w:styleId="Sadraj3">
    <w:name w:val="toc 3"/>
    <w:basedOn w:val="Normal"/>
    <w:next w:val="Normal"/>
    <w:autoRedefine/>
    <w:uiPriority w:val="39"/>
    <w:unhideWhenUsed/>
    <w:rsid w:val="00AE1F77"/>
    <w:pPr>
      <w:spacing w:after="100"/>
      <w:ind w:left="400"/>
    </w:pPr>
  </w:style>
  <w:style w:type="paragraph" w:styleId="Revizija">
    <w:name w:val="Revision"/>
    <w:hidden/>
    <w:uiPriority w:val="99"/>
    <w:semiHidden/>
    <w:rsid w:val="001868B4"/>
    <w:pPr>
      <w:spacing w:after="0" w:line="240" w:lineRule="auto"/>
    </w:pPr>
  </w:style>
  <w:style w:type="character" w:customStyle="1" w:styleId="OdlomakpopisaChar">
    <w:name w:val="Odlomak popisa Char"/>
    <w:aliases w:val="List_Paragraph Char,Multilevel para_II Char,List Paragraph1 Char,Akapit z listą BS Char,Numbered para Char,List Paragraph (numbered (a)) Char,References Char,Bullets Char,List Paragraph nowy Char,Numbered List Paragraph Char"/>
    <w:basedOn w:val="Zadanifontodlomka"/>
    <w:link w:val="Odlomakpopisa"/>
    <w:uiPriority w:val="34"/>
    <w:qFormat/>
    <w:rsid w:val="00DC2FF8"/>
  </w:style>
  <w:style w:type="character" w:customStyle="1" w:styleId="Mention">
    <w:name w:val="Mention"/>
    <w:basedOn w:val="Zadanifontodlomka"/>
    <w:uiPriority w:val="99"/>
    <w:unhideWhenUsed/>
    <w:rsid w:val="0022272F"/>
    <w:rPr>
      <w:color w:val="2B579A"/>
      <w:shd w:val="clear" w:color="auto" w:fill="E1DFDD"/>
    </w:rPr>
  </w:style>
  <w:style w:type="character" w:styleId="Istaknutareferenca">
    <w:name w:val="Intense Reference"/>
    <w:basedOn w:val="Zadanifontodlomka"/>
    <w:uiPriority w:val="32"/>
    <w:qFormat/>
    <w:rsid w:val="0068789A"/>
    <w:rPr>
      <w:rFonts w:ascii="Arial" w:hAnsi="Arial"/>
      <w:b/>
      <w:bCs/>
      <w:i w:val="0"/>
      <w:caps/>
      <w:smallCaps w:val="0"/>
      <w:vanish w:val="0"/>
      <w:color w:val="0072BC" w:themeColor="accent1"/>
      <w:spacing w:val="5"/>
      <w:sz w:val="20"/>
    </w:rPr>
  </w:style>
  <w:style w:type="paragraph" w:styleId="StandardWeb">
    <w:name w:val="Normal (Web)"/>
    <w:basedOn w:val="Normal"/>
    <w:link w:val="StandardWebChar"/>
    <w:uiPriority w:val="99"/>
    <w:unhideWhenUsed/>
    <w:rsid w:val="00EE03D7"/>
    <w:pPr>
      <w:spacing w:before="100" w:beforeAutospacing="1" w:after="100" w:afterAutospacing="1" w:line="240" w:lineRule="auto"/>
    </w:pPr>
    <w:rPr>
      <w:rFonts w:ascii="Times New Roman" w:eastAsia="Times New Roman" w:hAnsi="Times New Roman" w:cs="Times New Roman"/>
      <w:szCs w:val="24"/>
      <w:lang w:val="en-US"/>
    </w:rPr>
  </w:style>
  <w:style w:type="character" w:styleId="SlijeenaHiperveza">
    <w:name w:val="FollowedHyperlink"/>
    <w:basedOn w:val="Zadanifontodlomka"/>
    <w:uiPriority w:val="99"/>
    <w:unhideWhenUsed/>
    <w:rsid w:val="00AA6EE0"/>
    <w:rPr>
      <w:color w:val="954F72" w:themeColor="followedHyperlink"/>
      <w:u w:val="single"/>
    </w:rPr>
  </w:style>
  <w:style w:type="table" w:styleId="Tablicareetke3-isticanje1">
    <w:name w:val="Grid Table 3 Accent 1"/>
    <w:basedOn w:val="Obinatablica"/>
    <w:uiPriority w:val="48"/>
    <w:rsid w:val="00BC5016"/>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EE5FF" w:themeFill="accent1" w:themeFillTint="33"/>
      </w:tcPr>
    </w:tblStylePr>
    <w:tblStylePr w:type="band1Horz">
      <w:tblPr/>
      <w:tcPr>
        <w:shd w:val="clear" w:color="auto" w:fill="BEE5FF" w:themeFill="accent1" w:themeFillTint="33"/>
      </w:tcPr>
    </w:tblStylePr>
    <w:tblStylePr w:type="neCell">
      <w:tblPr/>
      <w:tcPr>
        <w:tcBorders>
          <w:bottom w:val="single" w:sz="4" w:space="0" w:color="3DB2FF" w:themeColor="accent1" w:themeTint="99"/>
        </w:tcBorders>
      </w:tcPr>
    </w:tblStylePr>
    <w:tblStylePr w:type="nwCell">
      <w:tblPr/>
      <w:tcPr>
        <w:tcBorders>
          <w:bottom w:val="single" w:sz="4" w:space="0" w:color="3DB2FF" w:themeColor="accent1" w:themeTint="99"/>
        </w:tcBorders>
      </w:tcPr>
    </w:tblStylePr>
    <w:tblStylePr w:type="seCell">
      <w:tblPr/>
      <w:tcPr>
        <w:tcBorders>
          <w:top w:val="single" w:sz="4" w:space="0" w:color="3DB2FF" w:themeColor="accent1" w:themeTint="99"/>
        </w:tcBorders>
      </w:tcPr>
    </w:tblStylePr>
    <w:tblStylePr w:type="swCell">
      <w:tblPr/>
      <w:tcPr>
        <w:tcBorders>
          <w:top w:val="single" w:sz="4" w:space="0" w:color="3DB2FF" w:themeColor="accent1" w:themeTint="99"/>
        </w:tcBorders>
      </w:tcPr>
    </w:tblStylePr>
  </w:style>
  <w:style w:type="table" w:styleId="Svijetlatablicareetke-isticanje1">
    <w:name w:val="Grid Table 1 Light Accent 1"/>
    <w:basedOn w:val="Obinatablica"/>
    <w:uiPriority w:val="46"/>
    <w:rsid w:val="00BC5016"/>
    <w:pPr>
      <w:spacing w:after="0" w:line="240" w:lineRule="auto"/>
    </w:pPr>
    <w:tblPr>
      <w:tblStyleRowBandSize w:val="1"/>
      <w:tblStyleColBandSize w:val="1"/>
      <w:tblBorders>
        <w:top w:val="single" w:sz="4" w:space="0" w:color="7ECBFF" w:themeColor="accent1" w:themeTint="66"/>
        <w:left w:val="single" w:sz="4" w:space="0" w:color="7ECBFF" w:themeColor="accent1" w:themeTint="66"/>
        <w:bottom w:val="single" w:sz="4" w:space="0" w:color="7ECBFF" w:themeColor="accent1" w:themeTint="66"/>
        <w:right w:val="single" w:sz="4" w:space="0" w:color="7ECBFF" w:themeColor="accent1" w:themeTint="66"/>
        <w:insideH w:val="single" w:sz="4" w:space="0" w:color="7ECBFF" w:themeColor="accent1" w:themeTint="66"/>
        <w:insideV w:val="single" w:sz="4" w:space="0" w:color="7ECBFF" w:themeColor="accent1" w:themeTint="66"/>
      </w:tblBorders>
    </w:tblPr>
    <w:tblStylePr w:type="firstRow">
      <w:rPr>
        <w:b/>
        <w:bCs/>
      </w:rPr>
      <w:tblPr/>
      <w:tcPr>
        <w:tcBorders>
          <w:bottom w:val="single" w:sz="12" w:space="0" w:color="3DB2FF" w:themeColor="accent1" w:themeTint="99"/>
        </w:tcBorders>
      </w:tcPr>
    </w:tblStylePr>
    <w:tblStylePr w:type="lastRow">
      <w:rPr>
        <w:b/>
        <w:bCs/>
      </w:rPr>
      <w:tblPr/>
      <w:tcPr>
        <w:tcBorders>
          <w:top w:val="double" w:sz="2" w:space="0" w:color="3DB2FF" w:themeColor="accent1" w:themeTint="99"/>
        </w:tcBorders>
      </w:tcPr>
    </w:tblStylePr>
    <w:tblStylePr w:type="firstCol">
      <w:rPr>
        <w:b/>
        <w:bCs/>
      </w:rPr>
    </w:tblStylePr>
    <w:tblStylePr w:type="lastCol">
      <w:rPr>
        <w:b/>
        <w:bCs/>
      </w:rPr>
    </w:tblStylePr>
  </w:style>
  <w:style w:type="table" w:styleId="Svijetlatablicareetke1-isticanje6">
    <w:name w:val="Grid Table 1 Light Accent 6"/>
    <w:basedOn w:val="Obinatablica"/>
    <w:uiPriority w:val="46"/>
    <w:rsid w:val="00BC5016"/>
    <w:pPr>
      <w:spacing w:after="0" w:line="240" w:lineRule="auto"/>
    </w:pPr>
    <w:tblPr>
      <w:tblStyleRowBandSize w:val="1"/>
      <w:tblStyleColBandSize w:val="1"/>
      <w:tblBorders>
        <w:top w:val="single" w:sz="4" w:space="0" w:color="FFB07E" w:themeColor="accent6" w:themeTint="66"/>
        <w:left w:val="single" w:sz="4" w:space="0" w:color="FFB07E" w:themeColor="accent6" w:themeTint="66"/>
        <w:bottom w:val="single" w:sz="4" w:space="0" w:color="FFB07E" w:themeColor="accent6" w:themeTint="66"/>
        <w:right w:val="single" w:sz="4" w:space="0" w:color="FFB07E" w:themeColor="accent6" w:themeTint="66"/>
        <w:insideH w:val="single" w:sz="4" w:space="0" w:color="FFB07E" w:themeColor="accent6" w:themeTint="66"/>
        <w:insideV w:val="single" w:sz="4" w:space="0" w:color="FFB07E" w:themeColor="accent6" w:themeTint="66"/>
      </w:tblBorders>
    </w:tblPr>
    <w:tblStylePr w:type="firstRow">
      <w:rPr>
        <w:b/>
        <w:bCs/>
      </w:rPr>
      <w:tblPr/>
      <w:tcPr>
        <w:tcBorders>
          <w:bottom w:val="single" w:sz="12" w:space="0" w:color="FF893D" w:themeColor="accent6" w:themeTint="99"/>
        </w:tcBorders>
      </w:tcPr>
    </w:tblStylePr>
    <w:tblStylePr w:type="lastRow">
      <w:rPr>
        <w:b/>
        <w:bCs/>
      </w:rPr>
      <w:tblPr/>
      <w:tcPr>
        <w:tcBorders>
          <w:top w:val="double" w:sz="2" w:space="0" w:color="FF893D" w:themeColor="accent6" w:themeTint="99"/>
        </w:tcBorders>
      </w:tcPr>
    </w:tblStylePr>
    <w:tblStylePr w:type="firstCol">
      <w:rPr>
        <w:b/>
        <w:bCs/>
      </w:rPr>
    </w:tblStylePr>
    <w:tblStylePr w:type="lastCol">
      <w:rPr>
        <w:b/>
        <w:bCs/>
      </w:rPr>
    </w:tblStylePr>
  </w:style>
  <w:style w:type="table" w:styleId="Tablicapopisa3-isticanje1">
    <w:name w:val="List Table 3 Accent 1"/>
    <w:basedOn w:val="Obinatablica"/>
    <w:uiPriority w:val="48"/>
    <w:rsid w:val="00BC5016"/>
    <w:pPr>
      <w:spacing w:after="0" w:line="240" w:lineRule="auto"/>
    </w:pPr>
    <w:tblPr>
      <w:tblStyleRowBandSize w:val="1"/>
      <w:tblStyleColBandSize w:val="1"/>
      <w:tblBorders>
        <w:top w:val="single" w:sz="4" w:space="0" w:color="0072BC" w:themeColor="accent1"/>
        <w:left w:val="single" w:sz="4" w:space="0" w:color="0072BC" w:themeColor="accent1"/>
        <w:bottom w:val="single" w:sz="4" w:space="0" w:color="0072BC" w:themeColor="accent1"/>
        <w:right w:val="single" w:sz="4" w:space="0" w:color="0072BC" w:themeColor="accent1"/>
      </w:tblBorders>
    </w:tblPr>
    <w:tblStylePr w:type="firstRow">
      <w:rPr>
        <w:b/>
        <w:bCs/>
        <w:color w:val="FFFFFF" w:themeColor="background1"/>
      </w:rPr>
      <w:tblPr/>
      <w:tcPr>
        <w:shd w:val="clear" w:color="auto" w:fill="0072BC" w:themeFill="accent1"/>
      </w:tcPr>
    </w:tblStylePr>
    <w:tblStylePr w:type="lastRow">
      <w:rPr>
        <w:b/>
        <w:bCs/>
      </w:rPr>
      <w:tblPr/>
      <w:tcPr>
        <w:tcBorders>
          <w:top w:val="double" w:sz="4" w:space="0" w:color="0072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BC" w:themeColor="accent1"/>
          <w:right w:val="single" w:sz="4" w:space="0" w:color="0072BC" w:themeColor="accent1"/>
        </w:tcBorders>
      </w:tcPr>
    </w:tblStylePr>
    <w:tblStylePr w:type="band1Horz">
      <w:tblPr/>
      <w:tcPr>
        <w:tcBorders>
          <w:top w:val="single" w:sz="4" w:space="0" w:color="0072BC" w:themeColor="accent1"/>
          <w:bottom w:val="single" w:sz="4" w:space="0" w:color="0072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BC" w:themeColor="accent1"/>
          <w:left w:val="nil"/>
        </w:tcBorders>
      </w:tcPr>
    </w:tblStylePr>
    <w:tblStylePr w:type="swCell">
      <w:tblPr/>
      <w:tcPr>
        <w:tcBorders>
          <w:top w:val="double" w:sz="4" w:space="0" w:color="0072BC" w:themeColor="accent1"/>
          <w:right w:val="nil"/>
        </w:tcBorders>
      </w:tcPr>
    </w:tblStylePr>
  </w:style>
  <w:style w:type="paragraph" w:customStyle="1" w:styleId="CE-StandardText">
    <w:name w:val="CE-StandardText"/>
    <w:basedOn w:val="Normal"/>
    <w:link w:val="CE-StandardTextZchn"/>
    <w:qFormat/>
    <w:rsid w:val="00C64956"/>
    <w:pPr>
      <w:spacing w:after="0"/>
    </w:pPr>
    <w:rPr>
      <w:rFonts w:ascii="Trebuchet MS" w:eastAsia="Times New Roman" w:hAnsi="Trebuchet MS" w:cs="Times New Roman"/>
      <w:color w:val="44546A" w:themeColor="text2"/>
      <w:sz w:val="20"/>
      <w:szCs w:val="18"/>
      <w:lang w:val="en-GB"/>
    </w:rPr>
  </w:style>
  <w:style w:type="character" w:customStyle="1" w:styleId="CE-StandardTextZchn">
    <w:name w:val="CE-StandardText Zchn"/>
    <w:basedOn w:val="Zadanifontodlomka"/>
    <w:link w:val="CE-StandardText"/>
    <w:rsid w:val="00C64956"/>
    <w:rPr>
      <w:rFonts w:ascii="Trebuchet MS" w:eastAsia="Times New Roman" w:hAnsi="Trebuchet MS" w:cs="Times New Roman"/>
      <w:color w:val="44546A" w:themeColor="text2"/>
      <w:szCs w:val="18"/>
      <w:lang w:val="en-GB"/>
    </w:rPr>
  </w:style>
  <w:style w:type="paragraph" w:customStyle="1" w:styleId="TableText">
    <w:name w:val="Table Text"/>
    <w:basedOn w:val="Normal"/>
    <w:link w:val="TableTextZchn"/>
    <w:autoRedefine/>
    <w:qFormat/>
    <w:rsid w:val="005B5306"/>
    <w:pPr>
      <w:spacing w:after="0"/>
      <w:jc w:val="center"/>
    </w:pPr>
    <w:rPr>
      <w:rFonts w:ascii="Trebuchet MS" w:eastAsia="Times New Roman" w:hAnsi="Trebuchet MS" w:cs="Times New Roman"/>
      <w:color w:val="8C3700" w:themeColor="accent6" w:themeShade="BF"/>
      <w:spacing w:val="-2"/>
      <w:sz w:val="16"/>
      <w:szCs w:val="15"/>
      <w:lang w:val="en-GB"/>
    </w:rPr>
  </w:style>
  <w:style w:type="character" w:customStyle="1" w:styleId="TableTextZchn">
    <w:name w:val="Table Text Zchn"/>
    <w:basedOn w:val="Zadanifontodlomka"/>
    <w:link w:val="TableText"/>
    <w:rsid w:val="005B5306"/>
    <w:rPr>
      <w:rFonts w:ascii="Trebuchet MS" w:eastAsia="Times New Roman" w:hAnsi="Trebuchet MS" w:cs="Times New Roman"/>
      <w:color w:val="8C3700" w:themeColor="accent6" w:themeShade="BF"/>
      <w:spacing w:val="-2"/>
      <w:sz w:val="16"/>
      <w:szCs w:val="15"/>
      <w:lang w:val="en-GB"/>
    </w:rPr>
  </w:style>
  <w:style w:type="paragraph" w:customStyle="1" w:styleId="CE-TableStandardBold">
    <w:name w:val="CE-Table StandardBold"/>
    <w:basedOn w:val="Normal"/>
    <w:link w:val="CE-TableStandardBoldZchn"/>
    <w:qFormat/>
    <w:rsid w:val="005B5306"/>
    <w:pPr>
      <w:spacing w:after="0" w:line="288" w:lineRule="auto"/>
    </w:pPr>
    <w:rPr>
      <w:rFonts w:ascii="Trebuchet MS" w:eastAsia="Times New Roman" w:hAnsi="Trebuchet MS" w:cs="Times New Roman"/>
      <w:b/>
      <w:color w:val="44546A" w:themeColor="text2"/>
      <w:sz w:val="17"/>
      <w:szCs w:val="18"/>
      <w:lang w:val="en-GB"/>
    </w:rPr>
  </w:style>
  <w:style w:type="character" w:customStyle="1" w:styleId="CE-TableStandardBoldZchn">
    <w:name w:val="CE-Table StandardBold Zchn"/>
    <w:basedOn w:val="Zadanifontodlomka"/>
    <w:link w:val="CE-TableStandardBold"/>
    <w:rsid w:val="005B5306"/>
    <w:rPr>
      <w:rFonts w:ascii="Trebuchet MS" w:eastAsia="Times New Roman" w:hAnsi="Trebuchet MS" w:cs="Times New Roman"/>
      <w:b/>
      <w:color w:val="44546A" w:themeColor="text2"/>
      <w:sz w:val="17"/>
      <w:szCs w:val="18"/>
      <w:lang w:val="en-GB"/>
    </w:rPr>
  </w:style>
  <w:style w:type="paragraph" w:customStyle="1" w:styleId="HStyle1">
    <w:name w:val="H Style1"/>
    <w:basedOn w:val="Naslov10"/>
    <w:link w:val="HStyle1Char"/>
    <w:rsid w:val="00D851B9"/>
    <w:rPr>
      <w:bCs w:val="0"/>
    </w:rPr>
  </w:style>
  <w:style w:type="character" w:customStyle="1" w:styleId="HStyle1Char">
    <w:name w:val="H Style1 Char"/>
    <w:basedOn w:val="Naslov1Char"/>
    <w:link w:val="HStyle1"/>
    <w:rsid w:val="00D851B9"/>
    <w:rPr>
      <w:rFonts w:asciiTheme="minorHAnsi" w:eastAsiaTheme="majorEastAsia" w:hAnsiTheme="minorHAnsi" w:cstheme="majorBidi"/>
      <w:b/>
      <w:bCs w:val="0"/>
      <w:sz w:val="32"/>
      <w:szCs w:val="32"/>
    </w:rPr>
  </w:style>
  <w:style w:type="paragraph" w:customStyle="1" w:styleId="Heading3">
    <w:name w:val="Heading 3_"/>
    <w:basedOn w:val="Odlomakpopisa"/>
    <w:link w:val="Heading3Char"/>
    <w:qFormat/>
    <w:rsid w:val="0094249E"/>
    <w:pPr>
      <w:numPr>
        <w:ilvl w:val="2"/>
        <w:numId w:val="2"/>
      </w:numPr>
      <w:spacing w:before="240" w:after="200"/>
      <w:ind w:left="720"/>
    </w:pPr>
    <w:rPr>
      <w:b/>
      <w:bCs/>
      <w:noProof/>
      <w:sz w:val="26"/>
      <w:szCs w:val="26"/>
    </w:rPr>
  </w:style>
  <w:style w:type="character" w:customStyle="1" w:styleId="Heading3Char">
    <w:name w:val="Heading 3_ Char"/>
    <w:basedOn w:val="OdlomakpopisaChar"/>
    <w:link w:val="Heading3"/>
    <w:rsid w:val="00F84780"/>
    <w:rPr>
      <w:rFonts w:ascii="Calibri" w:hAnsi="Calibri"/>
      <w:b/>
      <w:bCs/>
      <w:noProof/>
      <w:sz w:val="26"/>
      <w:szCs w:val="26"/>
    </w:rPr>
  </w:style>
  <w:style w:type="character" w:customStyle="1" w:styleId="cell-highlight-normal">
    <w:name w:val="cell-highlight-normal"/>
    <w:basedOn w:val="Zadanifontodlomka"/>
    <w:rsid w:val="002A6B8A"/>
  </w:style>
  <w:style w:type="character" w:customStyle="1" w:styleId="table-bold-right">
    <w:name w:val="table-bold-right"/>
    <w:basedOn w:val="Zadanifontodlomka"/>
    <w:rsid w:val="00C51349"/>
  </w:style>
  <w:style w:type="table" w:styleId="Svijetlareetkatablice">
    <w:name w:val="Grid Table Light"/>
    <w:basedOn w:val="Obinatablica"/>
    <w:uiPriority w:val="40"/>
    <w:rsid w:val="002F58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krajnjebiljeke">
    <w:name w:val="endnote text"/>
    <w:basedOn w:val="Normal"/>
    <w:link w:val="TekstkrajnjebiljekeChar"/>
    <w:unhideWhenUsed/>
    <w:rsid w:val="00AD0B3C"/>
    <w:pPr>
      <w:spacing w:after="0" w:line="240" w:lineRule="auto"/>
    </w:pPr>
    <w:rPr>
      <w:sz w:val="20"/>
    </w:rPr>
  </w:style>
  <w:style w:type="character" w:customStyle="1" w:styleId="TekstkrajnjebiljekeChar">
    <w:name w:val="Tekst krajnje bilješke Char"/>
    <w:basedOn w:val="Zadanifontodlomka"/>
    <w:link w:val="Tekstkrajnjebiljeke"/>
    <w:rsid w:val="00AD0B3C"/>
    <w:rPr>
      <w:rFonts w:ascii="Calibri" w:hAnsi="Calibri"/>
    </w:rPr>
  </w:style>
  <w:style w:type="character" w:styleId="Referencakrajnjebiljeke">
    <w:name w:val="endnote reference"/>
    <w:basedOn w:val="Zadanifontodlomka"/>
    <w:unhideWhenUsed/>
    <w:rsid w:val="00AD0B3C"/>
    <w:rPr>
      <w:vertAlign w:val="superscript"/>
    </w:rPr>
  </w:style>
  <w:style w:type="character" w:customStyle="1" w:styleId="OpisslikeChar">
    <w:name w:val="Opis slike Char"/>
    <w:aliases w:val="Descripción Char,Descripción1 Char,Figure Char,Caption-Slike Char,Slika Char Char Char Char Char Char Char Char,Char Char Char Char Char,Branko Char,Caption Tablica Char,DE TABLICA Char,Map Char Char1,Map Char Char Char1,Map Char1"/>
    <w:link w:val="Opisslike"/>
    <w:uiPriority w:val="35"/>
    <w:qFormat/>
    <w:rsid w:val="0060462D"/>
    <w:rPr>
      <w:rFonts w:asciiTheme="minorHAnsi" w:hAnsiTheme="minorHAnsi"/>
      <w:bCs/>
      <w:iCs/>
      <w:szCs w:val="16"/>
    </w:rPr>
  </w:style>
  <w:style w:type="paragraph" w:customStyle="1" w:styleId="paragraph">
    <w:name w:val="paragraph"/>
    <w:basedOn w:val="Normal"/>
    <w:rsid w:val="004F2C27"/>
    <w:pPr>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normaltextrun">
    <w:name w:val="normaltextrun"/>
    <w:basedOn w:val="Zadanifontodlomka"/>
    <w:rsid w:val="004F2C27"/>
  </w:style>
  <w:style w:type="character" w:customStyle="1" w:styleId="eop">
    <w:name w:val="eop"/>
    <w:basedOn w:val="Zadanifontodlomka"/>
    <w:rsid w:val="004F2C27"/>
  </w:style>
  <w:style w:type="paragraph" w:customStyle="1" w:styleId="Obinitekst1">
    <w:name w:val="Obični tekst1"/>
    <w:basedOn w:val="Normal"/>
    <w:rsid w:val="004F2C27"/>
    <w:pPr>
      <w:spacing w:after="0" w:line="240" w:lineRule="auto"/>
      <w:jc w:val="center"/>
    </w:pPr>
    <w:rPr>
      <w:rFonts w:ascii="Arial" w:eastAsia="Times New Roman" w:hAnsi="Arial" w:cs="Times New Roman"/>
      <w:lang w:val="en-GB"/>
    </w:rPr>
  </w:style>
  <w:style w:type="paragraph" w:customStyle="1" w:styleId="StilIspred1ptIza3pt">
    <w:name w:val="Stil Ispred:  1 pt Iza:  3 pt"/>
    <w:basedOn w:val="Normal"/>
    <w:rsid w:val="008017FA"/>
    <w:pPr>
      <w:numPr>
        <w:numId w:val="12"/>
      </w:numPr>
      <w:spacing w:before="60" w:after="240" w:line="240" w:lineRule="auto"/>
    </w:pPr>
    <w:rPr>
      <w:rFonts w:ascii="Arial" w:eastAsia="Times New Roman" w:hAnsi="Arial" w:cs="Times New Roman"/>
      <w:sz w:val="22"/>
      <w:szCs w:val="22"/>
    </w:rPr>
  </w:style>
  <w:style w:type="paragraph" w:customStyle="1" w:styleId="1Heading1">
    <w:name w:val="1 Heading 1"/>
    <w:basedOn w:val="Naslov10"/>
    <w:qFormat/>
    <w:rsid w:val="00327262"/>
    <w:pPr>
      <w:numPr>
        <w:numId w:val="2"/>
      </w:numPr>
      <w:tabs>
        <w:tab w:val="left" w:pos="1912"/>
      </w:tabs>
    </w:pPr>
    <w:rPr>
      <w:noProof/>
    </w:rPr>
  </w:style>
  <w:style w:type="character" w:styleId="Jakoisticanje">
    <w:name w:val="Intense Emphasis"/>
    <w:uiPriority w:val="21"/>
    <w:qFormat/>
    <w:rsid w:val="008017FA"/>
    <w:rPr>
      <w:rFonts w:asciiTheme="minorHAnsi" w:eastAsia="Times-NewRoman" w:hAnsiTheme="minorHAnsi" w:cstheme="minorHAnsi"/>
      <w:sz w:val="32"/>
      <w:szCs w:val="32"/>
    </w:rPr>
  </w:style>
  <w:style w:type="paragraph" w:customStyle="1" w:styleId="mojTekst">
    <w:name w:val="mojTekst"/>
    <w:link w:val="mojTekstChar"/>
    <w:qFormat/>
    <w:rsid w:val="008017FA"/>
    <w:pPr>
      <w:spacing w:before="240" w:after="120" w:line="240" w:lineRule="auto"/>
      <w:jc w:val="both"/>
    </w:pPr>
    <w:rPr>
      <w:rFonts w:eastAsia="Times New Roman" w:cs="Times New Roman"/>
      <w:sz w:val="22"/>
      <w:szCs w:val="22"/>
      <w:lang w:eastAsia="hr-HR"/>
    </w:rPr>
  </w:style>
  <w:style w:type="character" w:customStyle="1" w:styleId="mojTekstChar">
    <w:name w:val="mojTekst Char"/>
    <w:link w:val="mojTekst"/>
    <w:rsid w:val="008017FA"/>
    <w:rPr>
      <w:rFonts w:eastAsia="Times New Roman" w:cs="Times New Roman"/>
      <w:sz w:val="22"/>
      <w:szCs w:val="22"/>
      <w:lang w:eastAsia="hr-HR"/>
    </w:rPr>
  </w:style>
  <w:style w:type="paragraph" w:customStyle="1" w:styleId="mojNaslov-1">
    <w:name w:val="mojNaslov-1"/>
    <w:rsid w:val="008017FA"/>
    <w:pPr>
      <w:keepNext/>
      <w:pageBreakBefore/>
      <w:tabs>
        <w:tab w:val="num" w:pos="567"/>
      </w:tabs>
      <w:spacing w:before="480" w:after="240" w:line="240" w:lineRule="auto"/>
      <w:ind w:left="567" w:hanging="567"/>
      <w:jc w:val="both"/>
      <w:outlineLvl w:val="0"/>
    </w:pPr>
    <w:rPr>
      <w:rFonts w:eastAsia="Times New Roman" w:cs="Times New Roman"/>
      <w:b/>
      <w:caps/>
      <w:sz w:val="28"/>
      <w:szCs w:val="28"/>
      <w:lang w:eastAsia="hr-HR"/>
    </w:rPr>
  </w:style>
  <w:style w:type="paragraph" w:customStyle="1" w:styleId="mojNaslov-2">
    <w:name w:val="mojNaslov-2"/>
    <w:rsid w:val="008017FA"/>
    <w:pPr>
      <w:keepNext/>
      <w:tabs>
        <w:tab w:val="num" w:pos="709"/>
      </w:tabs>
      <w:spacing w:before="360" w:after="240" w:line="240" w:lineRule="auto"/>
      <w:ind w:left="709" w:hanging="709"/>
      <w:jc w:val="both"/>
      <w:outlineLvl w:val="1"/>
    </w:pPr>
    <w:rPr>
      <w:rFonts w:eastAsia="Times New Roman" w:cs="Times New Roman"/>
      <w:b/>
      <w:caps/>
      <w:sz w:val="24"/>
      <w:szCs w:val="24"/>
      <w:lang w:eastAsia="hr-HR"/>
    </w:rPr>
  </w:style>
  <w:style w:type="paragraph" w:customStyle="1" w:styleId="mojNaslov-3">
    <w:name w:val="mojNaslov-3"/>
    <w:rsid w:val="008017FA"/>
    <w:pPr>
      <w:keepNext/>
      <w:tabs>
        <w:tab w:val="num" w:pos="851"/>
      </w:tabs>
      <w:spacing w:before="240" w:after="180" w:line="240" w:lineRule="auto"/>
      <w:ind w:left="851" w:hanging="851"/>
      <w:jc w:val="both"/>
      <w:outlineLvl w:val="2"/>
    </w:pPr>
    <w:rPr>
      <w:rFonts w:eastAsia="Times New Roman" w:cs="Times New Roman"/>
      <w:caps/>
      <w:sz w:val="22"/>
      <w:szCs w:val="22"/>
      <w:lang w:eastAsia="hr-HR"/>
    </w:rPr>
  </w:style>
  <w:style w:type="paragraph" w:customStyle="1" w:styleId="mojNaslov-4">
    <w:name w:val="mojNaslov-4"/>
    <w:rsid w:val="008017FA"/>
    <w:pPr>
      <w:keepNext/>
      <w:tabs>
        <w:tab w:val="num" w:pos="992"/>
      </w:tabs>
      <w:spacing w:before="240" w:after="120" w:line="240" w:lineRule="auto"/>
      <w:ind w:left="992" w:hanging="992"/>
      <w:jc w:val="both"/>
      <w:outlineLvl w:val="3"/>
    </w:pPr>
    <w:rPr>
      <w:rFonts w:eastAsia="Times New Roman" w:cs="Times New Roman"/>
      <w:sz w:val="22"/>
      <w:szCs w:val="22"/>
      <w:lang w:eastAsia="hr-HR"/>
    </w:rPr>
  </w:style>
  <w:style w:type="character" w:styleId="Brojstranice">
    <w:name w:val="page number"/>
    <w:basedOn w:val="Zadanifontodlomka"/>
    <w:rsid w:val="008017FA"/>
  </w:style>
  <w:style w:type="paragraph" w:customStyle="1" w:styleId="mojNaslov-5">
    <w:name w:val="mojNaslov-5"/>
    <w:rsid w:val="008017FA"/>
    <w:pPr>
      <w:keepNext/>
      <w:spacing w:before="240" w:after="120" w:line="240" w:lineRule="auto"/>
      <w:jc w:val="both"/>
      <w:outlineLvl w:val="4"/>
    </w:pPr>
    <w:rPr>
      <w:rFonts w:eastAsia="Times New Roman" w:cs="Times New Roman"/>
      <w:sz w:val="22"/>
      <w:szCs w:val="22"/>
      <w:u w:val="single"/>
      <w:lang w:eastAsia="hr-HR"/>
    </w:rPr>
  </w:style>
  <w:style w:type="paragraph" w:customStyle="1" w:styleId="mojNazivTablice">
    <w:name w:val="mojNazivTablice"/>
    <w:rsid w:val="008017FA"/>
    <w:pPr>
      <w:keepNext/>
      <w:tabs>
        <w:tab w:val="left" w:pos="1418"/>
      </w:tabs>
      <w:spacing w:before="240" w:after="60" w:line="240" w:lineRule="auto"/>
      <w:ind w:left="1418" w:hanging="1418"/>
    </w:pPr>
    <w:rPr>
      <w:rFonts w:eastAsia="Times New Roman" w:cs="Times New Roman"/>
      <w:i/>
      <w:sz w:val="22"/>
      <w:szCs w:val="22"/>
      <w:lang w:eastAsia="hr-HR"/>
    </w:rPr>
  </w:style>
  <w:style w:type="paragraph" w:customStyle="1" w:styleId="mojTablicniTekst-1">
    <w:name w:val="mojTablicniTekst-1"/>
    <w:rsid w:val="008017FA"/>
    <w:pPr>
      <w:keepNext/>
      <w:keepLines/>
      <w:tabs>
        <w:tab w:val="left" w:pos="142"/>
        <w:tab w:val="left" w:pos="284"/>
      </w:tabs>
      <w:spacing w:before="20" w:after="20" w:line="240" w:lineRule="auto"/>
      <w:jc w:val="center"/>
    </w:pPr>
    <w:rPr>
      <w:rFonts w:eastAsia="Times New Roman" w:cs="Times New Roman"/>
      <w:lang w:eastAsia="hr-HR"/>
    </w:rPr>
  </w:style>
  <w:style w:type="paragraph" w:customStyle="1" w:styleId="mojNabrojLiteratura">
    <w:name w:val="mojNabrojLiteratura"/>
    <w:rsid w:val="008017FA"/>
    <w:pPr>
      <w:tabs>
        <w:tab w:val="left" w:pos="1134"/>
      </w:tabs>
      <w:spacing w:before="240" w:after="120" w:line="240" w:lineRule="auto"/>
      <w:ind w:left="1134" w:hanging="1134"/>
      <w:jc w:val="both"/>
    </w:pPr>
    <w:rPr>
      <w:rFonts w:eastAsia="Times New Roman" w:cs="Times New Roman"/>
      <w:sz w:val="22"/>
      <w:szCs w:val="22"/>
      <w:lang w:eastAsia="hr-HR"/>
    </w:rPr>
  </w:style>
  <w:style w:type="paragraph" w:customStyle="1" w:styleId="mojNazivSlike">
    <w:name w:val="mojNazivSlike"/>
    <w:rsid w:val="008017FA"/>
    <w:pPr>
      <w:spacing w:before="80" w:after="240" w:line="240" w:lineRule="auto"/>
      <w:jc w:val="center"/>
    </w:pPr>
    <w:rPr>
      <w:rFonts w:eastAsia="Times New Roman" w:cs="Times New Roman"/>
      <w:i/>
      <w:sz w:val="22"/>
      <w:szCs w:val="22"/>
      <w:lang w:eastAsia="hr-HR"/>
    </w:rPr>
  </w:style>
  <w:style w:type="paragraph" w:customStyle="1" w:styleId="mojaJednadzba">
    <w:name w:val="mojaJednadzba"/>
    <w:rsid w:val="008017FA"/>
    <w:pPr>
      <w:tabs>
        <w:tab w:val="center" w:pos="4678"/>
        <w:tab w:val="right" w:pos="9356"/>
      </w:tabs>
      <w:spacing w:before="240" w:after="240" w:line="240" w:lineRule="auto"/>
      <w:jc w:val="both"/>
    </w:pPr>
    <w:rPr>
      <w:rFonts w:eastAsia="Times New Roman" w:cs="Times New Roman"/>
      <w:i/>
      <w:sz w:val="22"/>
      <w:szCs w:val="22"/>
      <w:lang w:eastAsia="hr-HR"/>
    </w:rPr>
  </w:style>
  <w:style w:type="paragraph" w:customStyle="1" w:styleId="mojNabroj-1">
    <w:name w:val="mojNabroj-1"/>
    <w:rsid w:val="008017FA"/>
    <w:pPr>
      <w:tabs>
        <w:tab w:val="num" w:pos="851"/>
      </w:tabs>
      <w:spacing w:before="40" w:after="80" w:line="240" w:lineRule="auto"/>
      <w:ind w:left="851" w:hanging="284"/>
      <w:jc w:val="both"/>
    </w:pPr>
    <w:rPr>
      <w:rFonts w:eastAsia="Times New Roman" w:cs="Times New Roman"/>
      <w:sz w:val="22"/>
      <w:szCs w:val="22"/>
      <w:lang w:eastAsia="hr-HR"/>
    </w:rPr>
  </w:style>
  <w:style w:type="paragraph" w:customStyle="1" w:styleId="mojOpisJednadbe">
    <w:name w:val="mojOpisJednadžbe"/>
    <w:rsid w:val="008017FA"/>
    <w:pPr>
      <w:tabs>
        <w:tab w:val="left" w:pos="1134"/>
      </w:tabs>
      <w:spacing w:before="40" w:after="120" w:line="240" w:lineRule="auto"/>
      <w:ind w:left="1276" w:hanging="1276"/>
      <w:jc w:val="both"/>
    </w:pPr>
    <w:rPr>
      <w:rFonts w:eastAsia="Times New Roman" w:cs="Times New Roman"/>
      <w:i/>
      <w:sz w:val="22"/>
      <w:szCs w:val="22"/>
      <w:lang w:eastAsia="hr-HR"/>
    </w:rPr>
  </w:style>
  <w:style w:type="character" w:customStyle="1" w:styleId="Style1">
    <w:name w:val="Style1"/>
    <w:rsid w:val="008017FA"/>
    <w:rPr>
      <w:b/>
      <w:i/>
      <w:u w:val="words"/>
    </w:rPr>
  </w:style>
  <w:style w:type="character" w:customStyle="1" w:styleId="mojBoldItalicUnderlineTekst">
    <w:name w:val="mojBoldItalicUnderlineTekst"/>
    <w:rsid w:val="008017FA"/>
    <w:rPr>
      <w:b/>
      <w:i/>
      <w:u w:val="words"/>
    </w:rPr>
  </w:style>
  <w:style w:type="paragraph" w:customStyle="1" w:styleId="NaslovDokumenta">
    <w:name w:val="NaslovDokumenta"/>
    <w:rsid w:val="008017FA"/>
    <w:pPr>
      <w:spacing w:before="120" w:after="240" w:line="240" w:lineRule="auto"/>
      <w:ind w:left="1134" w:right="1134"/>
      <w:jc w:val="center"/>
    </w:pPr>
    <w:rPr>
      <w:rFonts w:eastAsia="Times New Roman" w:cs="Times New Roman"/>
      <w:b/>
      <w:caps/>
      <w:sz w:val="28"/>
      <w:szCs w:val="28"/>
      <w:lang w:eastAsia="hr-HR"/>
    </w:rPr>
  </w:style>
  <w:style w:type="paragraph" w:customStyle="1" w:styleId="mojTekstSredina">
    <w:name w:val="mojTekstSredina"/>
    <w:rsid w:val="008017FA"/>
    <w:pPr>
      <w:spacing w:before="80" w:after="40" w:line="240" w:lineRule="auto"/>
      <w:jc w:val="center"/>
    </w:pPr>
    <w:rPr>
      <w:rFonts w:eastAsia="Times New Roman" w:cs="Times New Roman"/>
      <w:sz w:val="22"/>
      <w:szCs w:val="22"/>
      <w:lang w:eastAsia="hr-HR"/>
    </w:rPr>
  </w:style>
  <w:style w:type="paragraph" w:customStyle="1" w:styleId="mojNabroj-2">
    <w:name w:val="mojNabroj-2"/>
    <w:rsid w:val="008017FA"/>
    <w:pPr>
      <w:tabs>
        <w:tab w:val="num" w:pos="284"/>
        <w:tab w:val="right" w:pos="9356"/>
      </w:tabs>
      <w:spacing w:before="120" w:after="240" w:line="240" w:lineRule="auto"/>
      <w:ind w:left="284" w:hanging="284"/>
      <w:jc w:val="both"/>
    </w:pPr>
    <w:rPr>
      <w:rFonts w:eastAsia="Times New Roman" w:cs="Times New Roman"/>
      <w:sz w:val="22"/>
      <w:szCs w:val="22"/>
      <w:lang w:eastAsia="hr-HR"/>
    </w:rPr>
  </w:style>
  <w:style w:type="character" w:customStyle="1" w:styleId="mojLiter">
    <w:name w:val="mojLiter"/>
    <w:basedOn w:val="Zadanifontodlomka"/>
    <w:rsid w:val="008017FA"/>
  </w:style>
  <w:style w:type="paragraph" w:customStyle="1" w:styleId="mojBrojLiteratura">
    <w:name w:val="mojBrojLiteratura"/>
    <w:rsid w:val="008017FA"/>
    <w:pPr>
      <w:spacing w:before="40" w:after="80" w:line="240" w:lineRule="auto"/>
      <w:jc w:val="both"/>
    </w:pPr>
    <w:rPr>
      <w:rFonts w:eastAsia="Times New Roman" w:cs="Times New Roman"/>
      <w:sz w:val="22"/>
      <w:szCs w:val="24"/>
      <w:lang w:eastAsia="hr-HR"/>
    </w:rPr>
  </w:style>
  <w:style w:type="paragraph" w:customStyle="1" w:styleId="mojPrilogNaslov">
    <w:name w:val="mojPrilogNaslov"/>
    <w:rsid w:val="008017FA"/>
    <w:pPr>
      <w:spacing w:before="120" w:after="240" w:line="240" w:lineRule="auto"/>
      <w:jc w:val="center"/>
      <w:outlineLvl w:val="0"/>
    </w:pPr>
    <w:rPr>
      <w:rFonts w:eastAsia="Times New Roman" w:cs="Times New Roman"/>
      <w:b/>
      <w:caps/>
      <w:sz w:val="40"/>
      <w:szCs w:val="28"/>
      <w:lang w:eastAsia="hr-HR"/>
    </w:rPr>
  </w:style>
  <w:style w:type="paragraph" w:customStyle="1" w:styleId="mojPrilog">
    <w:name w:val="mojPrilog"/>
    <w:rsid w:val="008017FA"/>
    <w:pPr>
      <w:tabs>
        <w:tab w:val="num" w:pos="1134"/>
      </w:tabs>
      <w:spacing w:before="60" w:after="120" w:line="240" w:lineRule="auto"/>
      <w:ind w:left="1134" w:hanging="1134"/>
      <w:jc w:val="both"/>
      <w:outlineLvl w:val="1"/>
    </w:pPr>
    <w:rPr>
      <w:rFonts w:eastAsia="Times New Roman" w:cs="Times New Roman"/>
      <w:b/>
      <w:sz w:val="22"/>
      <w:szCs w:val="22"/>
      <w:lang w:eastAsia="hr-HR"/>
    </w:rPr>
  </w:style>
  <w:style w:type="paragraph" w:customStyle="1" w:styleId="mojSadrzaj">
    <w:name w:val="mojSadrzaj"/>
    <w:rsid w:val="008017FA"/>
    <w:pPr>
      <w:spacing w:before="60" w:after="120" w:line="240" w:lineRule="auto"/>
      <w:jc w:val="both"/>
    </w:pPr>
    <w:rPr>
      <w:rFonts w:eastAsia="Times New Roman" w:cs="Times New Roman"/>
      <w:b/>
      <w:sz w:val="32"/>
      <w:szCs w:val="22"/>
      <w:lang w:eastAsia="hr-HR"/>
    </w:rPr>
  </w:style>
  <w:style w:type="paragraph" w:customStyle="1" w:styleId="mojNazivDokumenta">
    <w:name w:val="mojNazivDokumenta"/>
    <w:rsid w:val="008017FA"/>
    <w:pPr>
      <w:spacing w:before="240" w:after="120" w:line="240" w:lineRule="auto"/>
      <w:ind w:left="1134" w:right="1134"/>
      <w:jc w:val="center"/>
    </w:pPr>
    <w:rPr>
      <w:rFonts w:eastAsia="Times New Roman" w:cs="Times New Roman"/>
      <w:b/>
      <w:caps/>
      <w:sz w:val="28"/>
      <w:szCs w:val="28"/>
      <w:lang w:eastAsia="hr-HR"/>
    </w:rPr>
  </w:style>
  <w:style w:type="paragraph" w:customStyle="1" w:styleId="mojNabroj-3">
    <w:name w:val="mojNabroj-3"/>
    <w:rsid w:val="008017FA"/>
    <w:pPr>
      <w:tabs>
        <w:tab w:val="num" w:pos="397"/>
      </w:tabs>
      <w:spacing w:before="120" w:after="60" w:line="240" w:lineRule="auto"/>
      <w:ind w:left="397" w:hanging="397"/>
      <w:jc w:val="both"/>
    </w:pPr>
    <w:rPr>
      <w:rFonts w:eastAsia="Times New Roman" w:cs="Times New Roman"/>
      <w:sz w:val="22"/>
      <w:szCs w:val="22"/>
      <w:lang w:eastAsia="hr-HR"/>
    </w:rPr>
  </w:style>
  <w:style w:type="paragraph" w:customStyle="1" w:styleId="mojaPoslovnaKartica">
    <w:name w:val="mojaPoslovnaKartica"/>
    <w:rsid w:val="008017FA"/>
    <w:pPr>
      <w:spacing w:before="20" w:after="20" w:line="240" w:lineRule="auto"/>
      <w:jc w:val="both"/>
    </w:pPr>
    <w:rPr>
      <w:rFonts w:eastAsia="Times New Roman" w:cs="Times New Roman"/>
      <w:sz w:val="22"/>
      <w:szCs w:val="24"/>
      <w:lang w:eastAsia="hr-HR"/>
    </w:rPr>
  </w:style>
  <w:style w:type="paragraph" w:styleId="Kartadokumenta">
    <w:name w:val="Document Map"/>
    <w:link w:val="KartadokumentaChar"/>
    <w:rsid w:val="008017FA"/>
    <w:pPr>
      <w:shd w:val="clear" w:color="auto" w:fill="000080"/>
      <w:spacing w:after="0" w:line="240" w:lineRule="auto"/>
    </w:pPr>
    <w:rPr>
      <w:rFonts w:eastAsia="Times New Roman" w:cs="Tahoma"/>
      <w:sz w:val="18"/>
      <w:szCs w:val="18"/>
      <w:lang w:eastAsia="hr-HR"/>
    </w:rPr>
  </w:style>
  <w:style w:type="character" w:customStyle="1" w:styleId="KartadokumentaChar">
    <w:name w:val="Karta dokumenta Char"/>
    <w:basedOn w:val="Zadanifontodlomka"/>
    <w:link w:val="Kartadokumenta"/>
    <w:rsid w:val="008017FA"/>
    <w:rPr>
      <w:rFonts w:eastAsia="Times New Roman" w:cs="Tahoma"/>
      <w:sz w:val="18"/>
      <w:szCs w:val="18"/>
      <w:shd w:val="clear" w:color="auto" w:fill="000080"/>
      <w:lang w:eastAsia="hr-HR"/>
    </w:rPr>
  </w:style>
  <w:style w:type="paragraph" w:customStyle="1" w:styleId="mojKomentar">
    <w:name w:val="mojKomentar"/>
    <w:rsid w:val="008017FA"/>
    <w:pPr>
      <w:spacing w:before="80" w:after="40" w:line="240" w:lineRule="auto"/>
      <w:jc w:val="both"/>
    </w:pPr>
    <w:rPr>
      <w:rFonts w:eastAsia="Times New Roman" w:cs="Times New Roman"/>
      <w:b/>
      <w:color w:val="FF0000"/>
      <w:sz w:val="22"/>
      <w:szCs w:val="22"/>
      <w:lang w:eastAsia="hr-HR"/>
    </w:rPr>
  </w:style>
  <w:style w:type="paragraph" w:customStyle="1" w:styleId="mojaSlikaCentralno">
    <w:name w:val="mojaSlikaCentralno"/>
    <w:rsid w:val="008017FA"/>
    <w:pPr>
      <w:keepNext/>
      <w:spacing w:before="360" w:after="240" w:line="240" w:lineRule="auto"/>
      <w:jc w:val="center"/>
    </w:pPr>
    <w:rPr>
      <w:rFonts w:eastAsia="Times New Roman" w:cs="Times New Roman"/>
      <w:i/>
      <w:sz w:val="22"/>
      <w:szCs w:val="22"/>
      <w:lang w:eastAsia="hr-HR"/>
    </w:rPr>
  </w:style>
  <w:style w:type="paragraph" w:customStyle="1" w:styleId="Naslovnica1">
    <w:name w:val="Naslovnica1"/>
    <w:rsid w:val="008017FA"/>
    <w:pPr>
      <w:spacing w:after="0" w:line="240" w:lineRule="auto"/>
      <w:jc w:val="right"/>
    </w:pPr>
    <w:rPr>
      <w:rFonts w:eastAsia="Times New Roman" w:cs="Times New Roman"/>
      <w:b/>
      <w:caps/>
      <w:sz w:val="32"/>
      <w:szCs w:val="40"/>
      <w:lang w:eastAsia="hr-HR"/>
    </w:rPr>
  </w:style>
  <w:style w:type="paragraph" w:customStyle="1" w:styleId="Naslovnica2">
    <w:name w:val="Naslovnica2"/>
    <w:rsid w:val="008017FA"/>
    <w:pPr>
      <w:spacing w:after="0" w:line="240" w:lineRule="auto"/>
      <w:jc w:val="right"/>
    </w:pPr>
    <w:rPr>
      <w:rFonts w:eastAsia="Times New Roman" w:cs="Times New Roman"/>
      <w:b/>
      <w:sz w:val="28"/>
      <w:szCs w:val="22"/>
      <w:lang w:eastAsia="hr-HR"/>
    </w:rPr>
  </w:style>
  <w:style w:type="paragraph" w:customStyle="1" w:styleId="NaslovnicaSlika1">
    <w:name w:val="NaslovnicaSlika1"/>
    <w:rsid w:val="008017FA"/>
    <w:pPr>
      <w:spacing w:after="0" w:line="240" w:lineRule="auto"/>
      <w:ind w:left="-1616"/>
    </w:pPr>
    <w:rPr>
      <w:rFonts w:eastAsia="Times New Roman" w:cs="Times New Roman"/>
      <w:sz w:val="22"/>
      <w:szCs w:val="24"/>
      <w:lang w:eastAsia="hr-HR"/>
    </w:rPr>
  </w:style>
  <w:style w:type="paragraph" w:customStyle="1" w:styleId="Naslovnica3">
    <w:name w:val="Naslovnica3"/>
    <w:rsid w:val="008017FA"/>
    <w:pPr>
      <w:tabs>
        <w:tab w:val="left" w:pos="2268"/>
      </w:tabs>
      <w:spacing w:after="0" w:line="240" w:lineRule="auto"/>
    </w:pPr>
    <w:rPr>
      <w:rFonts w:eastAsia="Times New Roman" w:cs="Times New Roman"/>
      <w:sz w:val="24"/>
      <w:szCs w:val="24"/>
      <w:lang w:eastAsia="hr-HR"/>
    </w:rPr>
  </w:style>
  <w:style w:type="paragraph" w:customStyle="1" w:styleId="Naslovnica4">
    <w:name w:val="Naslovnica4"/>
    <w:rsid w:val="008017FA"/>
    <w:pPr>
      <w:pBdr>
        <w:bottom w:val="single" w:sz="4" w:space="1" w:color="auto"/>
      </w:pBdr>
      <w:spacing w:before="300" w:after="0" w:line="240" w:lineRule="auto"/>
      <w:jc w:val="right"/>
    </w:pPr>
    <w:rPr>
      <w:rFonts w:eastAsia="Times New Roman" w:cs="Times New Roman"/>
      <w:b/>
      <w:sz w:val="24"/>
      <w:szCs w:val="24"/>
      <w:lang w:eastAsia="hr-HR"/>
    </w:rPr>
  </w:style>
  <w:style w:type="paragraph" w:customStyle="1" w:styleId="Naslovnica5">
    <w:name w:val="Naslovnica5"/>
    <w:rsid w:val="008017FA"/>
    <w:pPr>
      <w:spacing w:after="0" w:line="240" w:lineRule="auto"/>
      <w:jc w:val="center"/>
    </w:pPr>
    <w:rPr>
      <w:rFonts w:eastAsia="Times New Roman" w:cs="Times New Roman"/>
      <w:b/>
      <w:sz w:val="32"/>
      <w:szCs w:val="24"/>
      <w:lang w:eastAsia="hr-HR"/>
    </w:rPr>
  </w:style>
  <w:style w:type="paragraph" w:customStyle="1" w:styleId="Naslovnica6">
    <w:name w:val="Naslovnica6"/>
    <w:rsid w:val="008017FA"/>
    <w:pPr>
      <w:spacing w:after="0" w:line="240" w:lineRule="auto"/>
      <w:jc w:val="center"/>
    </w:pPr>
    <w:rPr>
      <w:rFonts w:eastAsia="Times New Roman" w:cs="Times New Roman"/>
      <w:b/>
      <w:sz w:val="28"/>
      <w:szCs w:val="24"/>
      <w:lang w:eastAsia="hr-HR"/>
    </w:rPr>
  </w:style>
  <w:style w:type="paragraph" w:customStyle="1" w:styleId="Naslovnica7">
    <w:name w:val="Naslovnica7"/>
    <w:rsid w:val="008017FA"/>
    <w:pPr>
      <w:tabs>
        <w:tab w:val="left" w:pos="5103"/>
      </w:tabs>
      <w:spacing w:after="0" w:line="240" w:lineRule="auto"/>
    </w:pPr>
    <w:rPr>
      <w:rFonts w:eastAsia="Times New Roman" w:cs="Times New Roman"/>
      <w:sz w:val="24"/>
      <w:szCs w:val="24"/>
      <w:lang w:eastAsia="hr-HR"/>
    </w:rPr>
  </w:style>
  <w:style w:type="paragraph" w:customStyle="1" w:styleId="Naslovnica8">
    <w:name w:val="Naslovnica8"/>
    <w:rsid w:val="008017FA"/>
    <w:pPr>
      <w:spacing w:after="0" w:line="240" w:lineRule="auto"/>
      <w:jc w:val="center"/>
    </w:pPr>
    <w:rPr>
      <w:rFonts w:eastAsia="Times New Roman" w:cs="Times New Roman"/>
      <w:sz w:val="24"/>
      <w:szCs w:val="24"/>
      <w:lang w:eastAsia="hr-HR"/>
    </w:rPr>
  </w:style>
  <w:style w:type="paragraph" w:customStyle="1" w:styleId="Naslovnica4a">
    <w:name w:val="Naslovnica4a"/>
    <w:rsid w:val="008017FA"/>
    <w:pPr>
      <w:spacing w:after="0" w:line="240" w:lineRule="auto"/>
      <w:jc w:val="right"/>
    </w:pPr>
    <w:rPr>
      <w:rFonts w:eastAsia="Times New Roman" w:cs="Times New Roman"/>
      <w:b/>
      <w:szCs w:val="24"/>
      <w:lang w:eastAsia="hr-HR"/>
    </w:rPr>
  </w:style>
  <w:style w:type="paragraph" w:customStyle="1" w:styleId="mojaTablica">
    <w:name w:val="mojaTablica"/>
    <w:next w:val="mojTekst"/>
    <w:rsid w:val="008017FA"/>
    <w:pPr>
      <w:spacing w:before="80" w:after="240" w:line="240" w:lineRule="auto"/>
      <w:jc w:val="both"/>
    </w:pPr>
    <w:rPr>
      <w:rFonts w:eastAsia="Times New Roman" w:cs="Times New Roman"/>
      <w:sz w:val="22"/>
      <w:szCs w:val="22"/>
      <w:lang w:eastAsia="hr-HR"/>
    </w:rPr>
  </w:style>
  <w:style w:type="paragraph" w:customStyle="1" w:styleId="Naslovnica2a">
    <w:name w:val="Naslovnica2a"/>
    <w:link w:val="Naslovnica2aChar"/>
    <w:rsid w:val="008017FA"/>
    <w:pPr>
      <w:spacing w:after="0" w:line="240" w:lineRule="auto"/>
      <w:jc w:val="right"/>
    </w:pPr>
    <w:rPr>
      <w:rFonts w:eastAsia="Times New Roman" w:cs="Times New Roman"/>
      <w:sz w:val="28"/>
      <w:szCs w:val="22"/>
      <w:lang w:eastAsia="hr-HR"/>
    </w:rPr>
  </w:style>
  <w:style w:type="character" w:customStyle="1" w:styleId="Naslovnica2aChar">
    <w:name w:val="Naslovnica2a Char"/>
    <w:link w:val="Naslovnica2a"/>
    <w:rsid w:val="008017FA"/>
    <w:rPr>
      <w:rFonts w:eastAsia="Times New Roman" w:cs="Times New Roman"/>
      <w:sz w:val="28"/>
      <w:szCs w:val="22"/>
      <w:lang w:eastAsia="hr-HR"/>
    </w:rPr>
  </w:style>
  <w:style w:type="paragraph" w:customStyle="1" w:styleId="Naslovnica6a">
    <w:name w:val="Naslovnica6a"/>
    <w:rsid w:val="008017FA"/>
    <w:pPr>
      <w:spacing w:after="0" w:line="240" w:lineRule="auto"/>
      <w:jc w:val="center"/>
    </w:pPr>
    <w:rPr>
      <w:rFonts w:eastAsia="Times New Roman" w:cs="Times New Roman"/>
      <w:sz w:val="28"/>
      <w:szCs w:val="24"/>
      <w:lang w:eastAsia="hr-HR"/>
    </w:rPr>
  </w:style>
  <w:style w:type="paragraph" w:customStyle="1" w:styleId="mojPopis">
    <w:name w:val="mojPopis"/>
    <w:rsid w:val="008017FA"/>
    <w:pPr>
      <w:spacing w:after="284" w:line="240" w:lineRule="auto"/>
      <w:jc w:val="center"/>
      <w:outlineLvl w:val="0"/>
    </w:pPr>
    <w:rPr>
      <w:rFonts w:eastAsia="Times New Roman" w:cs="Times New Roman"/>
      <w:b/>
      <w:caps/>
      <w:sz w:val="28"/>
      <w:szCs w:val="28"/>
      <w:lang w:eastAsia="hr-HR"/>
    </w:rPr>
  </w:style>
  <w:style w:type="paragraph" w:styleId="Sadraj4">
    <w:name w:val="toc 4"/>
    <w:uiPriority w:val="39"/>
    <w:rsid w:val="008017FA"/>
    <w:pPr>
      <w:spacing w:after="0" w:line="240" w:lineRule="auto"/>
      <w:ind w:left="660"/>
    </w:pPr>
    <w:rPr>
      <w:rFonts w:asciiTheme="minorHAnsi" w:eastAsia="Calibri" w:hAnsiTheme="minorHAnsi" w:cstheme="minorHAnsi"/>
      <w:sz w:val="18"/>
      <w:szCs w:val="18"/>
    </w:rPr>
  </w:style>
  <w:style w:type="paragraph" w:styleId="Sadraj5">
    <w:name w:val="toc 5"/>
    <w:uiPriority w:val="39"/>
    <w:rsid w:val="008017FA"/>
    <w:pPr>
      <w:spacing w:after="0" w:line="240" w:lineRule="auto"/>
      <w:ind w:left="880"/>
    </w:pPr>
    <w:rPr>
      <w:rFonts w:asciiTheme="minorHAnsi" w:eastAsia="Calibri" w:hAnsiTheme="minorHAnsi" w:cstheme="minorHAnsi"/>
      <w:sz w:val="18"/>
      <w:szCs w:val="18"/>
    </w:rPr>
  </w:style>
  <w:style w:type="paragraph" w:styleId="Sadraj6">
    <w:name w:val="toc 6"/>
    <w:uiPriority w:val="39"/>
    <w:rsid w:val="008017FA"/>
    <w:pPr>
      <w:spacing w:after="0" w:line="240" w:lineRule="auto"/>
      <w:ind w:left="1100"/>
    </w:pPr>
    <w:rPr>
      <w:rFonts w:asciiTheme="minorHAnsi" w:eastAsia="Calibri" w:hAnsiTheme="minorHAnsi" w:cstheme="minorHAnsi"/>
      <w:sz w:val="18"/>
      <w:szCs w:val="18"/>
    </w:rPr>
  </w:style>
  <w:style w:type="paragraph" w:styleId="Sadraj7">
    <w:name w:val="toc 7"/>
    <w:uiPriority w:val="39"/>
    <w:rsid w:val="008017FA"/>
    <w:pPr>
      <w:spacing w:after="0" w:line="240" w:lineRule="auto"/>
      <w:ind w:left="1320"/>
    </w:pPr>
    <w:rPr>
      <w:rFonts w:asciiTheme="minorHAnsi" w:eastAsia="Calibri" w:hAnsiTheme="minorHAnsi" w:cstheme="minorHAnsi"/>
      <w:sz w:val="18"/>
      <w:szCs w:val="18"/>
    </w:rPr>
  </w:style>
  <w:style w:type="paragraph" w:styleId="Sadraj8">
    <w:name w:val="toc 8"/>
    <w:uiPriority w:val="39"/>
    <w:rsid w:val="008017FA"/>
    <w:pPr>
      <w:spacing w:after="0" w:line="240" w:lineRule="auto"/>
      <w:ind w:left="1540"/>
    </w:pPr>
    <w:rPr>
      <w:rFonts w:asciiTheme="minorHAnsi" w:eastAsia="Calibri" w:hAnsiTheme="minorHAnsi" w:cstheme="minorHAnsi"/>
      <w:sz w:val="18"/>
      <w:szCs w:val="18"/>
    </w:rPr>
  </w:style>
  <w:style w:type="paragraph" w:styleId="Sadraj9">
    <w:name w:val="toc 9"/>
    <w:uiPriority w:val="39"/>
    <w:rsid w:val="008017FA"/>
    <w:pPr>
      <w:spacing w:after="0" w:line="240" w:lineRule="auto"/>
      <w:ind w:left="1760"/>
    </w:pPr>
    <w:rPr>
      <w:rFonts w:asciiTheme="minorHAnsi" w:eastAsia="Calibri" w:hAnsiTheme="minorHAnsi" w:cstheme="minorHAnsi"/>
      <w:sz w:val="18"/>
      <w:szCs w:val="18"/>
    </w:rPr>
  </w:style>
  <w:style w:type="paragraph" w:customStyle="1" w:styleId="mojNaslovLijevo">
    <w:name w:val="mojNaslovLijevo"/>
    <w:rsid w:val="008017FA"/>
    <w:pPr>
      <w:spacing w:before="40" w:after="80" w:line="240" w:lineRule="auto"/>
    </w:pPr>
    <w:rPr>
      <w:rFonts w:eastAsia="Times New Roman" w:cs="Times New Roman"/>
      <w:b/>
      <w:sz w:val="22"/>
      <w:szCs w:val="22"/>
      <w:lang w:eastAsia="hr-HR"/>
    </w:rPr>
  </w:style>
  <w:style w:type="paragraph" w:customStyle="1" w:styleId="mojPrilogNazivTablice">
    <w:name w:val="mojPrilogNazivTablice"/>
    <w:next w:val="mojTekst"/>
    <w:rsid w:val="008017FA"/>
    <w:pPr>
      <w:spacing w:before="240" w:after="60" w:line="240" w:lineRule="auto"/>
      <w:ind w:left="1134" w:hanging="1134"/>
      <w:jc w:val="both"/>
    </w:pPr>
    <w:rPr>
      <w:rFonts w:eastAsia="Times New Roman" w:cs="Times New Roman"/>
      <w:i/>
      <w:sz w:val="22"/>
      <w:szCs w:val="22"/>
      <w:lang w:eastAsia="hr-HR"/>
    </w:rPr>
  </w:style>
  <w:style w:type="paragraph" w:customStyle="1" w:styleId="mojPrilogNazivSlike">
    <w:name w:val="mojPrilogNazivSlike"/>
    <w:next w:val="mojTekst"/>
    <w:rsid w:val="008017FA"/>
    <w:pPr>
      <w:spacing w:before="80" w:after="240" w:line="240" w:lineRule="auto"/>
      <w:jc w:val="center"/>
    </w:pPr>
    <w:rPr>
      <w:rFonts w:eastAsia="Times New Roman" w:cs="Times New Roman"/>
      <w:i/>
      <w:sz w:val="22"/>
      <w:szCs w:val="22"/>
      <w:lang w:eastAsia="hr-HR"/>
    </w:rPr>
  </w:style>
  <w:style w:type="paragraph" w:customStyle="1" w:styleId="mojNastNazivaTablice">
    <w:name w:val="mojNastNazivaTablice"/>
    <w:next w:val="mojaTablica"/>
    <w:rsid w:val="008017FA"/>
    <w:pPr>
      <w:keepNext/>
      <w:tabs>
        <w:tab w:val="left" w:pos="1134"/>
      </w:tabs>
      <w:spacing w:before="240" w:after="60" w:line="240" w:lineRule="auto"/>
      <w:ind w:left="1134" w:hanging="1134"/>
      <w:jc w:val="both"/>
    </w:pPr>
    <w:rPr>
      <w:rFonts w:eastAsia="Times New Roman" w:cs="Times New Roman"/>
      <w:i/>
      <w:sz w:val="22"/>
      <w:szCs w:val="22"/>
      <w:lang w:eastAsia="hr-HR"/>
    </w:rPr>
  </w:style>
  <w:style w:type="paragraph" w:customStyle="1" w:styleId="mojTekstPodebljani">
    <w:name w:val="mojTekstPodebljani"/>
    <w:link w:val="mojTekstPodebljaniChar"/>
    <w:rsid w:val="008017FA"/>
    <w:pPr>
      <w:spacing w:before="240" w:after="120" w:line="240" w:lineRule="auto"/>
      <w:jc w:val="both"/>
    </w:pPr>
    <w:rPr>
      <w:rFonts w:eastAsia="Times New Roman" w:cs="Times New Roman"/>
      <w:b/>
      <w:sz w:val="22"/>
      <w:szCs w:val="22"/>
      <w:lang w:eastAsia="hr-HR"/>
    </w:rPr>
  </w:style>
  <w:style w:type="character" w:customStyle="1" w:styleId="mojTekstPodebljaniChar">
    <w:name w:val="mojTekstPodebljani Char"/>
    <w:link w:val="mojTekstPodebljani"/>
    <w:rsid w:val="008017FA"/>
    <w:rPr>
      <w:rFonts w:eastAsia="Times New Roman" w:cs="Times New Roman"/>
      <w:b/>
      <w:sz w:val="22"/>
      <w:szCs w:val="22"/>
      <w:lang w:eastAsia="hr-HR"/>
    </w:rPr>
  </w:style>
  <w:style w:type="paragraph" w:customStyle="1" w:styleId="mojTekstUKurzivu">
    <w:name w:val="mojTekstUKurzivu"/>
    <w:link w:val="mojTekstUKurzivuChar"/>
    <w:rsid w:val="008017FA"/>
    <w:pPr>
      <w:spacing w:before="240" w:after="120" w:line="240" w:lineRule="auto"/>
      <w:jc w:val="both"/>
    </w:pPr>
    <w:rPr>
      <w:rFonts w:eastAsia="Times New Roman" w:cs="Times New Roman"/>
      <w:i/>
      <w:sz w:val="22"/>
      <w:szCs w:val="22"/>
      <w:lang w:eastAsia="hr-HR"/>
    </w:rPr>
  </w:style>
  <w:style w:type="character" w:customStyle="1" w:styleId="mojTekstUKurzivuChar">
    <w:name w:val="mojTekstUKurzivu Char"/>
    <w:link w:val="mojTekstUKurzivu"/>
    <w:rsid w:val="008017FA"/>
    <w:rPr>
      <w:rFonts w:eastAsia="Times New Roman" w:cs="Times New Roman"/>
      <w:i/>
      <w:sz w:val="22"/>
      <w:szCs w:val="22"/>
      <w:lang w:eastAsia="hr-HR"/>
    </w:rPr>
  </w:style>
  <w:style w:type="paragraph" w:customStyle="1" w:styleId="mojNabroj-4">
    <w:name w:val="mojNabroj-4"/>
    <w:link w:val="mojNabroj-4Char"/>
    <w:rsid w:val="008017FA"/>
    <w:pPr>
      <w:numPr>
        <w:numId w:val="15"/>
      </w:numPr>
      <w:tabs>
        <w:tab w:val="left" w:pos="964"/>
      </w:tabs>
      <w:spacing w:before="20" w:after="60" w:line="240" w:lineRule="auto"/>
      <w:jc w:val="both"/>
    </w:pPr>
    <w:rPr>
      <w:rFonts w:eastAsia="Times New Roman" w:cs="Times New Roman"/>
      <w:sz w:val="22"/>
      <w:szCs w:val="22"/>
      <w:lang w:eastAsia="hr-HR"/>
    </w:rPr>
  </w:style>
  <w:style w:type="character" w:customStyle="1" w:styleId="mojNabroj-4Char">
    <w:name w:val="mojNabroj-4 Char"/>
    <w:link w:val="mojNabroj-4"/>
    <w:rsid w:val="008017FA"/>
    <w:rPr>
      <w:rFonts w:eastAsia="Times New Roman" w:cs="Times New Roman"/>
      <w:sz w:val="22"/>
      <w:szCs w:val="22"/>
      <w:lang w:eastAsia="hr-HR"/>
    </w:rPr>
  </w:style>
  <w:style w:type="paragraph" w:customStyle="1" w:styleId="pNazivTablice">
    <w:name w:val="p_NazivTablice"/>
    <w:rsid w:val="008017FA"/>
    <w:pPr>
      <w:spacing w:before="240" w:after="60" w:line="240" w:lineRule="auto"/>
      <w:ind w:left="1134" w:hanging="1134"/>
      <w:jc w:val="both"/>
    </w:pPr>
    <w:rPr>
      <w:rFonts w:eastAsia="Times New Roman" w:cs="Times New Roman"/>
      <w:i/>
      <w:sz w:val="22"/>
      <w:szCs w:val="22"/>
      <w:lang w:eastAsia="hr-HR"/>
    </w:rPr>
  </w:style>
  <w:style w:type="paragraph" w:customStyle="1" w:styleId="HeadingNazivSlike">
    <w:name w:val="HeadingNazivSlike"/>
    <w:next w:val="mojTekst"/>
    <w:rsid w:val="008017FA"/>
    <w:pPr>
      <w:tabs>
        <w:tab w:val="left" w:pos="851"/>
      </w:tabs>
      <w:spacing w:before="80" w:after="240" w:line="240" w:lineRule="auto"/>
      <w:ind w:left="851" w:hanging="851"/>
      <w:jc w:val="center"/>
    </w:pPr>
    <w:rPr>
      <w:rFonts w:eastAsia="Times New Roman" w:cs="Times New Roman"/>
      <w:i/>
      <w:sz w:val="22"/>
      <w:szCs w:val="22"/>
      <w:lang w:eastAsia="hr-HR"/>
    </w:rPr>
  </w:style>
  <w:style w:type="paragraph" w:customStyle="1" w:styleId="HeadingNazivTablice">
    <w:name w:val="HeadingNazivTablice"/>
    <w:basedOn w:val="mojNazivTablice"/>
    <w:next w:val="mojaTablica"/>
    <w:rsid w:val="008017FA"/>
    <w:pPr>
      <w:tabs>
        <w:tab w:val="clear" w:pos="1418"/>
        <w:tab w:val="left" w:pos="1134"/>
      </w:tabs>
      <w:ind w:left="1148" w:hanging="1148"/>
    </w:pPr>
  </w:style>
  <w:style w:type="paragraph" w:customStyle="1" w:styleId="pNazivSlike">
    <w:name w:val="p_NazivSlike"/>
    <w:rsid w:val="008017FA"/>
    <w:pPr>
      <w:spacing w:before="80" w:after="240" w:line="240" w:lineRule="auto"/>
      <w:jc w:val="center"/>
    </w:pPr>
    <w:rPr>
      <w:rFonts w:eastAsia="Times New Roman" w:cs="Times New Roman"/>
      <w:i/>
      <w:sz w:val="22"/>
      <w:szCs w:val="22"/>
      <w:lang w:eastAsia="hr-HR"/>
    </w:rPr>
  </w:style>
  <w:style w:type="paragraph" w:customStyle="1" w:styleId="mojaShema">
    <w:name w:val="mojaShema"/>
    <w:rsid w:val="008017FA"/>
    <w:pPr>
      <w:spacing w:after="0" w:line="240" w:lineRule="auto"/>
      <w:jc w:val="center"/>
    </w:pPr>
    <w:rPr>
      <w:rFonts w:eastAsia="Times New Roman" w:cs="Times New Roman"/>
      <w:sz w:val="18"/>
      <w:szCs w:val="22"/>
      <w:lang w:eastAsia="hr-HR"/>
    </w:rPr>
  </w:style>
  <w:style w:type="paragraph" w:customStyle="1" w:styleId="mojaTablicnaNapomena">
    <w:name w:val="mojaTablicnaNapomena"/>
    <w:next w:val="mojTekst"/>
    <w:rsid w:val="008017FA"/>
    <w:pPr>
      <w:spacing w:before="60" w:after="20" w:line="240" w:lineRule="auto"/>
      <w:ind w:left="511" w:hanging="227"/>
    </w:pPr>
    <w:rPr>
      <w:rFonts w:eastAsia="Times New Roman" w:cs="Times New Roman"/>
      <w:sz w:val="16"/>
      <w:szCs w:val="22"/>
      <w:lang w:eastAsia="hr-HR"/>
    </w:rPr>
  </w:style>
  <w:style w:type="paragraph" w:customStyle="1" w:styleId="pPrilog">
    <w:name w:val="p_Prilog"/>
    <w:rsid w:val="008017FA"/>
    <w:pPr>
      <w:tabs>
        <w:tab w:val="left" w:pos="1134"/>
      </w:tabs>
      <w:spacing w:before="60" w:after="120" w:line="240" w:lineRule="auto"/>
      <w:ind w:left="1134" w:hanging="1134"/>
      <w:jc w:val="both"/>
      <w:outlineLvl w:val="1"/>
    </w:pPr>
    <w:rPr>
      <w:rFonts w:eastAsia="Times New Roman" w:cs="Times New Roman"/>
      <w:b/>
      <w:sz w:val="22"/>
      <w:szCs w:val="22"/>
      <w:lang w:eastAsia="hr-HR"/>
    </w:rPr>
  </w:style>
  <w:style w:type="character" w:customStyle="1" w:styleId="mojKurziv">
    <w:name w:val="mojKurziv"/>
    <w:rsid w:val="008017FA"/>
    <w:rPr>
      <w:i/>
    </w:rPr>
  </w:style>
  <w:style w:type="character" w:customStyle="1" w:styleId="mojPodebljani">
    <w:name w:val="mojPodebljani"/>
    <w:rsid w:val="008017FA"/>
    <w:rPr>
      <w:b/>
    </w:rPr>
  </w:style>
  <w:style w:type="paragraph" w:customStyle="1" w:styleId="mojPojam">
    <w:name w:val="mojPojam"/>
    <w:rsid w:val="008017FA"/>
    <w:pPr>
      <w:tabs>
        <w:tab w:val="left" w:pos="3969"/>
      </w:tabs>
      <w:spacing w:before="120" w:after="180" w:line="240" w:lineRule="auto"/>
      <w:ind w:left="4111" w:hanging="4111"/>
      <w:jc w:val="both"/>
    </w:pPr>
    <w:rPr>
      <w:rFonts w:eastAsia="Times New Roman" w:cs="Times New Roman"/>
      <w:sz w:val="22"/>
      <w:szCs w:val="22"/>
      <w:lang w:eastAsia="hr-HR"/>
    </w:rPr>
  </w:style>
  <w:style w:type="paragraph" w:customStyle="1" w:styleId="Nazivtablice">
    <w:name w:val="Naziv_tablice"/>
    <w:basedOn w:val="Normal"/>
    <w:rsid w:val="008017FA"/>
    <w:pPr>
      <w:spacing w:before="180" w:after="180" w:line="240" w:lineRule="auto"/>
    </w:pPr>
    <w:rPr>
      <w:rFonts w:ascii="Arial" w:eastAsia="Calibri" w:hAnsi="Arial" w:cs="Times New Roman"/>
      <w:i/>
      <w:snapToGrid w:val="0"/>
      <w:sz w:val="22"/>
    </w:rPr>
  </w:style>
  <w:style w:type="paragraph" w:customStyle="1" w:styleId="StylemojTablicniTekst-1Black">
    <w:name w:val="Style mojTablicniTekst-1 + Black"/>
    <w:basedOn w:val="mojTablicniTekst-1"/>
    <w:rsid w:val="008017FA"/>
    <w:rPr>
      <w:color w:val="000000"/>
    </w:rPr>
  </w:style>
  <w:style w:type="paragraph" w:customStyle="1" w:styleId="mojNabroj-5">
    <w:name w:val="mojNabroj-5"/>
    <w:rsid w:val="008017FA"/>
    <w:pPr>
      <w:numPr>
        <w:numId w:val="14"/>
      </w:numPr>
      <w:spacing w:before="120" w:after="60" w:line="240" w:lineRule="auto"/>
      <w:jc w:val="both"/>
    </w:pPr>
    <w:rPr>
      <w:rFonts w:eastAsia="Times New Roman" w:cs="Times New Roman"/>
      <w:sz w:val="22"/>
      <w:szCs w:val="22"/>
      <w:lang w:eastAsia="hr-HR"/>
    </w:rPr>
  </w:style>
  <w:style w:type="paragraph" w:customStyle="1" w:styleId="Odlomakpopisa1">
    <w:name w:val="Odlomak popisa1"/>
    <w:basedOn w:val="Normal"/>
    <w:uiPriority w:val="99"/>
    <w:qFormat/>
    <w:rsid w:val="008017FA"/>
    <w:pPr>
      <w:spacing w:before="240" w:line="240" w:lineRule="auto"/>
      <w:ind w:left="720"/>
      <w:contextualSpacing/>
    </w:pPr>
    <w:rPr>
      <w:rFonts w:eastAsia="Calibri" w:cs="Times New Roman"/>
      <w:sz w:val="22"/>
      <w:szCs w:val="22"/>
    </w:rPr>
  </w:style>
  <w:style w:type="character" w:customStyle="1" w:styleId="Formule-CambriaMathItalic">
    <w:name w:val="Formule - Cambria Math Italic"/>
    <w:basedOn w:val="Zadanifontodlomka"/>
    <w:rsid w:val="008017FA"/>
    <w:rPr>
      <w:rFonts w:ascii="Cambria Math" w:hAnsi="Cambria Math"/>
      <w:i/>
      <w:iCs/>
    </w:rPr>
  </w:style>
  <w:style w:type="table" w:customStyle="1" w:styleId="TableGrid1">
    <w:name w:val="Table Grid1"/>
    <w:basedOn w:val="Obinatablica"/>
    <w:next w:val="Reetkatablice"/>
    <w:uiPriority w:val="59"/>
    <w:rsid w:val="008017FA"/>
    <w:pPr>
      <w:spacing w:after="0" w:line="240" w:lineRule="auto"/>
      <w:jc w:val="both"/>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8017FA"/>
    <w:pPr>
      <w:spacing w:before="0" w:after="0"/>
    </w:pPr>
    <w:rPr>
      <w:sz w:val="16"/>
    </w:rPr>
  </w:style>
  <w:style w:type="character" w:customStyle="1" w:styleId="MaliRazmakChar">
    <w:name w:val="MaliRazmak Char"/>
    <w:basedOn w:val="mojTekstChar"/>
    <w:link w:val="MaliRazmak"/>
    <w:rsid w:val="008017FA"/>
    <w:rPr>
      <w:rFonts w:eastAsia="Times New Roman" w:cs="Times New Roman"/>
      <w:sz w:val="16"/>
      <w:szCs w:val="22"/>
      <w:lang w:eastAsia="hr-HR"/>
    </w:rPr>
  </w:style>
  <w:style w:type="paragraph" w:customStyle="1" w:styleId="UvlakaBulit1">
    <w:name w:val="UvlakaBulit_1"/>
    <w:basedOn w:val="Normal"/>
    <w:link w:val="UvlakaBulit1Char"/>
    <w:qFormat/>
    <w:rsid w:val="008017FA"/>
    <w:pPr>
      <w:numPr>
        <w:numId w:val="16"/>
      </w:numPr>
      <w:spacing w:before="240" w:after="0" w:line="240" w:lineRule="auto"/>
    </w:pPr>
    <w:rPr>
      <w:rFonts w:ascii="Arial" w:eastAsia="Times New Roman" w:hAnsi="Arial" w:cs="Times New Roman"/>
      <w:sz w:val="22"/>
      <w:szCs w:val="24"/>
      <w:lang w:eastAsia="hr-HR"/>
    </w:rPr>
  </w:style>
  <w:style w:type="character" w:customStyle="1" w:styleId="UvlakaBulit1Char">
    <w:name w:val="UvlakaBulit_1 Char"/>
    <w:basedOn w:val="Zadanifontodlomka"/>
    <w:link w:val="UvlakaBulit1"/>
    <w:rsid w:val="008017FA"/>
    <w:rPr>
      <w:rFonts w:eastAsia="Times New Roman" w:cs="Times New Roman"/>
      <w:sz w:val="22"/>
      <w:szCs w:val="24"/>
      <w:lang w:eastAsia="hr-HR"/>
    </w:rPr>
  </w:style>
  <w:style w:type="paragraph" w:customStyle="1" w:styleId="Oznakaslike">
    <w:name w:val="Oznaka slike"/>
    <w:basedOn w:val="Normal"/>
    <w:qFormat/>
    <w:rsid w:val="008017FA"/>
    <w:pPr>
      <w:spacing w:before="60" w:after="240" w:line="240" w:lineRule="auto"/>
      <w:jc w:val="center"/>
    </w:pPr>
    <w:rPr>
      <w:rFonts w:ascii="Arial" w:eastAsia="Times New Roman" w:hAnsi="Arial" w:cs="Times New Roman"/>
      <w:i/>
      <w:sz w:val="22"/>
      <w:szCs w:val="24"/>
      <w:lang w:eastAsia="hr-HR"/>
    </w:rPr>
  </w:style>
  <w:style w:type="paragraph" w:customStyle="1" w:styleId="Uvlaka1">
    <w:name w:val="Uvlaka_1"/>
    <w:basedOn w:val="Normal"/>
    <w:link w:val="Uvlaka1Char"/>
    <w:qFormat/>
    <w:rsid w:val="008017FA"/>
    <w:pPr>
      <w:spacing w:before="20" w:after="60" w:line="240" w:lineRule="auto"/>
      <w:ind w:left="568" w:hanging="284"/>
    </w:pPr>
    <w:rPr>
      <w:rFonts w:ascii="Arial" w:eastAsia="Times New Roman" w:hAnsi="Arial" w:cs="Times New Roman"/>
      <w:sz w:val="22"/>
      <w:szCs w:val="24"/>
      <w:lang w:eastAsia="hr-HR"/>
    </w:rPr>
  </w:style>
  <w:style w:type="character" w:customStyle="1" w:styleId="Uvlaka1Char">
    <w:name w:val="Uvlaka_1 Char"/>
    <w:basedOn w:val="Zadanifontodlomka"/>
    <w:link w:val="Uvlaka1"/>
    <w:rsid w:val="008017FA"/>
    <w:rPr>
      <w:rFonts w:eastAsia="Times New Roman" w:cs="Times New Roman"/>
      <w:sz w:val="22"/>
      <w:szCs w:val="24"/>
      <w:lang w:eastAsia="hr-HR"/>
    </w:rPr>
  </w:style>
  <w:style w:type="paragraph" w:customStyle="1" w:styleId="Razmak">
    <w:name w:val="Razmak"/>
    <w:basedOn w:val="Normal"/>
    <w:rsid w:val="008017FA"/>
    <w:pPr>
      <w:spacing w:before="240" w:after="0" w:line="240" w:lineRule="auto"/>
    </w:pPr>
    <w:rPr>
      <w:rFonts w:ascii="Arial" w:eastAsia="Times New Roman" w:hAnsi="Arial" w:cs="Times New Roman"/>
      <w:sz w:val="16"/>
      <w:szCs w:val="16"/>
    </w:rPr>
  </w:style>
  <w:style w:type="paragraph" w:customStyle="1" w:styleId="Uvucenodrugarazina">
    <w:name w:val="Uvuceno_druga_razina"/>
    <w:basedOn w:val="StilIspred1ptIza3pt"/>
    <w:link w:val="UvucenodrugarazinaChar"/>
    <w:qFormat/>
    <w:rsid w:val="008017FA"/>
    <w:pPr>
      <w:numPr>
        <w:numId w:val="0"/>
      </w:numPr>
      <w:spacing w:before="20" w:after="60"/>
      <w:ind w:left="851" w:hanging="360"/>
    </w:pPr>
  </w:style>
  <w:style w:type="character" w:customStyle="1" w:styleId="UvucenodrugarazinaChar">
    <w:name w:val="Uvuceno_druga_razina Char"/>
    <w:basedOn w:val="Zadanifontodlomka"/>
    <w:link w:val="Uvucenodrugarazina"/>
    <w:rsid w:val="008017FA"/>
    <w:rPr>
      <w:rFonts w:eastAsia="Times New Roman" w:cs="Times New Roman"/>
      <w:sz w:val="22"/>
      <w:szCs w:val="22"/>
    </w:rPr>
  </w:style>
  <w:style w:type="paragraph" w:customStyle="1" w:styleId="TabTekst">
    <w:name w:val="TabTekst"/>
    <w:basedOn w:val="Normal"/>
    <w:link w:val="TabTekstChar"/>
    <w:qFormat/>
    <w:rsid w:val="008017FA"/>
    <w:pPr>
      <w:spacing w:before="20" w:after="20" w:line="240" w:lineRule="auto"/>
    </w:pPr>
    <w:rPr>
      <w:rFonts w:ascii="Arial" w:eastAsia="Times New Roman" w:hAnsi="Arial" w:cs="Times New Roman"/>
      <w:sz w:val="22"/>
      <w:lang w:eastAsia="hr-HR"/>
    </w:rPr>
  </w:style>
  <w:style w:type="character" w:customStyle="1" w:styleId="TabTekstChar">
    <w:name w:val="TabTekst Char"/>
    <w:basedOn w:val="Zadanifontodlomka"/>
    <w:link w:val="TabTekst"/>
    <w:rsid w:val="008017FA"/>
    <w:rPr>
      <w:rFonts w:eastAsia="Times New Roman" w:cs="Times New Roman"/>
      <w:sz w:val="22"/>
      <w:lang w:eastAsia="hr-HR"/>
    </w:rPr>
  </w:style>
  <w:style w:type="paragraph" w:customStyle="1" w:styleId="Naslovtablice">
    <w:name w:val="Naslov tablice"/>
    <w:basedOn w:val="Normal"/>
    <w:rsid w:val="008017FA"/>
    <w:pPr>
      <w:tabs>
        <w:tab w:val="left" w:pos="1134"/>
      </w:tabs>
      <w:spacing w:before="60" w:line="240" w:lineRule="auto"/>
      <w:ind w:left="1134" w:hanging="1134"/>
    </w:pPr>
    <w:rPr>
      <w:rFonts w:ascii="Arial" w:eastAsia="Times New Roman" w:hAnsi="Arial" w:cs="Times New Roman"/>
      <w:i/>
      <w:sz w:val="22"/>
    </w:rPr>
  </w:style>
  <w:style w:type="paragraph" w:customStyle="1" w:styleId="StyleTabTekst10pt">
    <w:name w:val="Style TabTekst + 10 pt"/>
    <w:basedOn w:val="TabTekst"/>
    <w:rsid w:val="008017FA"/>
    <w:rPr>
      <w:sz w:val="20"/>
    </w:rPr>
  </w:style>
  <w:style w:type="paragraph" w:customStyle="1" w:styleId="MojaTablica0">
    <w:name w:val="MojaTablica"/>
    <w:basedOn w:val="Normal"/>
    <w:rsid w:val="008017FA"/>
    <w:pPr>
      <w:spacing w:before="240" w:line="240" w:lineRule="auto"/>
    </w:pPr>
    <w:rPr>
      <w:rFonts w:ascii="Arial" w:eastAsia="Times New Roman" w:hAnsi="Arial"/>
      <w:i/>
      <w:sz w:val="22"/>
      <w:szCs w:val="22"/>
      <w:lang w:eastAsia="hr-HR"/>
    </w:rPr>
  </w:style>
  <w:style w:type="paragraph" w:customStyle="1" w:styleId="MojNabroj">
    <w:name w:val="MojNabroj"/>
    <w:basedOn w:val="Normal"/>
    <w:rsid w:val="008017FA"/>
    <w:pPr>
      <w:numPr>
        <w:numId w:val="17"/>
      </w:numPr>
      <w:spacing w:before="240" w:after="0" w:line="240" w:lineRule="auto"/>
    </w:pPr>
    <w:rPr>
      <w:rFonts w:ascii="Arial" w:eastAsia="Times New Roman" w:hAnsi="Arial"/>
      <w:sz w:val="22"/>
      <w:szCs w:val="22"/>
      <w:lang w:eastAsia="hr-HR"/>
    </w:rPr>
  </w:style>
  <w:style w:type="paragraph" w:customStyle="1" w:styleId="Tablicnitekst">
    <w:name w:val="Tablicni tekst"/>
    <w:basedOn w:val="Normal"/>
    <w:rsid w:val="008017FA"/>
    <w:pPr>
      <w:tabs>
        <w:tab w:val="left" w:pos="113"/>
        <w:tab w:val="left" w:pos="227"/>
      </w:tabs>
      <w:spacing w:before="240" w:after="0" w:line="240" w:lineRule="auto"/>
      <w:jc w:val="center"/>
    </w:pPr>
    <w:rPr>
      <w:rFonts w:ascii="Arial" w:eastAsia="Times New Roman" w:hAnsi="Arial" w:cs="Times New Roman"/>
      <w:sz w:val="18"/>
      <w:szCs w:val="24"/>
      <w:lang w:eastAsia="hr-HR"/>
    </w:rPr>
  </w:style>
  <w:style w:type="paragraph" w:customStyle="1" w:styleId="gdjeje">
    <w:name w:val="gdje_je"/>
    <w:basedOn w:val="Normal"/>
    <w:link w:val="gdjejeChar"/>
    <w:qFormat/>
    <w:rsid w:val="005612C3"/>
    <w:pPr>
      <w:tabs>
        <w:tab w:val="center" w:pos="851"/>
        <w:tab w:val="left" w:pos="1276"/>
      </w:tabs>
      <w:spacing w:before="60" w:after="60" w:line="240" w:lineRule="auto"/>
      <w:ind w:left="1276" w:hanging="1276"/>
    </w:pPr>
    <w:rPr>
      <w:rFonts w:ascii="Cambria Math" w:eastAsia="Times New Roman" w:hAnsi="Cambria Math"/>
      <w:sz w:val="20"/>
    </w:rPr>
  </w:style>
  <w:style w:type="character" w:customStyle="1" w:styleId="gdjejeChar">
    <w:name w:val="gdje_je Char"/>
    <w:basedOn w:val="Zadanifontodlomka"/>
    <w:link w:val="gdjeje"/>
    <w:rsid w:val="005612C3"/>
    <w:rPr>
      <w:rFonts w:ascii="Cambria Math" w:eastAsia="Times New Roman" w:hAnsi="Cambria Math"/>
    </w:rPr>
  </w:style>
  <w:style w:type="paragraph" w:customStyle="1" w:styleId="StylegdjejeItalic">
    <w:name w:val="Style gdje_je + Italic"/>
    <w:basedOn w:val="gdjeje"/>
    <w:rsid w:val="008017FA"/>
    <w:pPr>
      <w:spacing w:after="120"/>
    </w:pPr>
    <w:rPr>
      <w:rFonts w:ascii="Arial" w:hAnsi="Arial"/>
      <w:iCs/>
    </w:rPr>
  </w:style>
  <w:style w:type="paragraph" w:styleId="Tablicaslika">
    <w:name w:val="table of figures"/>
    <w:basedOn w:val="Normal"/>
    <w:next w:val="Normal"/>
    <w:uiPriority w:val="99"/>
    <w:unhideWhenUsed/>
    <w:rsid w:val="008017FA"/>
    <w:pPr>
      <w:tabs>
        <w:tab w:val="left" w:pos="1078"/>
        <w:tab w:val="right" w:leader="dot" w:pos="9356"/>
      </w:tabs>
      <w:spacing w:before="240" w:after="0" w:line="240" w:lineRule="auto"/>
      <w:ind w:left="1064" w:right="281" w:hanging="1064"/>
    </w:pPr>
    <w:rPr>
      <w:rFonts w:ascii="Arial" w:eastAsia="Calibri" w:hAnsi="Arial" w:cs="Times New Roman"/>
      <w:noProof/>
      <w:sz w:val="20"/>
      <w:szCs w:val="22"/>
    </w:rPr>
  </w:style>
  <w:style w:type="paragraph" w:customStyle="1" w:styleId="Naslov1">
    <w:name w:val="Naslov1"/>
    <w:basedOn w:val="Normal"/>
    <w:next w:val="Naslov10"/>
    <w:rsid w:val="008017FA"/>
    <w:pPr>
      <w:numPr>
        <w:numId w:val="18"/>
      </w:numPr>
      <w:tabs>
        <w:tab w:val="left" w:pos="284"/>
      </w:tabs>
      <w:spacing w:before="240" w:line="360" w:lineRule="auto"/>
    </w:pPr>
    <w:rPr>
      <w:rFonts w:ascii="Wingdings-Regular" w:eastAsia="Times-NewRoman" w:hAnsi="Wingdings-Regular" w:cs="Times-NewRoman"/>
      <w:b/>
      <w:color w:val="000000"/>
      <w:sz w:val="28"/>
      <w:lang w:val="en-US"/>
    </w:rPr>
  </w:style>
  <w:style w:type="paragraph" w:customStyle="1" w:styleId="Default">
    <w:name w:val="Default"/>
    <w:rsid w:val="008017FA"/>
    <w:pPr>
      <w:autoSpaceDE w:val="0"/>
      <w:autoSpaceDN w:val="0"/>
      <w:adjustRightInd w:val="0"/>
      <w:spacing w:after="0" w:line="240" w:lineRule="auto"/>
    </w:pPr>
    <w:rPr>
      <w:rFonts w:eastAsia="Times New Roman"/>
      <w:color w:val="000000"/>
      <w:sz w:val="24"/>
      <w:szCs w:val="24"/>
      <w:lang w:eastAsia="hr-HR"/>
    </w:rPr>
  </w:style>
  <w:style w:type="paragraph" w:customStyle="1" w:styleId="CharCharChar">
    <w:name w:val="Char Char Char"/>
    <w:basedOn w:val="Normal"/>
    <w:semiHidden/>
    <w:rsid w:val="008017FA"/>
    <w:pPr>
      <w:spacing w:line="240" w:lineRule="exact"/>
    </w:pPr>
    <w:rPr>
      <w:rFonts w:ascii="Tahoma" w:eastAsia="Times New Roman" w:hAnsi="Tahoma" w:cs="Times New Roman"/>
      <w:sz w:val="20"/>
      <w:lang w:val="en-US"/>
    </w:rPr>
  </w:style>
  <w:style w:type="table" w:customStyle="1" w:styleId="TableGrid2">
    <w:name w:val="Table Grid2"/>
    <w:basedOn w:val="Obinatablica"/>
    <w:next w:val="Reetkatablice"/>
    <w:rsid w:val="008017FA"/>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59"/>
    <w:rsid w:val="008017FA"/>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rsid w:val="008017FA"/>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icaChar">
    <w:name w:val="Tablica Char"/>
    <w:link w:val="Tablica"/>
    <w:locked/>
    <w:rsid w:val="008017FA"/>
    <w:rPr>
      <w:i/>
      <w:szCs w:val="24"/>
    </w:rPr>
  </w:style>
  <w:style w:type="paragraph" w:customStyle="1" w:styleId="Tablica">
    <w:name w:val="Tablica"/>
    <w:basedOn w:val="Normal"/>
    <w:link w:val="TablicaChar"/>
    <w:qFormat/>
    <w:rsid w:val="008017FA"/>
    <w:pPr>
      <w:spacing w:after="60" w:line="300" w:lineRule="exact"/>
    </w:pPr>
    <w:rPr>
      <w:rFonts w:ascii="Arial" w:hAnsi="Arial"/>
      <w:i/>
      <w:sz w:val="20"/>
      <w:szCs w:val="24"/>
    </w:rPr>
  </w:style>
  <w:style w:type="character" w:styleId="Istaknuto">
    <w:name w:val="Emphasis"/>
    <w:uiPriority w:val="20"/>
    <w:qFormat/>
    <w:rsid w:val="008017FA"/>
    <w:rPr>
      <w:i/>
      <w:iCs/>
    </w:rPr>
  </w:style>
  <w:style w:type="character" w:styleId="Naglaeno">
    <w:name w:val="Strong"/>
    <w:basedOn w:val="Zadanifontodlomka"/>
    <w:uiPriority w:val="22"/>
    <w:qFormat/>
    <w:rsid w:val="008017FA"/>
    <w:rPr>
      <w:b/>
      <w:bCs/>
    </w:rPr>
  </w:style>
  <w:style w:type="character" w:styleId="Brojretka">
    <w:name w:val="line number"/>
    <w:basedOn w:val="Zadanifontodlomka"/>
    <w:uiPriority w:val="99"/>
    <w:semiHidden/>
    <w:unhideWhenUsed/>
    <w:rsid w:val="008017FA"/>
  </w:style>
  <w:style w:type="character" w:customStyle="1" w:styleId="StandardWebChar">
    <w:name w:val="Standard (Web) Char"/>
    <w:basedOn w:val="Zadanifontodlomka"/>
    <w:link w:val="StandardWeb"/>
    <w:uiPriority w:val="99"/>
    <w:rsid w:val="008017FA"/>
    <w:rPr>
      <w:rFonts w:ascii="Times New Roman" w:eastAsia="Times New Roman" w:hAnsi="Times New Roman" w:cs="Times New Roman"/>
      <w:sz w:val="24"/>
      <w:szCs w:val="24"/>
      <w:lang w:val="en-US"/>
    </w:rPr>
  </w:style>
  <w:style w:type="paragraph" w:customStyle="1" w:styleId="Normal1">
    <w:name w:val="Normal1"/>
    <w:rsid w:val="008017FA"/>
    <w:pPr>
      <w:spacing w:after="200" w:line="276" w:lineRule="auto"/>
      <w:jc w:val="both"/>
    </w:pPr>
    <w:rPr>
      <w:rFonts w:ascii="Calibri" w:eastAsia="Calibri" w:hAnsi="Calibri" w:cs="Calibri"/>
      <w:sz w:val="22"/>
      <w:szCs w:val="22"/>
      <w:lang w:eastAsia="hr-HR"/>
    </w:rPr>
  </w:style>
  <w:style w:type="character" w:customStyle="1" w:styleId="superscript">
    <w:name w:val="superscript"/>
    <w:basedOn w:val="Zadanifontodlomka"/>
    <w:rsid w:val="008017FA"/>
  </w:style>
  <w:style w:type="character" w:customStyle="1" w:styleId="cf01">
    <w:name w:val="cf01"/>
    <w:basedOn w:val="Zadanifontodlomka"/>
    <w:rsid w:val="008017FA"/>
    <w:rPr>
      <w:rFonts w:ascii="Segoe UI" w:hAnsi="Segoe UI" w:cs="Segoe UI" w:hint="default"/>
      <w:sz w:val="18"/>
      <w:szCs w:val="18"/>
    </w:rPr>
  </w:style>
  <w:style w:type="paragraph" w:customStyle="1" w:styleId="pf0">
    <w:name w:val="pf0"/>
    <w:basedOn w:val="Normal"/>
    <w:rsid w:val="008017FA"/>
    <w:pPr>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plavitext1">
    <w:name w:val="plavitext1"/>
    <w:basedOn w:val="Zadanifontodlomka"/>
    <w:rsid w:val="008017FA"/>
    <w:rPr>
      <w:color w:val="00519D"/>
    </w:rPr>
  </w:style>
  <w:style w:type="paragraph" w:styleId="Podnaslov">
    <w:name w:val="Subtitle"/>
    <w:aliases w:val="2"/>
    <w:basedOn w:val="Normal"/>
    <w:next w:val="Normal"/>
    <w:link w:val="PodnaslovChar"/>
    <w:uiPriority w:val="11"/>
    <w:rsid w:val="008017FA"/>
    <w:pPr>
      <w:numPr>
        <w:numId w:val="29"/>
      </w:numPr>
    </w:pPr>
    <w:rPr>
      <w:rFonts w:asciiTheme="minorHAnsi" w:eastAsiaTheme="majorEastAsia" w:hAnsiTheme="minorHAnsi" w:cstheme="majorBidi"/>
      <w:b/>
      <w:iCs/>
      <w:sz w:val="28"/>
      <w:szCs w:val="24"/>
    </w:rPr>
  </w:style>
  <w:style w:type="character" w:customStyle="1" w:styleId="PodnaslovChar">
    <w:name w:val="Podnaslov Char"/>
    <w:aliases w:val="2 Char"/>
    <w:basedOn w:val="Zadanifontodlomka"/>
    <w:link w:val="Podnaslov"/>
    <w:uiPriority w:val="11"/>
    <w:rsid w:val="008017FA"/>
    <w:rPr>
      <w:rFonts w:asciiTheme="minorHAnsi" w:eastAsiaTheme="majorEastAsia" w:hAnsiTheme="minorHAnsi" w:cstheme="majorBidi"/>
      <w:b/>
      <w:iCs/>
      <w:sz w:val="28"/>
      <w:szCs w:val="24"/>
    </w:rPr>
  </w:style>
  <w:style w:type="paragraph" w:styleId="Tijeloteksta3">
    <w:name w:val="Body Text 3"/>
    <w:basedOn w:val="Normal"/>
    <w:link w:val="Tijeloteksta3Char"/>
    <w:unhideWhenUsed/>
    <w:rsid w:val="008017FA"/>
    <w:pPr>
      <w:spacing w:before="100" w:beforeAutospacing="1" w:after="100" w:afterAutospacing="1" w:line="240" w:lineRule="auto"/>
    </w:pPr>
    <w:rPr>
      <w:rFonts w:ascii="Times New Roman" w:eastAsia="Times New Roman" w:hAnsi="Times New Roman" w:cs="Times New Roman"/>
      <w:szCs w:val="24"/>
      <w:lang w:eastAsia="hr-HR"/>
    </w:rPr>
  </w:style>
  <w:style w:type="character" w:customStyle="1" w:styleId="Tijeloteksta3Char">
    <w:name w:val="Tijelo teksta 3 Char"/>
    <w:basedOn w:val="Zadanifontodlomka"/>
    <w:link w:val="Tijeloteksta3"/>
    <w:rsid w:val="008017FA"/>
    <w:rPr>
      <w:rFonts w:ascii="Times New Roman" w:eastAsia="Times New Roman" w:hAnsi="Times New Roman" w:cs="Times New Roman"/>
      <w:sz w:val="24"/>
      <w:szCs w:val="24"/>
      <w:lang w:eastAsia="hr-HR"/>
    </w:rPr>
  </w:style>
  <w:style w:type="character" w:customStyle="1" w:styleId="italicen">
    <w:name w:val="italicen"/>
    <w:basedOn w:val="Zadanifontodlomka"/>
    <w:rsid w:val="008017FA"/>
  </w:style>
  <w:style w:type="paragraph" w:customStyle="1" w:styleId="text">
    <w:name w:val="text"/>
    <w:basedOn w:val="Normal"/>
    <w:rsid w:val="008017FA"/>
    <w:pPr>
      <w:spacing w:before="100" w:beforeAutospacing="1" w:after="100" w:afterAutospacing="1" w:line="240" w:lineRule="auto"/>
    </w:pPr>
    <w:rPr>
      <w:rFonts w:ascii="Times New Roman" w:eastAsia="Times New Roman" w:hAnsi="Times New Roman" w:cs="Times New Roman"/>
      <w:szCs w:val="24"/>
      <w:lang w:eastAsia="hr-HR"/>
    </w:rPr>
  </w:style>
  <w:style w:type="paragraph" w:styleId="Tijeloteksta">
    <w:name w:val="Body Text"/>
    <w:basedOn w:val="Normal"/>
    <w:link w:val="TijelotekstaChar"/>
    <w:unhideWhenUsed/>
    <w:rsid w:val="008017FA"/>
    <w:rPr>
      <w:rFonts w:eastAsia="Calibri" w:cs="Times New Roman"/>
      <w:sz w:val="22"/>
      <w:szCs w:val="22"/>
    </w:rPr>
  </w:style>
  <w:style w:type="character" w:customStyle="1" w:styleId="TijelotekstaChar">
    <w:name w:val="Tijelo teksta Char"/>
    <w:basedOn w:val="Zadanifontodlomka"/>
    <w:link w:val="Tijeloteksta"/>
    <w:rsid w:val="008017FA"/>
    <w:rPr>
      <w:rFonts w:ascii="Calibri" w:eastAsia="Calibri" w:hAnsi="Calibri" w:cs="Times New Roman"/>
      <w:sz w:val="22"/>
      <w:szCs w:val="22"/>
    </w:rPr>
  </w:style>
  <w:style w:type="paragraph" w:customStyle="1" w:styleId="Tekststudije">
    <w:name w:val="Tekst studije"/>
    <w:basedOn w:val="Normal"/>
    <w:link w:val="TekststudijeChar"/>
    <w:rsid w:val="008017FA"/>
    <w:pPr>
      <w:spacing w:after="0" w:line="240" w:lineRule="auto"/>
    </w:pPr>
    <w:rPr>
      <w:rFonts w:ascii="Arial" w:eastAsia="Times New Roman" w:hAnsi="Arial"/>
      <w:color w:val="000000"/>
      <w:sz w:val="22"/>
      <w:szCs w:val="24"/>
      <w:lang w:eastAsia="hr-HR"/>
    </w:rPr>
  </w:style>
  <w:style w:type="character" w:customStyle="1" w:styleId="TekststudijeChar">
    <w:name w:val="Tekst studije Char"/>
    <w:basedOn w:val="Zadanifontodlomka"/>
    <w:link w:val="Tekststudije"/>
    <w:rsid w:val="008017FA"/>
    <w:rPr>
      <w:rFonts w:eastAsia="Times New Roman"/>
      <w:color w:val="000000"/>
      <w:sz w:val="22"/>
      <w:szCs w:val="24"/>
      <w:lang w:eastAsia="hr-HR"/>
    </w:rPr>
  </w:style>
  <w:style w:type="paragraph" w:customStyle="1" w:styleId="TEKST">
    <w:name w:val="TEKST"/>
    <w:rsid w:val="008017FA"/>
    <w:pPr>
      <w:spacing w:after="120" w:line="276" w:lineRule="auto"/>
      <w:jc w:val="both"/>
    </w:pPr>
    <w:rPr>
      <w:rFonts w:ascii="Tahoma" w:eastAsia="Times New Roman" w:hAnsi="Tahoma" w:cs="Times New Roman"/>
      <w:snapToGrid w:val="0"/>
      <w:sz w:val="22"/>
      <w:szCs w:val="22"/>
    </w:rPr>
  </w:style>
  <w:style w:type="paragraph" w:customStyle="1" w:styleId="CM54">
    <w:name w:val="CM54"/>
    <w:basedOn w:val="Normal"/>
    <w:next w:val="Normal"/>
    <w:rsid w:val="008017FA"/>
    <w:pPr>
      <w:spacing w:after="0"/>
    </w:pPr>
    <w:rPr>
      <w:rFonts w:asciiTheme="minorHAnsi" w:hAnsiTheme="minorHAnsi" w:cstheme="minorHAnsi"/>
      <w:color w:val="000000"/>
      <w:sz w:val="22"/>
      <w:szCs w:val="22"/>
      <w:lang w:eastAsia="hr-HR"/>
    </w:rPr>
  </w:style>
  <w:style w:type="paragraph" w:customStyle="1" w:styleId="t-9-8">
    <w:name w:val="t-9-8"/>
    <w:basedOn w:val="Normal"/>
    <w:rsid w:val="008017FA"/>
    <w:pPr>
      <w:spacing w:before="100" w:beforeAutospacing="1" w:after="100" w:afterAutospacing="1" w:line="240" w:lineRule="auto"/>
    </w:pPr>
    <w:rPr>
      <w:rFonts w:ascii="Times New Roman" w:eastAsia="Times New Roman" w:hAnsi="Times New Roman" w:cs="Times New Roman"/>
      <w:color w:val="000000"/>
      <w:szCs w:val="24"/>
      <w:lang w:eastAsia="hr-HR"/>
    </w:rPr>
  </w:style>
  <w:style w:type="paragraph" w:customStyle="1" w:styleId="HEADERFOOTER">
    <w:name w:val="HEADER/FOOTER"/>
    <w:basedOn w:val="Normal"/>
    <w:rsid w:val="008017FA"/>
    <w:pPr>
      <w:spacing w:after="0" w:line="240" w:lineRule="auto"/>
    </w:pPr>
    <w:rPr>
      <w:rFonts w:ascii="Arial" w:eastAsia="MS Mincho" w:hAnsi="Arial" w:cs="Times New Roman"/>
      <w:sz w:val="16"/>
      <w:szCs w:val="24"/>
      <w:lang w:eastAsia="ja-JP"/>
    </w:rPr>
  </w:style>
  <w:style w:type="paragraph" w:customStyle="1" w:styleId="NASLOVSTUDIJE0">
    <w:name w:val="NASLOV STUDIJE"/>
    <w:basedOn w:val="Normal"/>
    <w:rsid w:val="008017FA"/>
    <w:pPr>
      <w:spacing w:after="0" w:line="240" w:lineRule="auto"/>
      <w:jc w:val="right"/>
    </w:pPr>
    <w:rPr>
      <w:rFonts w:ascii="Arial" w:eastAsia="MS Mincho" w:hAnsi="Arial" w:cs="Times New Roman"/>
      <w:b/>
      <w:bCs/>
      <w:sz w:val="32"/>
      <w:lang w:eastAsia="ja-JP"/>
    </w:rPr>
  </w:style>
  <w:style w:type="paragraph" w:customStyle="1" w:styleId="ZANASLOVNU">
    <w:name w:val="ZA NASLOVNU"/>
    <w:basedOn w:val="Normal"/>
    <w:rsid w:val="008017FA"/>
    <w:pPr>
      <w:spacing w:after="0" w:line="240" w:lineRule="auto"/>
      <w:jc w:val="right"/>
    </w:pPr>
    <w:rPr>
      <w:rFonts w:ascii="Arial" w:eastAsia="MS Mincho" w:hAnsi="Arial" w:cs="Times New Roman"/>
      <w:b/>
      <w:bCs/>
      <w:lang w:eastAsia="ja-JP"/>
    </w:rPr>
  </w:style>
  <w:style w:type="paragraph" w:customStyle="1" w:styleId="SlikaChar">
    <w:name w:val="Slika Char"/>
    <w:basedOn w:val="Normal"/>
    <w:link w:val="SlikaCharChar"/>
    <w:rsid w:val="008017FA"/>
    <w:pPr>
      <w:spacing w:after="0" w:line="280" w:lineRule="exact"/>
      <w:jc w:val="center"/>
    </w:pPr>
    <w:rPr>
      <w:rFonts w:ascii="Arial" w:eastAsia="MS Mincho" w:hAnsi="Arial"/>
      <w:i/>
      <w:iCs/>
      <w:sz w:val="22"/>
      <w:szCs w:val="22"/>
      <w:lang w:eastAsia="ja-JP"/>
    </w:rPr>
  </w:style>
  <w:style w:type="character" w:customStyle="1" w:styleId="SlikaCharChar">
    <w:name w:val="Slika Char Char"/>
    <w:basedOn w:val="Zadanifontodlomka"/>
    <w:link w:val="SlikaChar"/>
    <w:rsid w:val="008017FA"/>
    <w:rPr>
      <w:rFonts w:eastAsia="MS Mincho"/>
      <w:i/>
      <w:iCs/>
      <w:sz w:val="22"/>
      <w:szCs w:val="22"/>
      <w:lang w:eastAsia="ja-JP"/>
    </w:rPr>
  </w:style>
  <w:style w:type="character" w:customStyle="1" w:styleId="UnresolvedMention1">
    <w:name w:val="Unresolved Mention1"/>
    <w:basedOn w:val="Zadanifontodlomka"/>
    <w:uiPriority w:val="99"/>
    <w:semiHidden/>
    <w:unhideWhenUsed/>
    <w:rsid w:val="008017FA"/>
    <w:rPr>
      <w:color w:val="808080"/>
      <w:shd w:val="clear" w:color="auto" w:fill="E6E6E6"/>
    </w:rPr>
  </w:style>
  <w:style w:type="paragraph" w:styleId="HTMLunaprijedoblikovano">
    <w:name w:val="HTML Preformatted"/>
    <w:basedOn w:val="Normal"/>
    <w:link w:val="HTMLunaprijedoblikovanoChar"/>
    <w:uiPriority w:val="99"/>
    <w:semiHidden/>
    <w:unhideWhenUsed/>
    <w:rsid w:val="008017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lang w:val="en-US"/>
    </w:rPr>
  </w:style>
  <w:style w:type="character" w:customStyle="1" w:styleId="HTMLunaprijedoblikovanoChar">
    <w:name w:val="HTML unaprijed oblikovano Char"/>
    <w:basedOn w:val="Zadanifontodlomka"/>
    <w:link w:val="HTMLunaprijedoblikovano"/>
    <w:uiPriority w:val="99"/>
    <w:semiHidden/>
    <w:rsid w:val="008017FA"/>
    <w:rPr>
      <w:rFonts w:ascii="Courier New" w:eastAsia="Times New Roman" w:hAnsi="Courier New" w:cs="Courier New"/>
      <w:lang w:val="en-US"/>
    </w:rPr>
  </w:style>
  <w:style w:type="table" w:customStyle="1" w:styleId="Reetkatablice1">
    <w:name w:val="Rešetka tablice1"/>
    <w:basedOn w:val="Obinatablica"/>
    <w:next w:val="Reetkatablice"/>
    <w:rsid w:val="008017FA"/>
    <w:pPr>
      <w:spacing w:after="0" w:line="240" w:lineRule="auto"/>
      <w:jc w:val="both"/>
    </w:pPr>
    <w:rPr>
      <w:rFonts w:ascii="Calibri" w:eastAsia="Calibri" w:hAnsi="Calibri" w:cs="Times New Roman"/>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ight">
    <w:name w:val="Header Right"/>
    <w:basedOn w:val="Zaglavlje"/>
    <w:uiPriority w:val="35"/>
    <w:rsid w:val="008017FA"/>
    <w:pPr>
      <w:pBdr>
        <w:bottom w:val="dashed" w:sz="4" w:space="18" w:color="7F7F7F"/>
      </w:pBdr>
      <w:tabs>
        <w:tab w:val="clear" w:pos="4513"/>
        <w:tab w:val="clear" w:pos="9026"/>
        <w:tab w:val="center" w:pos="4320"/>
        <w:tab w:val="right" w:pos="8640"/>
      </w:tabs>
      <w:spacing w:after="200" w:line="276" w:lineRule="auto"/>
      <w:jc w:val="right"/>
    </w:pPr>
    <w:rPr>
      <w:rFonts w:asciiTheme="minorHAnsi" w:eastAsiaTheme="minorEastAsia" w:hAnsiTheme="minorHAnsi" w:cstheme="minorBidi"/>
      <w:color w:val="7F7F7F" w:themeColor="text1" w:themeTint="80"/>
      <w:sz w:val="20"/>
      <w:lang w:eastAsia="ja-JP"/>
    </w:rPr>
  </w:style>
  <w:style w:type="paragraph" w:customStyle="1" w:styleId="1">
    <w:name w:val="1"/>
    <w:basedOn w:val="Naslov10"/>
    <w:next w:val="Normal"/>
    <w:rsid w:val="008017FA"/>
    <w:pPr>
      <w:spacing w:after="120"/>
      <w:ind w:left="0" w:firstLine="0"/>
    </w:pPr>
    <w:rPr>
      <w:szCs w:val="28"/>
    </w:rPr>
  </w:style>
  <w:style w:type="paragraph" w:styleId="Nastavakpopisa5">
    <w:name w:val="List Continue 5"/>
    <w:basedOn w:val="Normal"/>
    <w:uiPriority w:val="99"/>
    <w:unhideWhenUsed/>
    <w:rsid w:val="008017FA"/>
    <w:pPr>
      <w:ind w:left="1415"/>
      <w:contextualSpacing/>
    </w:pPr>
    <w:rPr>
      <w:rFonts w:asciiTheme="minorHAnsi" w:hAnsiTheme="minorHAnsi" w:cstheme="minorBidi"/>
      <w:sz w:val="22"/>
      <w:szCs w:val="22"/>
    </w:rPr>
  </w:style>
  <w:style w:type="paragraph" w:styleId="Citat">
    <w:name w:val="Quote"/>
    <w:basedOn w:val="Normal"/>
    <w:next w:val="Normal"/>
    <w:link w:val="CitatChar"/>
    <w:uiPriority w:val="29"/>
    <w:rsid w:val="008017FA"/>
    <w:pPr>
      <w:spacing w:after="0" w:line="240" w:lineRule="auto"/>
    </w:pPr>
    <w:rPr>
      <w:rFonts w:eastAsia="Calibri" w:cs="Times New Roman"/>
      <w:i/>
      <w:iCs/>
      <w:color w:val="000000"/>
      <w:sz w:val="22"/>
      <w:szCs w:val="22"/>
    </w:rPr>
  </w:style>
  <w:style w:type="character" w:customStyle="1" w:styleId="CitatChar">
    <w:name w:val="Citat Char"/>
    <w:basedOn w:val="Zadanifontodlomka"/>
    <w:link w:val="Citat"/>
    <w:uiPriority w:val="29"/>
    <w:rsid w:val="008017FA"/>
    <w:rPr>
      <w:rFonts w:ascii="Calibri" w:eastAsia="Calibri" w:hAnsi="Calibri" w:cs="Times New Roman"/>
      <w:i/>
      <w:iCs/>
      <w:color w:val="000000"/>
      <w:sz w:val="22"/>
      <w:szCs w:val="22"/>
    </w:rPr>
  </w:style>
  <w:style w:type="character" w:styleId="HTML-navod">
    <w:name w:val="HTML Cite"/>
    <w:uiPriority w:val="99"/>
    <w:semiHidden/>
    <w:unhideWhenUsed/>
    <w:rsid w:val="008017FA"/>
    <w:rPr>
      <w:i w:val="0"/>
      <w:iCs w:val="0"/>
      <w:color w:val="0E774A"/>
    </w:rPr>
  </w:style>
  <w:style w:type="character" w:customStyle="1" w:styleId="apple-converted-space">
    <w:name w:val="apple-converted-space"/>
    <w:rsid w:val="008017FA"/>
  </w:style>
  <w:style w:type="character" w:customStyle="1" w:styleId="apple-style-span">
    <w:name w:val="apple-style-span"/>
    <w:rsid w:val="008017FA"/>
  </w:style>
  <w:style w:type="table" w:styleId="Svijetlosjenanje-Isticanje2">
    <w:name w:val="Light Shading Accent 2"/>
    <w:basedOn w:val="Obinatablica"/>
    <w:uiPriority w:val="60"/>
    <w:rsid w:val="008017FA"/>
    <w:pPr>
      <w:spacing w:after="0" w:line="240" w:lineRule="auto"/>
    </w:pPr>
    <w:rPr>
      <w:rFonts w:ascii="Calibri" w:eastAsia="Calibri" w:hAnsi="Calibri" w:cs="Times New Roman"/>
      <w:color w:val="943634"/>
      <w:lang w:eastAsia="hr-H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6Char1">
    <w:name w:val="Heading 6 Char1"/>
    <w:aliases w:val="slike Char1"/>
    <w:basedOn w:val="Zadanifontodlomka"/>
    <w:uiPriority w:val="99"/>
    <w:semiHidden/>
    <w:rsid w:val="008017FA"/>
    <w:rPr>
      <w:rFonts w:ascii="Cambria" w:eastAsia="Times New Roman" w:hAnsi="Cambria" w:cs="Times New Roman"/>
      <w:i/>
      <w:iCs/>
      <w:color w:val="243F60"/>
      <w:sz w:val="22"/>
      <w:szCs w:val="22"/>
      <w:lang w:eastAsia="en-US"/>
    </w:rPr>
  </w:style>
  <w:style w:type="table" w:customStyle="1" w:styleId="TableGrid5">
    <w:name w:val="Table Grid5"/>
    <w:basedOn w:val="Obinatablica"/>
    <w:next w:val="Reetkatablice"/>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Obinatablica"/>
    <w:next w:val="Reetkatablice"/>
    <w:uiPriority w:val="59"/>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Obinatablica"/>
    <w:next w:val="Reetkatablice"/>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Obinatablica"/>
    <w:next w:val="Reetkatablice"/>
    <w:rsid w:val="008017FA"/>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kstrezerviranogmjesta">
    <w:name w:val="Placeholder Text"/>
    <w:basedOn w:val="Zadanifontodlomka"/>
    <w:uiPriority w:val="99"/>
    <w:semiHidden/>
    <w:rsid w:val="008017FA"/>
    <w:rPr>
      <w:color w:val="808080"/>
    </w:rPr>
  </w:style>
  <w:style w:type="table" w:customStyle="1" w:styleId="TableGrid9">
    <w:name w:val="Table Grid9"/>
    <w:basedOn w:val="Obinatablica"/>
    <w:next w:val="Reetkatablice"/>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Obinatablica"/>
    <w:next w:val="Reetkatablice"/>
    <w:uiPriority w:val="59"/>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Obinatablica"/>
    <w:next w:val="Reetkatablice"/>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Obinatablica"/>
    <w:next w:val="Reetkatablice"/>
    <w:rsid w:val="008017FA"/>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Obinatablica"/>
    <w:next w:val="Reetkatablice"/>
    <w:rsid w:val="008017FA"/>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Obinatablica"/>
    <w:next w:val="Reetkatablice"/>
    <w:uiPriority w:val="59"/>
    <w:rsid w:val="008017FA"/>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Bezpopisa"/>
    <w:rsid w:val="008017FA"/>
    <w:pPr>
      <w:numPr>
        <w:numId w:val="31"/>
      </w:numPr>
    </w:pPr>
  </w:style>
  <w:style w:type="table" w:customStyle="1" w:styleId="TableGrid14">
    <w:name w:val="Table Grid14"/>
    <w:basedOn w:val="Obinatablica"/>
    <w:next w:val="Reetkatablice"/>
    <w:uiPriority w:val="99"/>
    <w:rsid w:val="008017FA"/>
    <w:pPr>
      <w:spacing w:after="0" w:line="240" w:lineRule="auto"/>
    </w:pPr>
    <w:rPr>
      <w:rFonts w:ascii="Calibri" w:eastAsia="Calibri" w:hAnsi="Calibri" w:cs="Calibri"/>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POGLAVLJA">
    <w:name w:val="NASLOV POGLAVLJA"/>
    <w:basedOn w:val="Normal"/>
    <w:rsid w:val="008017FA"/>
    <w:pPr>
      <w:tabs>
        <w:tab w:val="left" w:pos="426"/>
      </w:tabs>
      <w:spacing w:after="240" w:line="240" w:lineRule="auto"/>
      <w:ind w:left="426" w:hanging="426"/>
    </w:pPr>
    <w:rPr>
      <w:rFonts w:ascii="Arial" w:eastAsia="Arial Unicode MS" w:hAnsi="Arial" w:cs="Times New Roman"/>
      <w:b/>
      <w:sz w:val="28"/>
      <w:szCs w:val="28"/>
      <w:lang w:eastAsia="ja-JP"/>
    </w:rPr>
  </w:style>
  <w:style w:type="character" w:customStyle="1" w:styleId="kurziv">
    <w:name w:val="kurziv"/>
    <w:rsid w:val="008017FA"/>
  </w:style>
  <w:style w:type="paragraph" w:customStyle="1" w:styleId="Obinitekst2">
    <w:name w:val="Obični tekst2"/>
    <w:basedOn w:val="Normal"/>
    <w:rsid w:val="008017FA"/>
    <w:pPr>
      <w:jc w:val="center"/>
    </w:pPr>
    <w:rPr>
      <w:rFonts w:ascii="Arial" w:eastAsia="Calibri" w:hAnsi="Arial" w:cs="Times New Roman"/>
      <w:sz w:val="22"/>
      <w:lang w:val="en-GB"/>
    </w:rPr>
  </w:style>
  <w:style w:type="character" w:customStyle="1" w:styleId="Mention1">
    <w:name w:val="Mention1"/>
    <w:basedOn w:val="Zadanifontodlomka"/>
    <w:uiPriority w:val="99"/>
    <w:semiHidden/>
    <w:unhideWhenUsed/>
    <w:rsid w:val="008017FA"/>
    <w:rPr>
      <w:color w:val="2B579A"/>
      <w:shd w:val="clear" w:color="auto" w:fill="E6E6E6"/>
    </w:rPr>
  </w:style>
  <w:style w:type="character" w:customStyle="1" w:styleId="xclaimempty">
    <w:name w:val="xclaimempty"/>
    <w:basedOn w:val="Zadanifontodlomka"/>
    <w:rsid w:val="008017FA"/>
  </w:style>
  <w:style w:type="character" w:customStyle="1" w:styleId="xclaimstyle">
    <w:name w:val="xclaimstyle"/>
    <w:basedOn w:val="Zadanifontodlomka"/>
    <w:rsid w:val="008017FA"/>
  </w:style>
  <w:style w:type="character" w:customStyle="1" w:styleId="slikeCharChar">
    <w:name w:val="slike Char Char"/>
    <w:basedOn w:val="Zadanifontodlomka"/>
    <w:rsid w:val="008017FA"/>
    <w:rPr>
      <w:rFonts w:ascii="Calibri" w:hAnsi="Calibri"/>
      <w:i/>
      <w:iCs/>
      <w:sz w:val="22"/>
      <w:szCs w:val="22"/>
      <w:lang w:val="hr-HR" w:eastAsia="en-US" w:bidi="ar-SA"/>
    </w:rPr>
  </w:style>
  <w:style w:type="character" w:customStyle="1" w:styleId="slikeprave">
    <w:name w:val="slike prave"/>
    <w:basedOn w:val="Zadanifontodlomka"/>
    <w:qFormat/>
    <w:rsid w:val="008017FA"/>
    <w:rPr>
      <w:rFonts w:ascii="Calibri" w:hAnsi="Calibri"/>
      <w:b w:val="0"/>
      <w:bCs/>
      <w:i/>
      <w:sz w:val="22"/>
      <w:szCs w:val="22"/>
      <w:lang w:val="hr-HR" w:eastAsia="en-US" w:bidi="ar-SA"/>
    </w:rPr>
  </w:style>
  <w:style w:type="character" w:customStyle="1" w:styleId="tabliceCharChar">
    <w:name w:val="tablice Char Char"/>
    <w:basedOn w:val="Zadanifontodlomka"/>
    <w:rsid w:val="008017FA"/>
    <w:rPr>
      <w:rFonts w:ascii="Calibri" w:hAnsi="Calibri"/>
      <w:i/>
      <w:sz w:val="22"/>
      <w:szCs w:val="22"/>
      <w:lang w:val="hr-HR" w:eastAsia="en-US" w:bidi="ar-SA"/>
    </w:rPr>
  </w:style>
  <w:style w:type="character" w:customStyle="1" w:styleId="CharChar5">
    <w:name w:val="Char Char5"/>
    <w:basedOn w:val="Zadanifontodlomka"/>
    <w:rsid w:val="008017FA"/>
    <w:rPr>
      <w:rFonts w:ascii="Calibri" w:eastAsia="Calibri" w:hAnsi="Calibri"/>
      <w:i/>
      <w:sz w:val="22"/>
      <w:szCs w:val="22"/>
      <w:lang w:val="hr-HR" w:eastAsia="en-US" w:bidi="ar-SA"/>
    </w:rPr>
  </w:style>
  <w:style w:type="character" w:customStyle="1" w:styleId="CharChar17">
    <w:name w:val="Char Char17"/>
    <w:basedOn w:val="Zadanifontodlomka"/>
    <w:rsid w:val="008017FA"/>
    <w:rPr>
      <w:rFonts w:ascii="Calibri" w:hAnsi="Calibri"/>
      <w:b w:val="0"/>
      <w:bCs/>
      <w:i/>
      <w:kern w:val="32"/>
      <w:sz w:val="24"/>
      <w:szCs w:val="24"/>
      <w:lang w:val="hr-HR" w:eastAsia="en-US" w:bidi="ar-SA"/>
    </w:rPr>
  </w:style>
  <w:style w:type="paragraph" w:styleId="Tijeloteksta2">
    <w:name w:val="Body Text 2"/>
    <w:basedOn w:val="Normal"/>
    <w:link w:val="Tijeloteksta2Char"/>
    <w:rsid w:val="008017FA"/>
    <w:pPr>
      <w:spacing w:after="0" w:line="240" w:lineRule="auto"/>
    </w:pPr>
    <w:rPr>
      <w:rFonts w:eastAsia="Calibri" w:cs="Times New Roman"/>
      <w:sz w:val="18"/>
      <w:szCs w:val="18"/>
    </w:rPr>
  </w:style>
  <w:style w:type="character" w:customStyle="1" w:styleId="Tijeloteksta2Char">
    <w:name w:val="Tijelo teksta 2 Char"/>
    <w:basedOn w:val="Zadanifontodlomka"/>
    <w:link w:val="Tijeloteksta2"/>
    <w:rsid w:val="008017FA"/>
    <w:rPr>
      <w:rFonts w:ascii="Calibri" w:eastAsia="Calibri" w:hAnsi="Calibri" w:cs="Times New Roman"/>
      <w:sz w:val="18"/>
      <w:szCs w:val="18"/>
    </w:rPr>
  </w:style>
  <w:style w:type="paragraph" w:customStyle="1" w:styleId="Odlomakpopisa2">
    <w:name w:val="Odlomak popisa2"/>
    <w:basedOn w:val="Normal"/>
    <w:rsid w:val="008017FA"/>
    <w:pPr>
      <w:ind w:left="720"/>
      <w:contextualSpacing/>
    </w:pPr>
    <w:rPr>
      <w:rFonts w:eastAsia="Calibri" w:cs="Times New Roman"/>
      <w:sz w:val="22"/>
      <w:szCs w:val="22"/>
    </w:rPr>
  </w:style>
  <w:style w:type="character" w:customStyle="1" w:styleId="fontnaslov">
    <w:name w:val="fontnaslov"/>
    <w:basedOn w:val="Zadanifontodlomka"/>
    <w:rsid w:val="008017FA"/>
  </w:style>
  <w:style w:type="character" w:customStyle="1" w:styleId="UnresolvedMention2">
    <w:name w:val="Unresolved Mention2"/>
    <w:basedOn w:val="Zadanifontodlomka"/>
    <w:uiPriority w:val="99"/>
    <w:semiHidden/>
    <w:unhideWhenUsed/>
    <w:rsid w:val="008017FA"/>
    <w:rPr>
      <w:color w:val="808080"/>
      <w:shd w:val="clear" w:color="auto" w:fill="E6E6E6"/>
    </w:rPr>
  </w:style>
  <w:style w:type="paragraph" w:customStyle="1" w:styleId="Naslov11">
    <w:name w:val="Naslov 11"/>
    <w:basedOn w:val="Normal"/>
    <w:rsid w:val="008017FA"/>
    <w:pPr>
      <w:numPr>
        <w:numId w:val="30"/>
      </w:numPr>
    </w:pPr>
    <w:rPr>
      <w:rFonts w:asciiTheme="minorHAnsi" w:hAnsiTheme="minorHAnsi" w:cstheme="minorBidi"/>
      <w:sz w:val="22"/>
      <w:szCs w:val="22"/>
    </w:rPr>
  </w:style>
  <w:style w:type="paragraph" w:customStyle="1" w:styleId="Naslov21">
    <w:name w:val="Naslov 21"/>
    <w:basedOn w:val="Normal"/>
    <w:rsid w:val="008017FA"/>
    <w:pPr>
      <w:numPr>
        <w:ilvl w:val="1"/>
        <w:numId w:val="30"/>
      </w:numPr>
    </w:pPr>
    <w:rPr>
      <w:rFonts w:asciiTheme="minorHAnsi" w:hAnsiTheme="minorHAnsi" w:cstheme="minorBidi"/>
      <w:sz w:val="22"/>
      <w:szCs w:val="22"/>
    </w:rPr>
  </w:style>
  <w:style w:type="paragraph" w:customStyle="1" w:styleId="Naslov31">
    <w:name w:val="Naslov 31"/>
    <w:basedOn w:val="Normal"/>
    <w:rsid w:val="008017FA"/>
    <w:pPr>
      <w:numPr>
        <w:ilvl w:val="2"/>
        <w:numId w:val="30"/>
      </w:numPr>
    </w:pPr>
    <w:rPr>
      <w:rFonts w:asciiTheme="minorHAnsi" w:hAnsiTheme="minorHAnsi" w:cstheme="minorBidi"/>
      <w:sz w:val="22"/>
      <w:szCs w:val="22"/>
    </w:rPr>
  </w:style>
  <w:style w:type="paragraph" w:customStyle="1" w:styleId="Naslov41">
    <w:name w:val="Naslov 41"/>
    <w:basedOn w:val="Normal"/>
    <w:rsid w:val="008017FA"/>
    <w:pPr>
      <w:numPr>
        <w:ilvl w:val="3"/>
        <w:numId w:val="30"/>
      </w:numPr>
    </w:pPr>
    <w:rPr>
      <w:rFonts w:asciiTheme="minorHAnsi" w:hAnsiTheme="minorHAnsi" w:cstheme="minorBidi"/>
      <w:sz w:val="22"/>
      <w:szCs w:val="22"/>
    </w:rPr>
  </w:style>
  <w:style w:type="paragraph" w:customStyle="1" w:styleId="Naslov51">
    <w:name w:val="Naslov 51"/>
    <w:basedOn w:val="Normal"/>
    <w:rsid w:val="008017FA"/>
    <w:pPr>
      <w:numPr>
        <w:ilvl w:val="4"/>
        <w:numId w:val="30"/>
      </w:numPr>
    </w:pPr>
    <w:rPr>
      <w:rFonts w:asciiTheme="minorHAnsi" w:hAnsiTheme="minorHAnsi" w:cstheme="minorBidi"/>
      <w:sz w:val="22"/>
      <w:szCs w:val="22"/>
    </w:rPr>
  </w:style>
  <w:style w:type="paragraph" w:customStyle="1" w:styleId="Naslov61">
    <w:name w:val="Naslov 61"/>
    <w:basedOn w:val="Normal"/>
    <w:rsid w:val="008017FA"/>
    <w:pPr>
      <w:numPr>
        <w:ilvl w:val="5"/>
        <w:numId w:val="30"/>
      </w:numPr>
    </w:pPr>
    <w:rPr>
      <w:rFonts w:asciiTheme="minorHAnsi" w:hAnsiTheme="minorHAnsi" w:cstheme="minorBidi"/>
      <w:sz w:val="22"/>
      <w:szCs w:val="22"/>
    </w:rPr>
  </w:style>
  <w:style w:type="paragraph" w:customStyle="1" w:styleId="Naslov71">
    <w:name w:val="Naslov 71"/>
    <w:basedOn w:val="Normal"/>
    <w:rsid w:val="008017FA"/>
    <w:pPr>
      <w:numPr>
        <w:ilvl w:val="6"/>
        <w:numId w:val="30"/>
      </w:numPr>
    </w:pPr>
    <w:rPr>
      <w:rFonts w:asciiTheme="minorHAnsi" w:hAnsiTheme="minorHAnsi" w:cstheme="minorBidi"/>
      <w:sz w:val="22"/>
      <w:szCs w:val="22"/>
    </w:rPr>
  </w:style>
  <w:style w:type="paragraph" w:customStyle="1" w:styleId="Naslov81">
    <w:name w:val="Naslov 81"/>
    <w:basedOn w:val="Normal"/>
    <w:rsid w:val="008017FA"/>
    <w:pPr>
      <w:numPr>
        <w:ilvl w:val="7"/>
        <w:numId w:val="30"/>
      </w:numPr>
    </w:pPr>
    <w:rPr>
      <w:rFonts w:asciiTheme="minorHAnsi" w:hAnsiTheme="minorHAnsi" w:cstheme="minorBidi"/>
      <w:sz w:val="22"/>
      <w:szCs w:val="22"/>
    </w:rPr>
  </w:style>
  <w:style w:type="paragraph" w:customStyle="1" w:styleId="Naslov91">
    <w:name w:val="Naslov 91"/>
    <w:basedOn w:val="Normal"/>
    <w:rsid w:val="008017FA"/>
    <w:pPr>
      <w:numPr>
        <w:ilvl w:val="8"/>
        <w:numId w:val="30"/>
      </w:numPr>
    </w:pPr>
    <w:rPr>
      <w:rFonts w:asciiTheme="minorHAnsi" w:hAnsiTheme="minorHAnsi" w:cstheme="minorBidi"/>
      <w:sz w:val="22"/>
      <w:szCs w:val="22"/>
    </w:rPr>
  </w:style>
  <w:style w:type="character" w:customStyle="1" w:styleId="spellingerror">
    <w:name w:val="spellingerror"/>
    <w:basedOn w:val="Zadanifontodlomka"/>
    <w:rsid w:val="008017FA"/>
  </w:style>
  <w:style w:type="character" w:customStyle="1" w:styleId="UnresolvedMention3">
    <w:name w:val="Unresolved Mention3"/>
    <w:basedOn w:val="Zadanifontodlomka"/>
    <w:uiPriority w:val="99"/>
    <w:semiHidden/>
    <w:unhideWhenUsed/>
    <w:rsid w:val="008017FA"/>
    <w:rPr>
      <w:color w:val="605E5C"/>
      <w:shd w:val="clear" w:color="auto" w:fill="E1DFDD"/>
    </w:rPr>
  </w:style>
  <w:style w:type="character" w:customStyle="1" w:styleId="scxw137392706">
    <w:name w:val="scxw137392706"/>
    <w:basedOn w:val="Zadanifontodlomka"/>
    <w:rsid w:val="008017FA"/>
  </w:style>
  <w:style w:type="character" w:customStyle="1" w:styleId="fontstyle01">
    <w:name w:val="fontstyle01"/>
    <w:basedOn w:val="Zadanifontodlomka"/>
    <w:rsid w:val="008017FA"/>
    <w:rPr>
      <w:rFonts w:ascii="Arial+FPEF" w:eastAsia="Arial+FPEF" w:hAnsi="Arial+FPEF" w:hint="eastAsia"/>
      <w:b w:val="0"/>
      <w:bCs w:val="0"/>
      <w:i w:val="0"/>
      <w:iCs w:val="0"/>
      <w:color w:val="000000"/>
      <w:sz w:val="22"/>
      <w:szCs w:val="22"/>
    </w:rPr>
  </w:style>
  <w:style w:type="paragraph" w:customStyle="1" w:styleId="uvlaka-minus">
    <w:name w:val="uvlaka-minus"/>
    <w:basedOn w:val="Normal"/>
    <w:rsid w:val="00A75185"/>
    <w:pPr>
      <w:spacing w:before="100" w:beforeAutospacing="1" w:after="100" w:afterAutospacing="1" w:line="240" w:lineRule="auto"/>
    </w:pPr>
    <w:rPr>
      <w:rFonts w:ascii="Times New Roman" w:eastAsia="Times New Roman" w:hAnsi="Times New Roman" w:cs="Times New Roman"/>
      <w:szCs w:val="24"/>
      <w:lang w:eastAsia="hr-HR"/>
    </w:rPr>
  </w:style>
  <w:style w:type="paragraph" w:customStyle="1" w:styleId="box462122">
    <w:name w:val="box_462122"/>
    <w:basedOn w:val="Normal"/>
    <w:rsid w:val="00A75185"/>
    <w:pPr>
      <w:spacing w:before="100" w:beforeAutospacing="1" w:after="225" w:line="240" w:lineRule="auto"/>
    </w:pPr>
    <w:rPr>
      <w:rFonts w:ascii="Times New Roman" w:eastAsia="Times New Roman" w:hAnsi="Times New Roman" w:cs="Times New Roman"/>
      <w:szCs w:val="24"/>
      <w:lang w:eastAsia="hr-HR"/>
    </w:rPr>
  </w:style>
  <w:style w:type="paragraph" w:customStyle="1" w:styleId="box458872">
    <w:name w:val="box_458872"/>
    <w:basedOn w:val="Normal"/>
    <w:rsid w:val="00A75185"/>
    <w:pPr>
      <w:spacing w:before="100" w:beforeAutospacing="1" w:after="100" w:afterAutospacing="1" w:line="240" w:lineRule="auto"/>
    </w:pPr>
    <w:rPr>
      <w:rFonts w:ascii="Times New Roman" w:eastAsia="Times New Roman" w:hAnsi="Times New Roman" w:cs="Times New Roman"/>
      <w:szCs w:val="24"/>
      <w:lang w:eastAsia="hr-HR"/>
    </w:rPr>
  </w:style>
  <w:style w:type="paragraph" w:customStyle="1" w:styleId="doc">
    <w:name w:val="doc"/>
    <w:basedOn w:val="Normal"/>
    <w:rsid w:val="00A75185"/>
    <w:pPr>
      <w:spacing w:before="75" w:after="150" w:line="300" w:lineRule="atLeast"/>
      <w:ind w:left="300" w:right="300"/>
    </w:pPr>
    <w:rPr>
      <w:rFonts w:ascii="Times New Roman" w:eastAsia="Times New Roman" w:hAnsi="Times New Roman" w:cs="Times New Roman"/>
      <w:sz w:val="20"/>
      <w:lang w:eastAsia="hr-HR"/>
    </w:rPr>
  </w:style>
  <w:style w:type="paragraph" w:customStyle="1" w:styleId="t-9">
    <w:name w:val="t-9"/>
    <w:basedOn w:val="Normal"/>
    <w:rsid w:val="00A75185"/>
    <w:pPr>
      <w:spacing w:before="100" w:beforeAutospacing="1" w:after="100" w:afterAutospacing="1" w:line="240" w:lineRule="auto"/>
    </w:pPr>
    <w:rPr>
      <w:rFonts w:ascii="Times New Roman" w:eastAsia="Times New Roman" w:hAnsi="Times New Roman" w:cs="Times New Roman"/>
      <w:szCs w:val="24"/>
      <w:lang w:eastAsia="hr-HR"/>
    </w:rPr>
  </w:style>
  <w:style w:type="character" w:customStyle="1" w:styleId="bold">
    <w:name w:val="bold"/>
    <w:basedOn w:val="Zadanifontodlomka"/>
    <w:rsid w:val="00A75185"/>
  </w:style>
  <w:style w:type="paragraph" w:customStyle="1" w:styleId="Fidontekst">
    <w:name w:val="Fidon tekst"/>
    <w:basedOn w:val="Normal"/>
    <w:qFormat/>
    <w:rsid w:val="00A75185"/>
    <w:pPr>
      <w:spacing w:after="0" w:line="240" w:lineRule="auto"/>
    </w:pPr>
    <w:rPr>
      <w:rFonts w:asciiTheme="minorHAnsi" w:eastAsia="Times New Roman" w:hAnsiTheme="minorHAnsi" w:cstheme="minorHAnsi"/>
      <w:lang w:val="en-GB" w:eastAsia="hr-HR"/>
    </w:rPr>
  </w:style>
  <w:style w:type="character" w:customStyle="1" w:styleId="fontstyle21">
    <w:name w:val="fontstyle21"/>
    <w:basedOn w:val="Zadanifontodlomka"/>
    <w:rsid w:val="00A75185"/>
    <w:rPr>
      <w:rFonts w:ascii="CIDFont+F2" w:hAnsi="CIDFont+F2" w:hint="default"/>
      <w:b/>
      <w:bCs/>
      <w:i w:val="0"/>
      <w:iCs w:val="0"/>
      <w:color w:val="000000"/>
      <w:sz w:val="22"/>
      <w:szCs w:val="22"/>
    </w:rPr>
  </w:style>
  <w:style w:type="paragraph" w:customStyle="1" w:styleId="box460815">
    <w:name w:val="box_460815"/>
    <w:basedOn w:val="Normal"/>
    <w:rsid w:val="00A75185"/>
    <w:pPr>
      <w:spacing w:before="100" w:beforeAutospacing="1" w:after="100" w:afterAutospacing="1" w:line="240" w:lineRule="auto"/>
    </w:pPr>
    <w:rPr>
      <w:rFonts w:ascii="Times New Roman" w:eastAsia="Times New Roman" w:hAnsi="Times New Roman" w:cs="Times New Roman"/>
      <w:szCs w:val="24"/>
      <w:lang w:eastAsia="hr-HR"/>
    </w:rPr>
  </w:style>
  <w:style w:type="character" w:customStyle="1" w:styleId="fontstyle31">
    <w:name w:val="fontstyle31"/>
    <w:basedOn w:val="Zadanifontodlomka"/>
    <w:rsid w:val="00A75185"/>
    <w:rPr>
      <w:rFonts w:ascii="CIDFont+F4" w:hAnsi="CIDFont+F4" w:hint="default"/>
      <w:b w:val="0"/>
      <w:bCs w:val="0"/>
      <w:i/>
      <w:iCs/>
      <w:color w:val="000000"/>
      <w:sz w:val="22"/>
      <w:szCs w:val="22"/>
    </w:rPr>
  </w:style>
  <w:style w:type="character" w:customStyle="1" w:styleId="y2iqfc">
    <w:name w:val="y2iqfc"/>
    <w:basedOn w:val="Zadanifontodlomka"/>
    <w:rsid w:val="00A75185"/>
  </w:style>
  <w:style w:type="character" w:customStyle="1" w:styleId="title-text">
    <w:name w:val="title-text"/>
    <w:basedOn w:val="Zadanifontodlomka"/>
    <w:rsid w:val="00A75185"/>
  </w:style>
  <w:style w:type="character" w:customStyle="1" w:styleId="st">
    <w:name w:val="st"/>
    <w:basedOn w:val="Zadanifontodlomka"/>
    <w:rsid w:val="00A75185"/>
  </w:style>
  <w:style w:type="paragraph" w:customStyle="1" w:styleId="t-98-2">
    <w:name w:val="t-98-2"/>
    <w:basedOn w:val="Normal"/>
    <w:rsid w:val="00A75185"/>
    <w:pPr>
      <w:spacing w:before="100" w:beforeAutospacing="1" w:after="100" w:afterAutospacing="1" w:line="240" w:lineRule="auto"/>
    </w:pPr>
    <w:rPr>
      <w:rFonts w:ascii="Times New Roman" w:eastAsia="Times New Roman" w:hAnsi="Times New Roman" w:cs="Times New Roman"/>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357380">
      <w:bodyDiv w:val="1"/>
      <w:marLeft w:val="0"/>
      <w:marRight w:val="0"/>
      <w:marTop w:val="0"/>
      <w:marBottom w:val="0"/>
      <w:divBdr>
        <w:top w:val="none" w:sz="0" w:space="0" w:color="auto"/>
        <w:left w:val="none" w:sz="0" w:space="0" w:color="auto"/>
        <w:bottom w:val="none" w:sz="0" w:space="0" w:color="auto"/>
        <w:right w:val="none" w:sz="0" w:space="0" w:color="auto"/>
      </w:divBdr>
      <w:divsChild>
        <w:div w:id="12345187">
          <w:marLeft w:val="0"/>
          <w:marRight w:val="0"/>
          <w:marTop w:val="0"/>
          <w:marBottom w:val="0"/>
          <w:divBdr>
            <w:top w:val="none" w:sz="0" w:space="0" w:color="auto"/>
            <w:left w:val="none" w:sz="0" w:space="0" w:color="auto"/>
            <w:bottom w:val="none" w:sz="0" w:space="0" w:color="auto"/>
            <w:right w:val="none" w:sz="0" w:space="0" w:color="auto"/>
          </w:divBdr>
        </w:div>
        <w:div w:id="117073335">
          <w:marLeft w:val="0"/>
          <w:marRight w:val="0"/>
          <w:marTop w:val="0"/>
          <w:marBottom w:val="0"/>
          <w:divBdr>
            <w:top w:val="none" w:sz="0" w:space="0" w:color="auto"/>
            <w:left w:val="none" w:sz="0" w:space="0" w:color="auto"/>
            <w:bottom w:val="none" w:sz="0" w:space="0" w:color="auto"/>
            <w:right w:val="none" w:sz="0" w:space="0" w:color="auto"/>
          </w:divBdr>
        </w:div>
        <w:div w:id="272445440">
          <w:marLeft w:val="0"/>
          <w:marRight w:val="0"/>
          <w:marTop w:val="0"/>
          <w:marBottom w:val="0"/>
          <w:divBdr>
            <w:top w:val="none" w:sz="0" w:space="0" w:color="auto"/>
            <w:left w:val="none" w:sz="0" w:space="0" w:color="auto"/>
            <w:bottom w:val="none" w:sz="0" w:space="0" w:color="auto"/>
            <w:right w:val="none" w:sz="0" w:space="0" w:color="auto"/>
          </w:divBdr>
        </w:div>
      </w:divsChild>
    </w:div>
    <w:div w:id="38668402">
      <w:bodyDiv w:val="1"/>
      <w:marLeft w:val="0"/>
      <w:marRight w:val="0"/>
      <w:marTop w:val="0"/>
      <w:marBottom w:val="0"/>
      <w:divBdr>
        <w:top w:val="none" w:sz="0" w:space="0" w:color="auto"/>
        <w:left w:val="none" w:sz="0" w:space="0" w:color="auto"/>
        <w:bottom w:val="none" w:sz="0" w:space="0" w:color="auto"/>
        <w:right w:val="none" w:sz="0" w:space="0" w:color="auto"/>
      </w:divBdr>
    </w:div>
    <w:div w:id="66077939">
      <w:bodyDiv w:val="1"/>
      <w:marLeft w:val="0"/>
      <w:marRight w:val="0"/>
      <w:marTop w:val="0"/>
      <w:marBottom w:val="0"/>
      <w:divBdr>
        <w:top w:val="none" w:sz="0" w:space="0" w:color="auto"/>
        <w:left w:val="none" w:sz="0" w:space="0" w:color="auto"/>
        <w:bottom w:val="none" w:sz="0" w:space="0" w:color="auto"/>
        <w:right w:val="none" w:sz="0" w:space="0" w:color="auto"/>
      </w:divBdr>
    </w:div>
    <w:div w:id="98721943">
      <w:bodyDiv w:val="1"/>
      <w:marLeft w:val="0"/>
      <w:marRight w:val="0"/>
      <w:marTop w:val="0"/>
      <w:marBottom w:val="0"/>
      <w:divBdr>
        <w:top w:val="none" w:sz="0" w:space="0" w:color="auto"/>
        <w:left w:val="none" w:sz="0" w:space="0" w:color="auto"/>
        <w:bottom w:val="none" w:sz="0" w:space="0" w:color="auto"/>
        <w:right w:val="none" w:sz="0" w:space="0" w:color="auto"/>
      </w:divBdr>
    </w:div>
    <w:div w:id="114638507">
      <w:bodyDiv w:val="1"/>
      <w:marLeft w:val="0"/>
      <w:marRight w:val="0"/>
      <w:marTop w:val="0"/>
      <w:marBottom w:val="0"/>
      <w:divBdr>
        <w:top w:val="none" w:sz="0" w:space="0" w:color="auto"/>
        <w:left w:val="none" w:sz="0" w:space="0" w:color="auto"/>
        <w:bottom w:val="none" w:sz="0" w:space="0" w:color="auto"/>
        <w:right w:val="none" w:sz="0" w:space="0" w:color="auto"/>
      </w:divBdr>
      <w:divsChild>
        <w:div w:id="194316060">
          <w:marLeft w:val="0"/>
          <w:marRight w:val="0"/>
          <w:marTop w:val="0"/>
          <w:marBottom w:val="0"/>
          <w:divBdr>
            <w:top w:val="none" w:sz="0" w:space="0" w:color="auto"/>
            <w:left w:val="none" w:sz="0" w:space="0" w:color="auto"/>
            <w:bottom w:val="none" w:sz="0" w:space="0" w:color="auto"/>
            <w:right w:val="none" w:sz="0" w:space="0" w:color="auto"/>
          </w:divBdr>
        </w:div>
        <w:div w:id="1512141522">
          <w:marLeft w:val="0"/>
          <w:marRight w:val="0"/>
          <w:marTop w:val="0"/>
          <w:marBottom w:val="0"/>
          <w:divBdr>
            <w:top w:val="none" w:sz="0" w:space="0" w:color="auto"/>
            <w:left w:val="none" w:sz="0" w:space="0" w:color="auto"/>
            <w:bottom w:val="none" w:sz="0" w:space="0" w:color="auto"/>
            <w:right w:val="none" w:sz="0" w:space="0" w:color="auto"/>
          </w:divBdr>
        </w:div>
      </w:divsChild>
    </w:div>
    <w:div w:id="121191858">
      <w:bodyDiv w:val="1"/>
      <w:marLeft w:val="0"/>
      <w:marRight w:val="0"/>
      <w:marTop w:val="0"/>
      <w:marBottom w:val="0"/>
      <w:divBdr>
        <w:top w:val="none" w:sz="0" w:space="0" w:color="auto"/>
        <w:left w:val="none" w:sz="0" w:space="0" w:color="auto"/>
        <w:bottom w:val="none" w:sz="0" w:space="0" w:color="auto"/>
        <w:right w:val="none" w:sz="0" w:space="0" w:color="auto"/>
      </w:divBdr>
    </w:div>
    <w:div w:id="150801616">
      <w:bodyDiv w:val="1"/>
      <w:marLeft w:val="0"/>
      <w:marRight w:val="0"/>
      <w:marTop w:val="0"/>
      <w:marBottom w:val="0"/>
      <w:divBdr>
        <w:top w:val="none" w:sz="0" w:space="0" w:color="auto"/>
        <w:left w:val="none" w:sz="0" w:space="0" w:color="auto"/>
        <w:bottom w:val="none" w:sz="0" w:space="0" w:color="auto"/>
        <w:right w:val="none" w:sz="0" w:space="0" w:color="auto"/>
      </w:divBdr>
    </w:div>
    <w:div w:id="166023842">
      <w:bodyDiv w:val="1"/>
      <w:marLeft w:val="0"/>
      <w:marRight w:val="0"/>
      <w:marTop w:val="0"/>
      <w:marBottom w:val="0"/>
      <w:divBdr>
        <w:top w:val="none" w:sz="0" w:space="0" w:color="auto"/>
        <w:left w:val="none" w:sz="0" w:space="0" w:color="auto"/>
        <w:bottom w:val="none" w:sz="0" w:space="0" w:color="auto"/>
        <w:right w:val="none" w:sz="0" w:space="0" w:color="auto"/>
      </w:divBdr>
    </w:div>
    <w:div w:id="197787865">
      <w:bodyDiv w:val="1"/>
      <w:marLeft w:val="0"/>
      <w:marRight w:val="0"/>
      <w:marTop w:val="0"/>
      <w:marBottom w:val="0"/>
      <w:divBdr>
        <w:top w:val="none" w:sz="0" w:space="0" w:color="auto"/>
        <w:left w:val="none" w:sz="0" w:space="0" w:color="auto"/>
        <w:bottom w:val="none" w:sz="0" w:space="0" w:color="auto"/>
        <w:right w:val="none" w:sz="0" w:space="0" w:color="auto"/>
      </w:divBdr>
    </w:div>
    <w:div w:id="202326352">
      <w:bodyDiv w:val="1"/>
      <w:marLeft w:val="0"/>
      <w:marRight w:val="0"/>
      <w:marTop w:val="0"/>
      <w:marBottom w:val="0"/>
      <w:divBdr>
        <w:top w:val="none" w:sz="0" w:space="0" w:color="auto"/>
        <w:left w:val="none" w:sz="0" w:space="0" w:color="auto"/>
        <w:bottom w:val="none" w:sz="0" w:space="0" w:color="auto"/>
        <w:right w:val="none" w:sz="0" w:space="0" w:color="auto"/>
      </w:divBdr>
    </w:div>
    <w:div w:id="209652779">
      <w:bodyDiv w:val="1"/>
      <w:marLeft w:val="0"/>
      <w:marRight w:val="0"/>
      <w:marTop w:val="0"/>
      <w:marBottom w:val="0"/>
      <w:divBdr>
        <w:top w:val="none" w:sz="0" w:space="0" w:color="auto"/>
        <w:left w:val="none" w:sz="0" w:space="0" w:color="auto"/>
        <w:bottom w:val="none" w:sz="0" w:space="0" w:color="auto"/>
        <w:right w:val="none" w:sz="0" w:space="0" w:color="auto"/>
      </w:divBdr>
    </w:div>
    <w:div w:id="211236214">
      <w:bodyDiv w:val="1"/>
      <w:marLeft w:val="0"/>
      <w:marRight w:val="0"/>
      <w:marTop w:val="0"/>
      <w:marBottom w:val="0"/>
      <w:divBdr>
        <w:top w:val="none" w:sz="0" w:space="0" w:color="auto"/>
        <w:left w:val="none" w:sz="0" w:space="0" w:color="auto"/>
        <w:bottom w:val="none" w:sz="0" w:space="0" w:color="auto"/>
        <w:right w:val="none" w:sz="0" w:space="0" w:color="auto"/>
      </w:divBdr>
    </w:div>
    <w:div w:id="227344472">
      <w:bodyDiv w:val="1"/>
      <w:marLeft w:val="0"/>
      <w:marRight w:val="0"/>
      <w:marTop w:val="0"/>
      <w:marBottom w:val="0"/>
      <w:divBdr>
        <w:top w:val="none" w:sz="0" w:space="0" w:color="auto"/>
        <w:left w:val="none" w:sz="0" w:space="0" w:color="auto"/>
        <w:bottom w:val="none" w:sz="0" w:space="0" w:color="auto"/>
        <w:right w:val="none" w:sz="0" w:space="0" w:color="auto"/>
      </w:divBdr>
    </w:div>
    <w:div w:id="268514612">
      <w:bodyDiv w:val="1"/>
      <w:marLeft w:val="0"/>
      <w:marRight w:val="0"/>
      <w:marTop w:val="0"/>
      <w:marBottom w:val="0"/>
      <w:divBdr>
        <w:top w:val="none" w:sz="0" w:space="0" w:color="auto"/>
        <w:left w:val="none" w:sz="0" w:space="0" w:color="auto"/>
        <w:bottom w:val="none" w:sz="0" w:space="0" w:color="auto"/>
        <w:right w:val="none" w:sz="0" w:space="0" w:color="auto"/>
      </w:divBdr>
      <w:divsChild>
        <w:div w:id="1177497460">
          <w:marLeft w:val="0"/>
          <w:marRight w:val="0"/>
          <w:marTop w:val="0"/>
          <w:marBottom w:val="0"/>
          <w:divBdr>
            <w:top w:val="none" w:sz="0" w:space="0" w:color="auto"/>
            <w:left w:val="none" w:sz="0" w:space="0" w:color="auto"/>
            <w:bottom w:val="none" w:sz="0" w:space="0" w:color="auto"/>
            <w:right w:val="none" w:sz="0" w:space="0" w:color="auto"/>
          </w:divBdr>
          <w:divsChild>
            <w:div w:id="997658367">
              <w:marLeft w:val="0"/>
              <w:marRight w:val="0"/>
              <w:marTop w:val="0"/>
              <w:marBottom w:val="0"/>
              <w:divBdr>
                <w:top w:val="none" w:sz="0" w:space="0" w:color="auto"/>
                <w:left w:val="none" w:sz="0" w:space="0" w:color="auto"/>
                <w:bottom w:val="none" w:sz="0" w:space="0" w:color="auto"/>
                <w:right w:val="none" w:sz="0" w:space="0" w:color="auto"/>
              </w:divBdr>
              <w:divsChild>
                <w:div w:id="1807897290">
                  <w:marLeft w:val="0"/>
                  <w:marRight w:val="0"/>
                  <w:marTop w:val="0"/>
                  <w:marBottom w:val="0"/>
                  <w:divBdr>
                    <w:top w:val="none" w:sz="0" w:space="0" w:color="auto"/>
                    <w:left w:val="none" w:sz="0" w:space="0" w:color="auto"/>
                    <w:bottom w:val="none" w:sz="0" w:space="0" w:color="auto"/>
                    <w:right w:val="none" w:sz="0" w:space="0" w:color="auto"/>
                  </w:divBdr>
                  <w:divsChild>
                    <w:div w:id="76469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693133">
      <w:bodyDiv w:val="1"/>
      <w:marLeft w:val="0"/>
      <w:marRight w:val="0"/>
      <w:marTop w:val="0"/>
      <w:marBottom w:val="0"/>
      <w:divBdr>
        <w:top w:val="none" w:sz="0" w:space="0" w:color="auto"/>
        <w:left w:val="none" w:sz="0" w:space="0" w:color="auto"/>
        <w:bottom w:val="none" w:sz="0" w:space="0" w:color="auto"/>
        <w:right w:val="none" w:sz="0" w:space="0" w:color="auto"/>
      </w:divBdr>
    </w:div>
    <w:div w:id="287858001">
      <w:bodyDiv w:val="1"/>
      <w:marLeft w:val="0"/>
      <w:marRight w:val="0"/>
      <w:marTop w:val="0"/>
      <w:marBottom w:val="0"/>
      <w:divBdr>
        <w:top w:val="none" w:sz="0" w:space="0" w:color="auto"/>
        <w:left w:val="none" w:sz="0" w:space="0" w:color="auto"/>
        <w:bottom w:val="none" w:sz="0" w:space="0" w:color="auto"/>
        <w:right w:val="none" w:sz="0" w:space="0" w:color="auto"/>
      </w:divBdr>
    </w:div>
    <w:div w:id="288823874">
      <w:bodyDiv w:val="1"/>
      <w:marLeft w:val="0"/>
      <w:marRight w:val="0"/>
      <w:marTop w:val="0"/>
      <w:marBottom w:val="0"/>
      <w:divBdr>
        <w:top w:val="none" w:sz="0" w:space="0" w:color="auto"/>
        <w:left w:val="none" w:sz="0" w:space="0" w:color="auto"/>
        <w:bottom w:val="none" w:sz="0" w:space="0" w:color="auto"/>
        <w:right w:val="none" w:sz="0" w:space="0" w:color="auto"/>
      </w:divBdr>
    </w:div>
    <w:div w:id="303896714">
      <w:bodyDiv w:val="1"/>
      <w:marLeft w:val="0"/>
      <w:marRight w:val="0"/>
      <w:marTop w:val="0"/>
      <w:marBottom w:val="0"/>
      <w:divBdr>
        <w:top w:val="none" w:sz="0" w:space="0" w:color="auto"/>
        <w:left w:val="none" w:sz="0" w:space="0" w:color="auto"/>
        <w:bottom w:val="none" w:sz="0" w:space="0" w:color="auto"/>
        <w:right w:val="none" w:sz="0" w:space="0" w:color="auto"/>
      </w:divBdr>
      <w:divsChild>
        <w:div w:id="16196998">
          <w:marLeft w:val="0"/>
          <w:marRight w:val="0"/>
          <w:marTop w:val="0"/>
          <w:marBottom w:val="0"/>
          <w:divBdr>
            <w:top w:val="none" w:sz="0" w:space="0" w:color="auto"/>
            <w:left w:val="none" w:sz="0" w:space="0" w:color="auto"/>
            <w:bottom w:val="none" w:sz="0" w:space="0" w:color="auto"/>
            <w:right w:val="none" w:sz="0" w:space="0" w:color="auto"/>
          </w:divBdr>
        </w:div>
        <w:div w:id="344405389">
          <w:marLeft w:val="0"/>
          <w:marRight w:val="0"/>
          <w:marTop w:val="0"/>
          <w:marBottom w:val="0"/>
          <w:divBdr>
            <w:top w:val="none" w:sz="0" w:space="0" w:color="auto"/>
            <w:left w:val="none" w:sz="0" w:space="0" w:color="auto"/>
            <w:bottom w:val="none" w:sz="0" w:space="0" w:color="auto"/>
            <w:right w:val="none" w:sz="0" w:space="0" w:color="auto"/>
          </w:divBdr>
        </w:div>
        <w:div w:id="643584136">
          <w:marLeft w:val="0"/>
          <w:marRight w:val="0"/>
          <w:marTop w:val="0"/>
          <w:marBottom w:val="0"/>
          <w:divBdr>
            <w:top w:val="none" w:sz="0" w:space="0" w:color="auto"/>
            <w:left w:val="none" w:sz="0" w:space="0" w:color="auto"/>
            <w:bottom w:val="none" w:sz="0" w:space="0" w:color="auto"/>
            <w:right w:val="none" w:sz="0" w:space="0" w:color="auto"/>
          </w:divBdr>
        </w:div>
        <w:div w:id="1563060989">
          <w:marLeft w:val="0"/>
          <w:marRight w:val="0"/>
          <w:marTop w:val="0"/>
          <w:marBottom w:val="0"/>
          <w:divBdr>
            <w:top w:val="none" w:sz="0" w:space="0" w:color="auto"/>
            <w:left w:val="none" w:sz="0" w:space="0" w:color="auto"/>
            <w:bottom w:val="none" w:sz="0" w:space="0" w:color="auto"/>
            <w:right w:val="none" w:sz="0" w:space="0" w:color="auto"/>
          </w:divBdr>
        </w:div>
      </w:divsChild>
    </w:div>
    <w:div w:id="317349794">
      <w:bodyDiv w:val="1"/>
      <w:marLeft w:val="0"/>
      <w:marRight w:val="0"/>
      <w:marTop w:val="0"/>
      <w:marBottom w:val="0"/>
      <w:divBdr>
        <w:top w:val="none" w:sz="0" w:space="0" w:color="auto"/>
        <w:left w:val="none" w:sz="0" w:space="0" w:color="auto"/>
        <w:bottom w:val="none" w:sz="0" w:space="0" w:color="auto"/>
        <w:right w:val="none" w:sz="0" w:space="0" w:color="auto"/>
      </w:divBdr>
      <w:divsChild>
        <w:div w:id="236866949">
          <w:marLeft w:val="0"/>
          <w:marRight w:val="0"/>
          <w:marTop w:val="0"/>
          <w:marBottom w:val="0"/>
          <w:divBdr>
            <w:top w:val="none" w:sz="0" w:space="0" w:color="auto"/>
            <w:left w:val="none" w:sz="0" w:space="0" w:color="auto"/>
            <w:bottom w:val="none" w:sz="0" w:space="0" w:color="auto"/>
            <w:right w:val="none" w:sz="0" w:space="0" w:color="auto"/>
          </w:divBdr>
        </w:div>
        <w:div w:id="468402003">
          <w:marLeft w:val="0"/>
          <w:marRight w:val="0"/>
          <w:marTop w:val="0"/>
          <w:marBottom w:val="0"/>
          <w:divBdr>
            <w:top w:val="none" w:sz="0" w:space="0" w:color="auto"/>
            <w:left w:val="none" w:sz="0" w:space="0" w:color="auto"/>
            <w:bottom w:val="none" w:sz="0" w:space="0" w:color="auto"/>
            <w:right w:val="none" w:sz="0" w:space="0" w:color="auto"/>
          </w:divBdr>
        </w:div>
        <w:div w:id="1768034229">
          <w:marLeft w:val="0"/>
          <w:marRight w:val="0"/>
          <w:marTop w:val="0"/>
          <w:marBottom w:val="0"/>
          <w:divBdr>
            <w:top w:val="none" w:sz="0" w:space="0" w:color="auto"/>
            <w:left w:val="none" w:sz="0" w:space="0" w:color="auto"/>
            <w:bottom w:val="none" w:sz="0" w:space="0" w:color="auto"/>
            <w:right w:val="none" w:sz="0" w:space="0" w:color="auto"/>
          </w:divBdr>
        </w:div>
      </w:divsChild>
    </w:div>
    <w:div w:id="334649314">
      <w:bodyDiv w:val="1"/>
      <w:marLeft w:val="0"/>
      <w:marRight w:val="0"/>
      <w:marTop w:val="0"/>
      <w:marBottom w:val="0"/>
      <w:divBdr>
        <w:top w:val="none" w:sz="0" w:space="0" w:color="auto"/>
        <w:left w:val="none" w:sz="0" w:space="0" w:color="auto"/>
        <w:bottom w:val="none" w:sz="0" w:space="0" w:color="auto"/>
        <w:right w:val="none" w:sz="0" w:space="0" w:color="auto"/>
      </w:divBdr>
    </w:div>
    <w:div w:id="335688529">
      <w:bodyDiv w:val="1"/>
      <w:marLeft w:val="0"/>
      <w:marRight w:val="0"/>
      <w:marTop w:val="0"/>
      <w:marBottom w:val="0"/>
      <w:divBdr>
        <w:top w:val="none" w:sz="0" w:space="0" w:color="auto"/>
        <w:left w:val="none" w:sz="0" w:space="0" w:color="auto"/>
        <w:bottom w:val="none" w:sz="0" w:space="0" w:color="auto"/>
        <w:right w:val="none" w:sz="0" w:space="0" w:color="auto"/>
      </w:divBdr>
    </w:div>
    <w:div w:id="339702650">
      <w:bodyDiv w:val="1"/>
      <w:marLeft w:val="0"/>
      <w:marRight w:val="0"/>
      <w:marTop w:val="0"/>
      <w:marBottom w:val="0"/>
      <w:divBdr>
        <w:top w:val="none" w:sz="0" w:space="0" w:color="auto"/>
        <w:left w:val="none" w:sz="0" w:space="0" w:color="auto"/>
        <w:bottom w:val="none" w:sz="0" w:space="0" w:color="auto"/>
        <w:right w:val="none" w:sz="0" w:space="0" w:color="auto"/>
      </w:divBdr>
      <w:divsChild>
        <w:div w:id="348336669">
          <w:marLeft w:val="0"/>
          <w:marRight w:val="0"/>
          <w:marTop w:val="0"/>
          <w:marBottom w:val="0"/>
          <w:divBdr>
            <w:top w:val="none" w:sz="0" w:space="0" w:color="auto"/>
            <w:left w:val="none" w:sz="0" w:space="0" w:color="auto"/>
            <w:bottom w:val="none" w:sz="0" w:space="0" w:color="auto"/>
            <w:right w:val="none" w:sz="0" w:space="0" w:color="auto"/>
          </w:divBdr>
        </w:div>
        <w:div w:id="521095685">
          <w:marLeft w:val="0"/>
          <w:marRight w:val="0"/>
          <w:marTop w:val="0"/>
          <w:marBottom w:val="0"/>
          <w:divBdr>
            <w:top w:val="none" w:sz="0" w:space="0" w:color="auto"/>
            <w:left w:val="none" w:sz="0" w:space="0" w:color="auto"/>
            <w:bottom w:val="none" w:sz="0" w:space="0" w:color="auto"/>
            <w:right w:val="none" w:sz="0" w:space="0" w:color="auto"/>
          </w:divBdr>
        </w:div>
        <w:div w:id="902837425">
          <w:marLeft w:val="0"/>
          <w:marRight w:val="0"/>
          <w:marTop w:val="0"/>
          <w:marBottom w:val="0"/>
          <w:divBdr>
            <w:top w:val="none" w:sz="0" w:space="0" w:color="auto"/>
            <w:left w:val="none" w:sz="0" w:space="0" w:color="auto"/>
            <w:bottom w:val="none" w:sz="0" w:space="0" w:color="auto"/>
            <w:right w:val="none" w:sz="0" w:space="0" w:color="auto"/>
          </w:divBdr>
        </w:div>
        <w:div w:id="1393112589">
          <w:marLeft w:val="0"/>
          <w:marRight w:val="0"/>
          <w:marTop w:val="0"/>
          <w:marBottom w:val="0"/>
          <w:divBdr>
            <w:top w:val="none" w:sz="0" w:space="0" w:color="auto"/>
            <w:left w:val="none" w:sz="0" w:space="0" w:color="auto"/>
            <w:bottom w:val="none" w:sz="0" w:space="0" w:color="auto"/>
            <w:right w:val="none" w:sz="0" w:space="0" w:color="auto"/>
          </w:divBdr>
        </w:div>
      </w:divsChild>
    </w:div>
    <w:div w:id="370572123">
      <w:bodyDiv w:val="1"/>
      <w:marLeft w:val="0"/>
      <w:marRight w:val="0"/>
      <w:marTop w:val="0"/>
      <w:marBottom w:val="0"/>
      <w:divBdr>
        <w:top w:val="none" w:sz="0" w:space="0" w:color="auto"/>
        <w:left w:val="none" w:sz="0" w:space="0" w:color="auto"/>
        <w:bottom w:val="none" w:sz="0" w:space="0" w:color="auto"/>
        <w:right w:val="none" w:sz="0" w:space="0" w:color="auto"/>
      </w:divBdr>
      <w:divsChild>
        <w:div w:id="1049258122">
          <w:marLeft w:val="0"/>
          <w:marRight w:val="0"/>
          <w:marTop w:val="0"/>
          <w:marBottom w:val="0"/>
          <w:divBdr>
            <w:top w:val="none" w:sz="0" w:space="0" w:color="auto"/>
            <w:left w:val="none" w:sz="0" w:space="0" w:color="auto"/>
            <w:bottom w:val="none" w:sz="0" w:space="0" w:color="auto"/>
            <w:right w:val="none" w:sz="0" w:space="0" w:color="auto"/>
          </w:divBdr>
          <w:divsChild>
            <w:div w:id="274800464">
              <w:marLeft w:val="0"/>
              <w:marRight w:val="0"/>
              <w:marTop w:val="0"/>
              <w:marBottom w:val="0"/>
              <w:divBdr>
                <w:top w:val="none" w:sz="0" w:space="0" w:color="auto"/>
                <w:left w:val="none" w:sz="0" w:space="0" w:color="auto"/>
                <w:bottom w:val="none" w:sz="0" w:space="0" w:color="auto"/>
                <w:right w:val="none" w:sz="0" w:space="0" w:color="auto"/>
              </w:divBdr>
              <w:divsChild>
                <w:div w:id="310789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299589">
      <w:bodyDiv w:val="1"/>
      <w:marLeft w:val="0"/>
      <w:marRight w:val="0"/>
      <w:marTop w:val="0"/>
      <w:marBottom w:val="0"/>
      <w:divBdr>
        <w:top w:val="none" w:sz="0" w:space="0" w:color="auto"/>
        <w:left w:val="none" w:sz="0" w:space="0" w:color="auto"/>
        <w:bottom w:val="none" w:sz="0" w:space="0" w:color="auto"/>
        <w:right w:val="none" w:sz="0" w:space="0" w:color="auto"/>
      </w:divBdr>
    </w:div>
    <w:div w:id="434374540">
      <w:bodyDiv w:val="1"/>
      <w:marLeft w:val="0"/>
      <w:marRight w:val="0"/>
      <w:marTop w:val="0"/>
      <w:marBottom w:val="0"/>
      <w:divBdr>
        <w:top w:val="none" w:sz="0" w:space="0" w:color="auto"/>
        <w:left w:val="none" w:sz="0" w:space="0" w:color="auto"/>
        <w:bottom w:val="none" w:sz="0" w:space="0" w:color="auto"/>
        <w:right w:val="none" w:sz="0" w:space="0" w:color="auto"/>
      </w:divBdr>
    </w:div>
    <w:div w:id="443499167">
      <w:bodyDiv w:val="1"/>
      <w:marLeft w:val="0"/>
      <w:marRight w:val="0"/>
      <w:marTop w:val="0"/>
      <w:marBottom w:val="0"/>
      <w:divBdr>
        <w:top w:val="none" w:sz="0" w:space="0" w:color="auto"/>
        <w:left w:val="none" w:sz="0" w:space="0" w:color="auto"/>
        <w:bottom w:val="none" w:sz="0" w:space="0" w:color="auto"/>
        <w:right w:val="none" w:sz="0" w:space="0" w:color="auto"/>
      </w:divBdr>
      <w:divsChild>
        <w:div w:id="144665755">
          <w:marLeft w:val="0"/>
          <w:marRight w:val="0"/>
          <w:marTop w:val="0"/>
          <w:marBottom w:val="0"/>
          <w:divBdr>
            <w:top w:val="none" w:sz="0" w:space="0" w:color="auto"/>
            <w:left w:val="none" w:sz="0" w:space="0" w:color="auto"/>
            <w:bottom w:val="none" w:sz="0" w:space="0" w:color="auto"/>
            <w:right w:val="none" w:sz="0" w:space="0" w:color="auto"/>
          </w:divBdr>
          <w:divsChild>
            <w:div w:id="984430282">
              <w:marLeft w:val="0"/>
              <w:marRight w:val="0"/>
              <w:marTop w:val="0"/>
              <w:marBottom w:val="0"/>
              <w:divBdr>
                <w:top w:val="none" w:sz="0" w:space="0" w:color="auto"/>
                <w:left w:val="none" w:sz="0" w:space="0" w:color="auto"/>
                <w:bottom w:val="none" w:sz="0" w:space="0" w:color="auto"/>
                <w:right w:val="none" w:sz="0" w:space="0" w:color="auto"/>
              </w:divBdr>
              <w:divsChild>
                <w:div w:id="2040080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899614">
      <w:bodyDiv w:val="1"/>
      <w:marLeft w:val="0"/>
      <w:marRight w:val="0"/>
      <w:marTop w:val="0"/>
      <w:marBottom w:val="0"/>
      <w:divBdr>
        <w:top w:val="none" w:sz="0" w:space="0" w:color="auto"/>
        <w:left w:val="none" w:sz="0" w:space="0" w:color="auto"/>
        <w:bottom w:val="none" w:sz="0" w:space="0" w:color="auto"/>
        <w:right w:val="none" w:sz="0" w:space="0" w:color="auto"/>
      </w:divBdr>
    </w:div>
    <w:div w:id="508954846">
      <w:bodyDiv w:val="1"/>
      <w:marLeft w:val="0"/>
      <w:marRight w:val="0"/>
      <w:marTop w:val="0"/>
      <w:marBottom w:val="0"/>
      <w:divBdr>
        <w:top w:val="none" w:sz="0" w:space="0" w:color="auto"/>
        <w:left w:val="none" w:sz="0" w:space="0" w:color="auto"/>
        <w:bottom w:val="none" w:sz="0" w:space="0" w:color="auto"/>
        <w:right w:val="none" w:sz="0" w:space="0" w:color="auto"/>
      </w:divBdr>
    </w:div>
    <w:div w:id="513153332">
      <w:bodyDiv w:val="1"/>
      <w:marLeft w:val="0"/>
      <w:marRight w:val="0"/>
      <w:marTop w:val="0"/>
      <w:marBottom w:val="0"/>
      <w:divBdr>
        <w:top w:val="none" w:sz="0" w:space="0" w:color="auto"/>
        <w:left w:val="none" w:sz="0" w:space="0" w:color="auto"/>
        <w:bottom w:val="none" w:sz="0" w:space="0" w:color="auto"/>
        <w:right w:val="none" w:sz="0" w:space="0" w:color="auto"/>
      </w:divBdr>
    </w:div>
    <w:div w:id="548035672">
      <w:bodyDiv w:val="1"/>
      <w:marLeft w:val="0"/>
      <w:marRight w:val="0"/>
      <w:marTop w:val="0"/>
      <w:marBottom w:val="0"/>
      <w:divBdr>
        <w:top w:val="none" w:sz="0" w:space="0" w:color="auto"/>
        <w:left w:val="none" w:sz="0" w:space="0" w:color="auto"/>
        <w:bottom w:val="none" w:sz="0" w:space="0" w:color="auto"/>
        <w:right w:val="none" w:sz="0" w:space="0" w:color="auto"/>
      </w:divBdr>
      <w:divsChild>
        <w:div w:id="536233349">
          <w:marLeft w:val="0"/>
          <w:marRight w:val="0"/>
          <w:marTop w:val="0"/>
          <w:marBottom w:val="0"/>
          <w:divBdr>
            <w:top w:val="none" w:sz="0" w:space="0" w:color="auto"/>
            <w:left w:val="none" w:sz="0" w:space="0" w:color="auto"/>
            <w:bottom w:val="none" w:sz="0" w:space="0" w:color="auto"/>
            <w:right w:val="none" w:sz="0" w:space="0" w:color="auto"/>
          </w:divBdr>
          <w:divsChild>
            <w:div w:id="274021945">
              <w:marLeft w:val="0"/>
              <w:marRight w:val="0"/>
              <w:marTop w:val="0"/>
              <w:marBottom w:val="0"/>
              <w:divBdr>
                <w:top w:val="none" w:sz="0" w:space="0" w:color="auto"/>
                <w:left w:val="none" w:sz="0" w:space="0" w:color="auto"/>
                <w:bottom w:val="none" w:sz="0" w:space="0" w:color="auto"/>
                <w:right w:val="none" w:sz="0" w:space="0" w:color="auto"/>
              </w:divBdr>
              <w:divsChild>
                <w:div w:id="193562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759949">
      <w:bodyDiv w:val="1"/>
      <w:marLeft w:val="0"/>
      <w:marRight w:val="0"/>
      <w:marTop w:val="0"/>
      <w:marBottom w:val="0"/>
      <w:divBdr>
        <w:top w:val="none" w:sz="0" w:space="0" w:color="auto"/>
        <w:left w:val="none" w:sz="0" w:space="0" w:color="auto"/>
        <w:bottom w:val="none" w:sz="0" w:space="0" w:color="auto"/>
        <w:right w:val="none" w:sz="0" w:space="0" w:color="auto"/>
      </w:divBdr>
    </w:div>
    <w:div w:id="563108345">
      <w:bodyDiv w:val="1"/>
      <w:marLeft w:val="0"/>
      <w:marRight w:val="0"/>
      <w:marTop w:val="0"/>
      <w:marBottom w:val="0"/>
      <w:divBdr>
        <w:top w:val="none" w:sz="0" w:space="0" w:color="auto"/>
        <w:left w:val="none" w:sz="0" w:space="0" w:color="auto"/>
        <w:bottom w:val="none" w:sz="0" w:space="0" w:color="auto"/>
        <w:right w:val="none" w:sz="0" w:space="0" w:color="auto"/>
      </w:divBdr>
    </w:div>
    <w:div w:id="568998306">
      <w:bodyDiv w:val="1"/>
      <w:marLeft w:val="0"/>
      <w:marRight w:val="0"/>
      <w:marTop w:val="0"/>
      <w:marBottom w:val="0"/>
      <w:divBdr>
        <w:top w:val="none" w:sz="0" w:space="0" w:color="auto"/>
        <w:left w:val="none" w:sz="0" w:space="0" w:color="auto"/>
        <w:bottom w:val="none" w:sz="0" w:space="0" w:color="auto"/>
        <w:right w:val="none" w:sz="0" w:space="0" w:color="auto"/>
      </w:divBdr>
    </w:div>
    <w:div w:id="575823971">
      <w:bodyDiv w:val="1"/>
      <w:marLeft w:val="0"/>
      <w:marRight w:val="0"/>
      <w:marTop w:val="0"/>
      <w:marBottom w:val="0"/>
      <w:divBdr>
        <w:top w:val="none" w:sz="0" w:space="0" w:color="auto"/>
        <w:left w:val="none" w:sz="0" w:space="0" w:color="auto"/>
        <w:bottom w:val="none" w:sz="0" w:space="0" w:color="auto"/>
        <w:right w:val="none" w:sz="0" w:space="0" w:color="auto"/>
      </w:divBdr>
    </w:div>
    <w:div w:id="655649684">
      <w:bodyDiv w:val="1"/>
      <w:marLeft w:val="0"/>
      <w:marRight w:val="0"/>
      <w:marTop w:val="0"/>
      <w:marBottom w:val="0"/>
      <w:divBdr>
        <w:top w:val="none" w:sz="0" w:space="0" w:color="auto"/>
        <w:left w:val="none" w:sz="0" w:space="0" w:color="auto"/>
        <w:bottom w:val="none" w:sz="0" w:space="0" w:color="auto"/>
        <w:right w:val="none" w:sz="0" w:space="0" w:color="auto"/>
      </w:divBdr>
    </w:div>
    <w:div w:id="663243151">
      <w:bodyDiv w:val="1"/>
      <w:marLeft w:val="0"/>
      <w:marRight w:val="0"/>
      <w:marTop w:val="0"/>
      <w:marBottom w:val="0"/>
      <w:divBdr>
        <w:top w:val="none" w:sz="0" w:space="0" w:color="auto"/>
        <w:left w:val="none" w:sz="0" w:space="0" w:color="auto"/>
        <w:bottom w:val="none" w:sz="0" w:space="0" w:color="auto"/>
        <w:right w:val="none" w:sz="0" w:space="0" w:color="auto"/>
      </w:divBdr>
    </w:div>
    <w:div w:id="674380526">
      <w:bodyDiv w:val="1"/>
      <w:marLeft w:val="0"/>
      <w:marRight w:val="0"/>
      <w:marTop w:val="0"/>
      <w:marBottom w:val="0"/>
      <w:divBdr>
        <w:top w:val="none" w:sz="0" w:space="0" w:color="auto"/>
        <w:left w:val="none" w:sz="0" w:space="0" w:color="auto"/>
        <w:bottom w:val="none" w:sz="0" w:space="0" w:color="auto"/>
        <w:right w:val="none" w:sz="0" w:space="0" w:color="auto"/>
      </w:divBdr>
    </w:div>
    <w:div w:id="682123502">
      <w:bodyDiv w:val="1"/>
      <w:marLeft w:val="0"/>
      <w:marRight w:val="0"/>
      <w:marTop w:val="0"/>
      <w:marBottom w:val="0"/>
      <w:divBdr>
        <w:top w:val="none" w:sz="0" w:space="0" w:color="auto"/>
        <w:left w:val="none" w:sz="0" w:space="0" w:color="auto"/>
        <w:bottom w:val="none" w:sz="0" w:space="0" w:color="auto"/>
        <w:right w:val="none" w:sz="0" w:space="0" w:color="auto"/>
      </w:divBdr>
    </w:div>
    <w:div w:id="682247788">
      <w:bodyDiv w:val="1"/>
      <w:marLeft w:val="0"/>
      <w:marRight w:val="0"/>
      <w:marTop w:val="0"/>
      <w:marBottom w:val="0"/>
      <w:divBdr>
        <w:top w:val="none" w:sz="0" w:space="0" w:color="auto"/>
        <w:left w:val="none" w:sz="0" w:space="0" w:color="auto"/>
        <w:bottom w:val="none" w:sz="0" w:space="0" w:color="auto"/>
        <w:right w:val="none" w:sz="0" w:space="0" w:color="auto"/>
      </w:divBdr>
    </w:div>
    <w:div w:id="694497603">
      <w:bodyDiv w:val="1"/>
      <w:marLeft w:val="0"/>
      <w:marRight w:val="0"/>
      <w:marTop w:val="0"/>
      <w:marBottom w:val="0"/>
      <w:divBdr>
        <w:top w:val="none" w:sz="0" w:space="0" w:color="auto"/>
        <w:left w:val="none" w:sz="0" w:space="0" w:color="auto"/>
        <w:bottom w:val="none" w:sz="0" w:space="0" w:color="auto"/>
        <w:right w:val="none" w:sz="0" w:space="0" w:color="auto"/>
      </w:divBdr>
    </w:div>
    <w:div w:id="700322581">
      <w:bodyDiv w:val="1"/>
      <w:marLeft w:val="0"/>
      <w:marRight w:val="0"/>
      <w:marTop w:val="0"/>
      <w:marBottom w:val="0"/>
      <w:divBdr>
        <w:top w:val="none" w:sz="0" w:space="0" w:color="auto"/>
        <w:left w:val="none" w:sz="0" w:space="0" w:color="auto"/>
        <w:bottom w:val="none" w:sz="0" w:space="0" w:color="auto"/>
        <w:right w:val="none" w:sz="0" w:space="0" w:color="auto"/>
      </w:divBdr>
      <w:divsChild>
        <w:div w:id="233703662">
          <w:marLeft w:val="0"/>
          <w:marRight w:val="0"/>
          <w:marTop w:val="0"/>
          <w:marBottom w:val="0"/>
          <w:divBdr>
            <w:top w:val="none" w:sz="0" w:space="0" w:color="auto"/>
            <w:left w:val="none" w:sz="0" w:space="0" w:color="auto"/>
            <w:bottom w:val="none" w:sz="0" w:space="0" w:color="auto"/>
            <w:right w:val="none" w:sz="0" w:space="0" w:color="auto"/>
          </w:divBdr>
          <w:divsChild>
            <w:div w:id="1905407350">
              <w:marLeft w:val="0"/>
              <w:marRight w:val="0"/>
              <w:marTop w:val="0"/>
              <w:marBottom w:val="0"/>
              <w:divBdr>
                <w:top w:val="none" w:sz="0" w:space="0" w:color="auto"/>
                <w:left w:val="none" w:sz="0" w:space="0" w:color="auto"/>
                <w:bottom w:val="none" w:sz="0" w:space="0" w:color="auto"/>
                <w:right w:val="none" w:sz="0" w:space="0" w:color="auto"/>
              </w:divBdr>
              <w:divsChild>
                <w:div w:id="162322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065531">
      <w:bodyDiv w:val="1"/>
      <w:marLeft w:val="0"/>
      <w:marRight w:val="0"/>
      <w:marTop w:val="0"/>
      <w:marBottom w:val="0"/>
      <w:divBdr>
        <w:top w:val="none" w:sz="0" w:space="0" w:color="auto"/>
        <w:left w:val="none" w:sz="0" w:space="0" w:color="auto"/>
        <w:bottom w:val="none" w:sz="0" w:space="0" w:color="auto"/>
        <w:right w:val="none" w:sz="0" w:space="0" w:color="auto"/>
      </w:divBdr>
      <w:divsChild>
        <w:div w:id="2020769382">
          <w:marLeft w:val="0"/>
          <w:marRight w:val="0"/>
          <w:marTop w:val="0"/>
          <w:marBottom w:val="0"/>
          <w:divBdr>
            <w:top w:val="none" w:sz="0" w:space="0" w:color="auto"/>
            <w:left w:val="none" w:sz="0" w:space="0" w:color="auto"/>
            <w:bottom w:val="none" w:sz="0" w:space="0" w:color="auto"/>
            <w:right w:val="none" w:sz="0" w:space="0" w:color="auto"/>
          </w:divBdr>
          <w:divsChild>
            <w:div w:id="1698774063">
              <w:marLeft w:val="0"/>
              <w:marRight w:val="0"/>
              <w:marTop w:val="0"/>
              <w:marBottom w:val="0"/>
              <w:divBdr>
                <w:top w:val="none" w:sz="0" w:space="0" w:color="auto"/>
                <w:left w:val="none" w:sz="0" w:space="0" w:color="auto"/>
                <w:bottom w:val="none" w:sz="0" w:space="0" w:color="auto"/>
                <w:right w:val="none" w:sz="0" w:space="0" w:color="auto"/>
              </w:divBdr>
              <w:divsChild>
                <w:div w:id="198889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3790">
      <w:bodyDiv w:val="1"/>
      <w:marLeft w:val="0"/>
      <w:marRight w:val="0"/>
      <w:marTop w:val="0"/>
      <w:marBottom w:val="0"/>
      <w:divBdr>
        <w:top w:val="none" w:sz="0" w:space="0" w:color="auto"/>
        <w:left w:val="none" w:sz="0" w:space="0" w:color="auto"/>
        <w:bottom w:val="none" w:sz="0" w:space="0" w:color="auto"/>
        <w:right w:val="none" w:sz="0" w:space="0" w:color="auto"/>
      </w:divBdr>
    </w:div>
    <w:div w:id="770008699">
      <w:bodyDiv w:val="1"/>
      <w:marLeft w:val="0"/>
      <w:marRight w:val="0"/>
      <w:marTop w:val="0"/>
      <w:marBottom w:val="0"/>
      <w:divBdr>
        <w:top w:val="none" w:sz="0" w:space="0" w:color="auto"/>
        <w:left w:val="none" w:sz="0" w:space="0" w:color="auto"/>
        <w:bottom w:val="none" w:sz="0" w:space="0" w:color="auto"/>
        <w:right w:val="none" w:sz="0" w:space="0" w:color="auto"/>
      </w:divBdr>
    </w:div>
    <w:div w:id="771050023">
      <w:bodyDiv w:val="1"/>
      <w:marLeft w:val="0"/>
      <w:marRight w:val="0"/>
      <w:marTop w:val="0"/>
      <w:marBottom w:val="0"/>
      <w:divBdr>
        <w:top w:val="none" w:sz="0" w:space="0" w:color="auto"/>
        <w:left w:val="none" w:sz="0" w:space="0" w:color="auto"/>
        <w:bottom w:val="none" w:sz="0" w:space="0" w:color="auto"/>
        <w:right w:val="none" w:sz="0" w:space="0" w:color="auto"/>
      </w:divBdr>
      <w:divsChild>
        <w:div w:id="311912998">
          <w:marLeft w:val="0"/>
          <w:marRight w:val="0"/>
          <w:marTop w:val="0"/>
          <w:marBottom w:val="0"/>
          <w:divBdr>
            <w:top w:val="none" w:sz="0" w:space="0" w:color="auto"/>
            <w:left w:val="none" w:sz="0" w:space="0" w:color="auto"/>
            <w:bottom w:val="none" w:sz="0" w:space="0" w:color="auto"/>
            <w:right w:val="none" w:sz="0" w:space="0" w:color="auto"/>
          </w:divBdr>
        </w:div>
        <w:div w:id="409424089">
          <w:marLeft w:val="0"/>
          <w:marRight w:val="0"/>
          <w:marTop w:val="0"/>
          <w:marBottom w:val="0"/>
          <w:divBdr>
            <w:top w:val="none" w:sz="0" w:space="0" w:color="auto"/>
            <w:left w:val="none" w:sz="0" w:space="0" w:color="auto"/>
            <w:bottom w:val="none" w:sz="0" w:space="0" w:color="auto"/>
            <w:right w:val="none" w:sz="0" w:space="0" w:color="auto"/>
          </w:divBdr>
        </w:div>
        <w:div w:id="1339575605">
          <w:marLeft w:val="0"/>
          <w:marRight w:val="0"/>
          <w:marTop w:val="0"/>
          <w:marBottom w:val="0"/>
          <w:divBdr>
            <w:top w:val="none" w:sz="0" w:space="0" w:color="auto"/>
            <w:left w:val="none" w:sz="0" w:space="0" w:color="auto"/>
            <w:bottom w:val="none" w:sz="0" w:space="0" w:color="auto"/>
            <w:right w:val="none" w:sz="0" w:space="0" w:color="auto"/>
          </w:divBdr>
        </w:div>
        <w:div w:id="1632398828">
          <w:marLeft w:val="0"/>
          <w:marRight w:val="0"/>
          <w:marTop w:val="0"/>
          <w:marBottom w:val="0"/>
          <w:divBdr>
            <w:top w:val="none" w:sz="0" w:space="0" w:color="auto"/>
            <w:left w:val="none" w:sz="0" w:space="0" w:color="auto"/>
            <w:bottom w:val="none" w:sz="0" w:space="0" w:color="auto"/>
            <w:right w:val="none" w:sz="0" w:space="0" w:color="auto"/>
          </w:divBdr>
        </w:div>
      </w:divsChild>
    </w:div>
    <w:div w:id="888297251">
      <w:bodyDiv w:val="1"/>
      <w:marLeft w:val="0"/>
      <w:marRight w:val="0"/>
      <w:marTop w:val="0"/>
      <w:marBottom w:val="0"/>
      <w:divBdr>
        <w:top w:val="none" w:sz="0" w:space="0" w:color="auto"/>
        <w:left w:val="none" w:sz="0" w:space="0" w:color="auto"/>
        <w:bottom w:val="none" w:sz="0" w:space="0" w:color="auto"/>
        <w:right w:val="none" w:sz="0" w:space="0" w:color="auto"/>
      </w:divBdr>
    </w:div>
    <w:div w:id="906577439">
      <w:bodyDiv w:val="1"/>
      <w:marLeft w:val="0"/>
      <w:marRight w:val="0"/>
      <w:marTop w:val="0"/>
      <w:marBottom w:val="0"/>
      <w:divBdr>
        <w:top w:val="none" w:sz="0" w:space="0" w:color="auto"/>
        <w:left w:val="none" w:sz="0" w:space="0" w:color="auto"/>
        <w:bottom w:val="none" w:sz="0" w:space="0" w:color="auto"/>
        <w:right w:val="none" w:sz="0" w:space="0" w:color="auto"/>
      </w:divBdr>
    </w:div>
    <w:div w:id="976376559">
      <w:bodyDiv w:val="1"/>
      <w:marLeft w:val="0"/>
      <w:marRight w:val="0"/>
      <w:marTop w:val="0"/>
      <w:marBottom w:val="0"/>
      <w:divBdr>
        <w:top w:val="none" w:sz="0" w:space="0" w:color="auto"/>
        <w:left w:val="none" w:sz="0" w:space="0" w:color="auto"/>
        <w:bottom w:val="none" w:sz="0" w:space="0" w:color="auto"/>
        <w:right w:val="none" w:sz="0" w:space="0" w:color="auto"/>
      </w:divBdr>
    </w:div>
    <w:div w:id="1011300540">
      <w:bodyDiv w:val="1"/>
      <w:marLeft w:val="0"/>
      <w:marRight w:val="0"/>
      <w:marTop w:val="0"/>
      <w:marBottom w:val="0"/>
      <w:divBdr>
        <w:top w:val="none" w:sz="0" w:space="0" w:color="auto"/>
        <w:left w:val="none" w:sz="0" w:space="0" w:color="auto"/>
        <w:bottom w:val="none" w:sz="0" w:space="0" w:color="auto"/>
        <w:right w:val="none" w:sz="0" w:space="0" w:color="auto"/>
      </w:divBdr>
    </w:div>
    <w:div w:id="1044674490">
      <w:bodyDiv w:val="1"/>
      <w:marLeft w:val="0"/>
      <w:marRight w:val="0"/>
      <w:marTop w:val="0"/>
      <w:marBottom w:val="0"/>
      <w:divBdr>
        <w:top w:val="none" w:sz="0" w:space="0" w:color="auto"/>
        <w:left w:val="none" w:sz="0" w:space="0" w:color="auto"/>
        <w:bottom w:val="none" w:sz="0" w:space="0" w:color="auto"/>
        <w:right w:val="none" w:sz="0" w:space="0" w:color="auto"/>
      </w:divBdr>
      <w:divsChild>
        <w:div w:id="364408764">
          <w:marLeft w:val="0"/>
          <w:marRight w:val="0"/>
          <w:marTop w:val="0"/>
          <w:marBottom w:val="0"/>
          <w:divBdr>
            <w:top w:val="none" w:sz="0" w:space="0" w:color="auto"/>
            <w:left w:val="none" w:sz="0" w:space="0" w:color="auto"/>
            <w:bottom w:val="none" w:sz="0" w:space="0" w:color="auto"/>
            <w:right w:val="none" w:sz="0" w:space="0" w:color="auto"/>
          </w:divBdr>
        </w:div>
        <w:div w:id="765925753">
          <w:marLeft w:val="0"/>
          <w:marRight w:val="0"/>
          <w:marTop w:val="0"/>
          <w:marBottom w:val="0"/>
          <w:divBdr>
            <w:top w:val="none" w:sz="0" w:space="0" w:color="auto"/>
            <w:left w:val="none" w:sz="0" w:space="0" w:color="auto"/>
            <w:bottom w:val="none" w:sz="0" w:space="0" w:color="auto"/>
            <w:right w:val="none" w:sz="0" w:space="0" w:color="auto"/>
          </w:divBdr>
        </w:div>
      </w:divsChild>
    </w:div>
    <w:div w:id="1054499980">
      <w:bodyDiv w:val="1"/>
      <w:marLeft w:val="0"/>
      <w:marRight w:val="0"/>
      <w:marTop w:val="0"/>
      <w:marBottom w:val="0"/>
      <w:divBdr>
        <w:top w:val="none" w:sz="0" w:space="0" w:color="auto"/>
        <w:left w:val="none" w:sz="0" w:space="0" w:color="auto"/>
        <w:bottom w:val="none" w:sz="0" w:space="0" w:color="auto"/>
        <w:right w:val="none" w:sz="0" w:space="0" w:color="auto"/>
      </w:divBdr>
    </w:div>
    <w:div w:id="1081485941">
      <w:bodyDiv w:val="1"/>
      <w:marLeft w:val="0"/>
      <w:marRight w:val="0"/>
      <w:marTop w:val="0"/>
      <w:marBottom w:val="0"/>
      <w:divBdr>
        <w:top w:val="none" w:sz="0" w:space="0" w:color="auto"/>
        <w:left w:val="none" w:sz="0" w:space="0" w:color="auto"/>
        <w:bottom w:val="none" w:sz="0" w:space="0" w:color="auto"/>
        <w:right w:val="none" w:sz="0" w:space="0" w:color="auto"/>
      </w:divBdr>
    </w:div>
    <w:div w:id="1094865200">
      <w:bodyDiv w:val="1"/>
      <w:marLeft w:val="0"/>
      <w:marRight w:val="0"/>
      <w:marTop w:val="0"/>
      <w:marBottom w:val="0"/>
      <w:divBdr>
        <w:top w:val="none" w:sz="0" w:space="0" w:color="auto"/>
        <w:left w:val="none" w:sz="0" w:space="0" w:color="auto"/>
        <w:bottom w:val="none" w:sz="0" w:space="0" w:color="auto"/>
        <w:right w:val="none" w:sz="0" w:space="0" w:color="auto"/>
      </w:divBdr>
    </w:div>
    <w:div w:id="1095517879">
      <w:bodyDiv w:val="1"/>
      <w:marLeft w:val="0"/>
      <w:marRight w:val="0"/>
      <w:marTop w:val="0"/>
      <w:marBottom w:val="0"/>
      <w:divBdr>
        <w:top w:val="none" w:sz="0" w:space="0" w:color="auto"/>
        <w:left w:val="none" w:sz="0" w:space="0" w:color="auto"/>
        <w:bottom w:val="none" w:sz="0" w:space="0" w:color="auto"/>
        <w:right w:val="none" w:sz="0" w:space="0" w:color="auto"/>
      </w:divBdr>
      <w:divsChild>
        <w:div w:id="988707941">
          <w:marLeft w:val="0"/>
          <w:marRight w:val="0"/>
          <w:marTop w:val="0"/>
          <w:marBottom w:val="0"/>
          <w:divBdr>
            <w:top w:val="none" w:sz="0" w:space="0" w:color="auto"/>
            <w:left w:val="none" w:sz="0" w:space="0" w:color="auto"/>
            <w:bottom w:val="none" w:sz="0" w:space="0" w:color="auto"/>
            <w:right w:val="none" w:sz="0" w:space="0" w:color="auto"/>
          </w:divBdr>
        </w:div>
        <w:div w:id="1111242432">
          <w:marLeft w:val="0"/>
          <w:marRight w:val="0"/>
          <w:marTop w:val="0"/>
          <w:marBottom w:val="0"/>
          <w:divBdr>
            <w:top w:val="none" w:sz="0" w:space="0" w:color="auto"/>
            <w:left w:val="none" w:sz="0" w:space="0" w:color="auto"/>
            <w:bottom w:val="none" w:sz="0" w:space="0" w:color="auto"/>
            <w:right w:val="none" w:sz="0" w:space="0" w:color="auto"/>
          </w:divBdr>
        </w:div>
        <w:div w:id="1671978920">
          <w:marLeft w:val="0"/>
          <w:marRight w:val="0"/>
          <w:marTop w:val="0"/>
          <w:marBottom w:val="0"/>
          <w:divBdr>
            <w:top w:val="none" w:sz="0" w:space="0" w:color="auto"/>
            <w:left w:val="none" w:sz="0" w:space="0" w:color="auto"/>
            <w:bottom w:val="none" w:sz="0" w:space="0" w:color="auto"/>
            <w:right w:val="none" w:sz="0" w:space="0" w:color="auto"/>
          </w:divBdr>
        </w:div>
        <w:div w:id="2128547502">
          <w:marLeft w:val="0"/>
          <w:marRight w:val="0"/>
          <w:marTop w:val="0"/>
          <w:marBottom w:val="0"/>
          <w:divBdr>
            <w:top w:val="none" w:sz="0" w:space="0" w:color="auto"/>
            <w:left w:val="none" w:sz="0" w:space="0" w:color="auto"/>
            <w:bottom w:val="none" w:sz="0" w:space="0" w:color="auto"/>
            <w:right w:val="none" w:sz="0" w:space="0" w:color="auto"/>
          </w:divBdr>
        </w:div>
      </w:divsChild>
    </w:div>
    <w:div w:id="1098721177">
      <w:bodyDiv w:val="1"/>
      <w:marLeft w:val="0"/>
      <w:marRight w:val="0"/>
      <w:marTop w:val="0"/>
      <w:marBottom w:val="0"/>
      <w:divBdr>
        <w:top w:val="none" w:sz="0" w:space="0" w:color="auto"/>
        <w:left w:val="none" w:sz="0" w:space="0" w:color="auto"/>
        <w:bottom w:val="none" w:sz="0" w:space="0" w:color="auto"/>
        <w:right w:val="none" w:sz="0" w:space="0" w:color="auto"/>
      </w:divBdr>
    </w:div>
    <w:div w:id="1104616770">
      <w:bodyDiv w:val="1"/>
      <w:marLeft w:val="0"/>
      <w:marRight w:val="0"/>
      <w:marTop w:val="0"/>
      <w:marBottom w:val="0"/>
      <w:divBdr>
        <w:top w:val="none" w:sz="0" w:space="0" w:color="auto"/>
        <w:left w:val="none" w:sz="0" w:space="0" w:color="auto"/>
        <w:bottom w:val="none" w:sz="0" w:space="0" w:color="auto"/>
        <w:right w:val="none" w:sz="0" w:space="0" w:color="auto"/>
      </w:divBdr>
      <w:divsChild>
        <w:div w:id="94132377">
          <w:marLeft w:val="0"/>
          <w:marRight w:val="0"/>
          <w:marTop w:val="0"/>
          <w:marBottom w:val="0"/>
          <w:divBdr>
            <w:top w:val="none" w:sz="0" w:space="0" w:color="auto"/>
            <w:left w:val="none" w:sz="0" w:space="0" w:color="auto"/>
            <w:bottom w:val="none" w:sz="0" w:space="0" w:color="auto"/>
            <w:right w:val="none" w:sz="0" w:space="0" w:color="auto"/>
          </w:divBdr>
        </w:div>
        <w:div w:id="724257107">
          <w:marLeft w:val="0"/>
          <w:marRight w:val="0"/>
          <w:marTop w:val="0"/>
          <w:marBottom w:val="0"/>
          <w:divBdr>
            <w:top w:val="none" w:sz="0" w:space="0" w:color="auto"/>
            <w:left w:val="none" w:sz="0" w:space="0" w:color="auto"/>
            <w:bottom w:val="none" w:sz="0" w:space="0" w:color="auto"/>
            <w:right w:val="none" w:sz="0" w:space="0" w:color="auto"/>
          </w:divBdr>
        </w:div>
        <w:div w:id="1698848057">
          <w:marLeft w:val="0"/>
          <w:marRight w:val="0"/>
          <w:marTop w:val="0"/>
          <w:marBottom w:val="0"/>
          <w:divBdr>
            <w:top w:val="none" w:sz="0" w:space="0" w:color="auto"/>
            <w:left w:val="none" w:sz="0" w:space="0" w:color="auto"/>
            <w:bottom w:val="none" w:sz="0" w:space="0" w:color="auto"/>
            <w:right w:val="none" w:sz="0" w:space="0" w:color="auto"/>
          </w:divBdr>
        </w:div>
        <w:div w:id="1718628682">
          <w:marLeft w:val="0"/>
          <w:marRight w:val="0"/>
          <w:marTop w:val="0"/>
          <w:marBottom w:val="0"/>
          <w:divBdr>
            <w:top w:val="none" w:sz="0" w:space="0" w:color="auto"/>
            <w:left w:val="none" w:sz="0" w:space="0" w:color="auto"/>
            <w:bottom w:val="none" w:sz="0" w:space="0" w:color="auto"/>
            <w:right w:val="none" w:sz="0" w:space="0" w:color="auto"/>
          </w:divBdr>
        </w:div>
        <w:div w:id="1815370202">
          <w:marLeft w:val="0"/>
          <w:marRight w:val="0"/>
          <w:marTop w:val="0"/>
          <w:marBottom w:val="0"/>
          <w:divBdr>
            <w:top w:val="none" w:sz="0" w:space="0" w:color="auto"/>
            <w:left w:val="none" w:sz="0" w:space="0" w:color="auto"/>
            <w:bottom w:val="none" w:sz="0" w:space="0" w:color="auto"/>
            <w:right w:val="none" w:sz="0" w:space="0" w:color="auto"/>
          </w:divBdr>
        </w:div>
        <w:div w:id="1843008055">
          <w:marLeft w:val="0"/>
          <w:marRight w:val="0"/>
          <w:marTop w:val="0"/>
          <w:marBottom w:val="0"/>
          <w:divBdr>
            <w:top w:val="none" w:sz="0" w:space="0" w:color="auto"/>
            <w:left w:val="none" w:sz="0" w:space="0" w:color="auto"/>
            <w:bottom w:val="none" w:sz="0" w:space="0" w:color="auto"/>
            <w:right w:val="none" w:sz="0" w:space="0" w:color="auto"/>
          </w:divBdr>
        </w:div>
        <w:div w:id="2147042824">
          <w:marLeft w:val="0"/>
          <w:marRight w:val="0"/>
          <w:marTop w:val="0"/>
          <w:marBottom w:val="0"/>
          <w:divBdr>
            <w:top w:val="none" w:sz="0" w:space="0" w:color="auto"/>
            <w:left w:val="none" w:sz="0" w:space="0" w:color="auto"/>
            <w:bottom w:val="none" w:sz="0" w:space="0" w:color="auto"/>
            <w:right w:val="none" w:sz="0" w:space="0" w:color="auto"/>
          </w:divBdr>
        </w:div>
      </w:divsChild>
    </w:div>
    <w:div w:id="1108621311">
      <w:bodyDiv w:val="1"/>
      <w:marLeft w:val="0"/>
      <w:marRight w:val="0"/>
      <w:marTop w:val="0"/>
      <w:marBottom w:val="0"/>
      <w:divBdr>
        <w:top w:val="none" w:sz="0" w:space="0" w:color="auto"/>
        <w:left w:val="none" w:sz="0" w:space="0" w:color="auto"/>
        <w:bottom w:val="none" w:sz="0" w:space="0" w:color="auto"/>
        <w:right w:val="none" w:sz="0" w:space="0" w:color="auto"/>
      </w:divBdr>
      <w:divsChild>
        <w:div w:id="1483161903">
          <w:marLeft w:val="0"/>
          <w:marRight w:val="0"/>
          <w:marTop w:val="0"/>
          <w:marBottom w:val="0"/>
          <w:divBdr>
            <w:top w:val="none" w:sz="0" w:space="0" w:color="auto"/>
            <w:left w:val="none" w:sz="0" w:space="0" w:color="auto"/>
            <w:bottom w:val="none" w:sz="0" w:space="0" w:color="auto"/>
            <w:right w:val="none" w:sz="0" w:space="0" w:color="auto"/>
          </w:divBdr>
          <w:divsChild>
            <w:div w:id="1815491610">
              <w:marLeft w:val="0"/>
              <w:marRight w:val="0"/>
              <w:marTop w:val="0"/>
              <w:marBottom w:val="0"/>
              <w:divBdr>
                <w:top w:val="none" w:sz="0" w:space="0" w:color="auto"/>
                <w:left w:val="none" w:sz="0" w:space="0" w:color="auto"/>
                <w:bottom w:val="none" w:sz="0" w:space="0" w:color="auto"/>
                <w:right w:val="none" w:sz="0" w:space="0" w:color="auto"/>
              </w:divBdr>
              <w:divsChild>
                <w:div w:id="7471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80720">
      <w:bodyDiv w:val="1"/>
      <w:marLeft w:val="0"/>
      <w:marRight w:val="0"/>
      <w:marTop w:val="0"/>
      <w:marBottom w:val="0"/>
      <w:divBdr>
        <w:top w:val="none" w:sz="0" w:space="0" w:color="auto"/>
        <w:left w:val="none" w:sz="0" w:space="0" w:color="auto"/>
        <w:bottom w:val="none" w:sz="0" w:space="0" w:color="auto"/>
        <w:right w:val="none" w:sz="0" w:space="0" w:color="auto"/>
      </w:divBdr>
    </w:div>
    <w:div w:id="1174346461">
      <w:bodyDiv w:val="1"/>
      <w:marLeft w:val="0"/>
      <w:marRight w:val="0"/>
      <w:marTop w:val="0"/>
      <w:marBottom w:val="0"/>
      <w:divBdr>
        <w:top w:val="none" w:sz="0" w:space="0" w:color="auto"/>
        <w:left w:val="none" w:sz="0" w:space="0" w:color="auto"/>
        <w:bottom w:val="none" w:sz="0" w:space="0" w:color="auto"/>
        <w:right w:val="none" w:sz="0" w:space="0" w:color="auto"/>
      </w:divBdr>
    </w:div>
    <w:div w:id="1200779822">
      <w:bodyDiv w:val="1"/>
      <w:marLeft w:val="0"/>
      <w:marRight w:val="0"/>
      <w:marTop w:val="0"/>
      <w:marBottom w:val="0"/>
      <w:divBdr>
        <w:top w:val="none" w:sz="0" w:space="0" w:color="auto"/>
        <w:left w:val="none" w:sz="0" w:space="0" w:color="auto"/>
        <w:bottom w:val="none" w:sz="0" w:space="0" w:color="auto"/>
        <w:right w:val="none" w:sz="0" w:space="0" w:color="auto"/>
      </w:divBdr>
    </w:div>
    <w:div w:id="1210535951">
      <w:bodyDiv w:val="1"/>
      <w:marLeft w:val="0"/>
      <w:marRight w:val="0"/>
      <w:marTop w:val="0"/>
      <w:marBottom w:val="0"/>
      <w:divBdr>
        <w:top w:val="none" w:sz="0" w:space="0" w:color="auto"/>
        <w:left w:val="none" w:sz="0" w:space="0" w:color="auto"/>
        <w:bottom w:val="none" w:sz="0" w:space="0" w:color="auto"/>
        <w:right w:val="none" w:sz="0" w:space="0" w:color="auto"/>
      </w:divBdr>
      <w:divsChild>
        <w:div w:id="496263189">
          <w:marLeft w:val="0"/>
          <w:marRight w:val="0"/>
          <w:marTop w:val="0"/>
          <w:marBottom w:val="0"/>
          <w:divBdr>
            <w:top w:val="none" w:sz="0" w:space="0" w:color="auto"/>
            <w:left w:val="none" w:sz="0" w:space="0" w:color="auto"/>
            <w:bottom w:val="none" w:sz="0" w:space="0" w:color="auto"/>
            <w:right w:val="none" w:sz="0" w:space="0" w:color="auto"/>
          </w:divBdr>
          <w:divsChild>
            <w:div w:id="1359967575">
              <w:marLeft w:val="0"/>
              <w:marRight w:val="0"/>
              <w:marTop w:val="0"/>
              <w:marBottom w:val="0"/>
              <w:divBdr>
                <w:top w:val="none" w:sz="0" w:space="0" w:color="auto"/>
                <w:left w:val="none" w:sz="0" w:space="0" w:color="auto"/>
                <w:bottom w:val="none" w:sz="0" w:space="0" w:color="auto"/>
                <w:right w:val="none" w:sz="0" w:space="0" w:color="auto"/>
              </w:divBdr>
            </w:div>
            <w:div w:id="1631739899">
              <w:marLeft w:val="0"/>
              <w:marRight w:val="0"/>
              <w:marTop w:val="0"/>
              <w:marBottom w:val="0"/>
              <w:divBdr>
                <w:top w:val="none" w:sz="0" w:space="0" w:color="auto"/>
                <w:left w:val="none" w:sz="0" w:space="0" w:color="auto"/>
                <w:bottom w:val="none" w:sz="0" w:space="0" w:color="auto"/>
                <w:right w:val="none" w:sz="0" w:space="0" w:color="auto"/>
              </w:divBdr>
            </w:div>
            <w:div w:id="1945385864">
              <w:marLeft w:val="0"/>
              <w:marRight w:val="0"/>
              <w:marTop w:val="0"/>
              <w:marBottom w:val="0"/>
              <w:divBdr>
                <w:top w:val="none" w:sz="0" w:space="0" w:color="auto"/>
                <w:left w:val="none" w:sz="0" w:space="0" w:color="auto"/>
                <w:bottom w:val="none" w:sz="0" w:space="0" w:color="auto"/>
                <w:right w:val="none" w:sz="0" w:space="0" w:color="auto"/>
              </w:divBdr>
            </w:div>
            <w:div w:id="2067948855">
              <w:marLeft w:val="0"/>
              <w:marRight w:val="0"/>
              <w:marTop w:val="0"/>
              <w:marBottom w:val="0"/>
              <w:divBdr>
                <w:top w:val="none" w:sz="0" w:space="0" w:color="auto"/>
                <w:left w:val="none" w:sz="0" w:space="0" w:color="auto"/>
                <w:bottom w:val="none" w:sz="0" w:space="0" w:color="auto"/>
                <w:right w:val="none" w:sz="0" w:space="0" w:color="auto"/>
              </w:divBdr>
            </w:div>
          </w:divsChild>
        </w:div>
        <w:div w:id="1449473276">
          <w:marLeft w:val="0"/>
          <w:marRight w:val="0"/>
          <w:marTop w:val="0"/>
          <w:marBottom w:val="0"/>
          <w:divBdr>
            <w:top w:val="none" w:sz="0" w:space="0" w:color="auto"/>
            <w:left w:val="none" w:sz="0" w:space="0" w:color="auto"/>
            <w:bottom w:val="none" w:sz="0" w:space="0" w:color="auto"/>
            <w:right w:val="none" w:sz="0" w:space="0" w:color="auto"/>
          </w:divBdr>
          <w:divsChild>
            <w:div w:id="536429008">
              <w:marLeft w:val="0"/>
              <w:marRight w:val="0"/>
              <w:marTop w:val="0"/>
              <w:marBottom w:val="0"/>
              <w:divBdr>
                <w:top w:val="none" w:sz="0" w:space="0" w:color="auto"/>
                <w:left w:val="none" w:sz="0" w:space="0" w:color="auto"/>
                <w:bottom w:val="none" w:sz="0" w:space="0" w:color="auto"/>
                <w:right w:val="none" w:sz="0" w:space="0" w:color="auto"/>
              </w:divBdr>
            </w:div>
            <w:div w:id="1244801104">
              <w:marLeft w:val="0"/>
              <w:marRight w:val="0"/>
              <w:marTop w:val="0"/>
              <w:marBottom w:val="0"/>
              <w:divBdr>
                <w:top w:val="none" w:sz="0" w:space="0" w:color="auto"/>
                <w:left w:val="none" w:sz="0" w:space="0" w:color="auto"/>
                <w:bottom w:val="none" w:sz="0" w:space="0" w:color="auto"/>
                <w:right w:val="none" w:sz="0" w:space="0" w:color="auto"/>
              </w:divBdr>
            </w:div>
            <w:div w:id="167452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795533">
      <w:bodyDiv w:val="1"/>
      <w:marLeft w:val="0"/>
      <w:marRight w:val="0"/>
      <w:marTop w:val="0"/>
      <w:marBottom w:val="0"/>
      <w:divBdr>
        <w:top w:val="none" w:sz="0" w:space="0" w:color="auto"/>
        <w:left w:val="none" w:sz="0" w:space="0" w:color="auto"/>
        <w:bottom w:val="none" w:sz="0" w:space="0" w:color="auto"/>
        <w:right w:val="none" w:sz="0" w:space="0" w:color="auto"/>
      </w:divBdr>
    </w:div>
    <w:div w:id="1227766640">
      <w:bodyDiv w:val="1"/>
      <w:marLeft w:val="0"/>
      <w:marRight w:val="0"/>
      <w:marTop w:val="0"/>
      <w:marBottom w:val="0"/>
      <w:divBdr>
        <w:top w:val="none" w:sz="0" w:space="0" w:color="auto"/>
        <w:left w:val="none" w:sz="0" w:space="0" w:color="auto"/>
        <w:bottom w:val="none" w:sz="0" w:space="0" w:color="auto"/>
        <w:right w:val="none" w:sz="0" w:space="0" w:color="auto"/>
      </w:divBdr>
      <w:divsChild>
        <w:div w:id="817841072">
          <w:marLeft w:val="0"/>
          <w:marRight w:val="0"/>
          <w:marTop w:val="0"/>
          <w:marBottom w:val="0"/>
          <w:divBdr>
            <w:top w:val="none" w:sz="0" w:space="0" w:color="auto"/>
            <w:left w:val="none" w:sz="0" w:space="0" w:color="auto"/>
            <w:bottom w:val="none" w:sz="0" w:space="0" w:color="auto"/>
            <w:right w:val="none" w:sz="0" w:space="0" w:color="auto"/>
          </w:divBdr>
          <w:divsChild>
            <w:div w:id="863397059">
              <w:marLeft w:val="0"/>
              <w:marRight w:val="0"/>
              <w:marTop w:val="0"/>
              <w:marBottom w:val="0"/>
              <w:divBdr>
                <w:top w:val="none" w:sz="0" w:space="0" w:color="auto"/>
                <w:left w:val="none" w:sz="0" w:space="0" w:color="auto"/>
                <w:bottom w:val="none" w:sz="0" w:space="0" w:color="auto"/>
                <w:right w:val="none" w:sz="0" w:space="0" w:color="auto"/>
              </w:divBdr>
              <w:divsChild>
                <w:div w:id="8093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744080">
      <w:bodyDiv w:val="1"/>
      <w:marLeft w:val="0"/>
      <w:marRight w:val="0"/>
      <w:marTop w:val="0"/>
      <w:marBottom w:val="0"/>
      <w:divBdr>
        <w:top w:val="none" w:sz="0" w:space="0" w:color="auto"/>
        <w:left w:val="none" w:sz="0" w:space="0" w:color="auto"/>
        <w:bottom w:val="none" w:sz="0" w:space="0" w:color="auto"/>
        <w:right w:val="none" w:sz="0" w:space="0" w:color="auto"/>
      </w:divBdr>
      <w:divsChild>
        <w:div w:id="136797864">
          <w:marLeft w:val="0"/>
          <w:marRight w:val="0"/>
          <w:marTop w:val="0"/>
          <w:marBottom w:val="0"/>
          <w:divBdr>
            <w:top w:val="none" w:sz="0" w:space="0" w:color="auto"/>
            <w:left w:val="none" w:sz="0" w:space="0" w:color="auto"/>
            <w:bottom w:val="none" w:sz="0" w:space="0" w:color="auto"/>
            <w:right w:val="none" w:sz="0" w:space="0" w:color="auto"/>
          </w:divBdr>
        </w:div>
        <w:div w:id="173151042">
          <w:marLeft w:val="0"/>
          <w:marRight w:val="0"/>
          <w:marTop w:val="0"/>
          <w:marBottom w:val="0"/>
          <w:divBdr>
            <w:top w:val="none" w:sz="0" w:space="0" w:color="auto"/>
            <w:left w:val="none" w:sz="0" w:space="0" w:color="auto"/>
            <w:bottom w:val="none" w:sz="0" w:space="0" w:color="auto"/>
            <w:right w:val="none" w:sz="0" w:space="0" w:color="auto"/>
          </w:divBdr>
        </w:div>
        <w:div w:id="861436430">
          <w:marLeft w:val="0"/>
          <w:marRight w:val="0"/>
          <w:marTop w:val="0"/>
          <w:marBottom w:val="0"/>
          <w:divBdr>
            <w:top w:val="none" w:sz="0" w:space="0" w:color="auto"/>
            <w:left w:val="none" w:sz="0" w:space="0" w:color="auto"/>
            <w:bottom w:val="none" w:sz="0" w:space="0" w:color="auto"/>
            <w:right w:val="none" w:sz="0" w:space="0" w:color="auto"/>
          </w:divBdr>
        </w:div>
        <w:div w:id="1883785843">
          <w:marLeft w:val="0"/>
          <w:marRight w:val="0"/>
          <w:marTop w:val="0"/>
          <w:marBottom w:val="0"/>
          <w:divBdr>
            <w:top w:val="none" w:sz="0" w:space="0" w:color="auto"/>
            <w:left w:val="none" w:sz="0" w:space="0" w:color="auto"/>
            <w:bottom w:val="none" w:sz="0" w:space="0" w:color="auto"/>
            <w:right w:val="none" w:sz="0" w:space="0" w:color="auto"/>
          </w:divBdr>
        </w:div>
      </w:divsChild>
    </w:div>
    <w:div w:id="1238251707">
      <w:bodyDiv w:val="1"/>
      <w:marLeft w:val="0"/>
      <w:marRight w:val="0"/>
      <w:marTop w:val="0"/>
      <w:marBottom w:val="0"/>
      <w:divBdr>
        <w:top w:val="none" w:sz="0" w:space="0" w:color="auto"/>
        <w:left w:val="none" w:sz="0" w:space="0" w:color="auto"/>
        <w:bottom w:val="none" w:sz="0" w:space="0" w:color="auto"/>
        <w:right w:val="none" w:sz="0" w:space="0" w:color="auto"/>
      </w:divBdr>
    </w:div>
    <w:div w:id="1288971505">
      <w:bodyDiv w:val="1"/>
      <w:marLeft w:val="0"/>
      <w:marRight w:val="0"/>
      <w:marTop w:val="0"/>
      <w:marBottom w:val="0"/>
      <w:divBdr>
        <w:top w:val="none" w:sz="0" w:space="0" w:color="auto"/>
        <w:left w:val="none" w:sz="0" w:space="0" w:color="auto"/>
        <w:bottom w:val="none" w:sz="0" w:space="0" w:color="auto"/>
        <w:right w:val="none" w:sz="0" w:space="0" w:color="auto"/>
      </w:divBdr>
    </w:div>
    <w:div w:id="1322807411">
      <w:bodyDiv w:val="1"/>
      <w:marLeft w:val="0"/>
      <w:marRight w:val="0"/>
      <w:marTop w:val="0"/>
      <w:marBottom w:val="0"/>
      <w:divBdr>
        <w:top w:val="none" w:sz="0" w:space="0" w:color="auto"/>
        <w:left w:val="none" w:sz="0" w:space="0" w:color="auto"/>
        <w:bottom w:val="none" w:sz="0" w:space="0" w:color="auto"/>
        <w:right w:val="none" w:sz="0" w:space="0" w:color="auto"/>
      </w:divBdr>
    </w:div>
    <w:div w:id="1332294895">
      <w:bodyDiv w:val="1"/>
      <w:marLeft w:val="0"/>
      <w:marRight w:val="0"/>
      <w:marTop w:val="0"/>
      <w:marBottom w:val="0"/>
      <w:divBdr>
        <w:top w:val="none" w:sz="0" w:space="0" w:color="auto"/>
        <w:left w:val="none" w:sz="0" w:space="0" w:color="auto"/>
        <w:bottom w:val="none" w:sz="0" w:space="0" w:color="auto"/>
        <w:right w:val="none" w:sz="0" w:space="0" w:color="auto"/>
      </w:divBdr>
      <w:divsChild>
        <w:div w:id="99028617">
          <w:marLeft w:val="0"/>
          <w:marRight w:val="0"/>
          <w:marTop w:val="0"/>
          <w:marBottom w:val="0"/>
          <w:divBdr>
            <w:top w:val="none" w:sz="0" w:space="0" w:color="auto"/>
            <w:left w:val="none" w:sz="0" w:space="0" w:color="auto"/>
            <w:bottom w:val="none" w:sz="0" w:space="0" w:color="auto"/>
            <w:right w:val="none" w:sz="0" w:space="0" w:color="auto"/>
          </w:divBdr>
        </w:div>
        <w:div w:id="469060395">
          <w:marLeft w:val="0"/>
          <w:marRight w:val="0"/>
          <w:marTop w:val="0"/>
          <w:marBottom w:val="0"/>
          <w:divBdr>
            <w:top w:val="none" w:sz="0" w:space="0" w:color="auto"/>
            <w:left w:val="none" w:sz="0" w:space="0" w:color="auto"/>
            <w:bottom w:val="none" w:sz="0" w:space="0" w:color="auto"/>
            <w:right w:val="none" w:sz="0" w:space="0" w:color="auto"/>
          </w:divBdr>
        </w:div>
        <w:div w:id="1629313370">
          <w:marLeft w:val="0"/>
          <w:marRight w:val="0"/>
          <w:marTop w:val="0"/>
          <w:marBottom w:val="0"/>
          <w:divBdr>
            <w:top w:val="none" w:sz="0" w:space="0" w:color="auto"/>
            <w:left w:val="none" w:sz="0" w:space="0" w:color="auto"/>
            <w:bottom w:val="none" w:sz="0" w:space="0" w:color="auto"/>
            <w:right w:val="none" w:sz="0" w:space="0" w:color="auto"/>
          </w:divBdr>
        </w:div>
      </w:divsChild>
    </w:div>
    <w:div w:id="1351102314">
      <w:bodyDiv w:val="1"/>
      <w:marLeft w:val="0"/>
      <w:marRight w:val="0"/>
      <w:marTop w:val="0"/>
      <w:marBottom w:val="0"/>
      <w:divBdr>
        <w:top w:val="none" w:sz="0" w:space="0" w:color="auto"/>
        <w:left w:val="none" w:sz="0" w:space="0" w:color="auto"/>
        <w:bottom w:val="none" w:sz="0" w:space="0" w:color="auto"/>
        <w:right w:val="none" w:sz="0" w:space="0" w:color="auto"/>
      </w:divBdr>
      <w:divsChild>
        <w:div w:id="339816543">
          <w:marLeft w:val="0"/>
          <w:marRight w:val="0"/>
          <w:marTop w:val="0"/>
          <w:marBottom w:val="0"/>
          <w:divBdr>
            <w:top w:val="none" w:sz="0" w:space="0" w:color="auto"/>
            <w:left w:val="none" w:sz="0" w:space="0" w:color="auto"/>
            <w:bottom w:val="none" w:sz="0" w:space="0" w:color="auto"/>
            <w:right w:val="none" w:sz="0" w:space="0" w:color="auto"/>
          </w:divBdr>
        </w:div>
        <w:div w:id="1086926754">
          <w:marLeft w:val="0"/>
          <w:marRight w:val="0"/>
          <w:marTop w:val="0"/>
          <w:marBottom w:val="0"/>
          <w:divBdr>
            <w:top w:val="none" w:sz="0" w:space="0" w:color="auto"/>
            <w:left w:val="none" w:sz="0" w:space="0" w:color="auto"/>
            <w:bottom w:val="none" w:sz="0" w:space="0" w:color="auto"/>
            <w:right w:val="none" w:sz="0" w:space="0" w:color="auto"/>
          </w:divBdr>
        </w:div>
        <w:div w:id="1996568498">
          <w:marLeft w:val="0"/>
          <w:marRight w:val="0"/>
          <w:marTop w:val="0"/>
          <w:marBottom w:val="0"/>
          <w:divBdr>
            <w:top w:val="none" w:sz="0" w:space="0" w:color="auto"/>
            <w:left w:val="none" w:sz="0" w:space="0" w:color="auto"/>
            <w:bottom w:val="none" w:sz="0" w:space="0" w:color="auto"/>
            <w:right w:val="none" w:sz="0" w:space="0" w:color="auto"/>
          </w:divBdr>
        </w:div>
      </w:divsChild>
    </w:div>
    <w:div w:id="1351754990">
      <w:bodyDiv w:val="1"/>
      <w:marLeft w:val="0"/>
      <w:marRight w:val="0"/>
      <w:marTop w:val="0"/>
      <w:marBottom w:val="0"/>
      <w:divBdr>
        <w:top w:val="none" w:sz="0" w:space="0" w:color="auto"/>
        <w:left w:val="none" w:sz="0" w:space="0" w:color="auto"/>
        <w:bottom w:val="none" w:sz="0" w:space="0" w:color="auto"/>
        <w:right w:val="none" w:sz="0" w:space="0" w:color="auto"/>
      </w:divBdr>
      <w:divsChild>
        <w:div w:id="555745293">
          <w:marLeft w:val="0"/>
          <w:marRight w:val="0"/>
          <w:marTop w:val="0"/>
          <w:marBottom w:val="0"/>
          <w:divBdr>
            <w:top w:val="none" w:sz="0" w:space="0" w:color="auto"/>
            <w:left w:val="none" w:sz="0" w:space="0" w:color="auto"/>
            <w:bottom w:val="none" w:sz="0" w:space="0" w:color="auto"/>
            <w:right w:val="none" w:sz="0" w:space="0" w:color="auto"/>
          </w:divBdr>
          <w:divsChild>
            <w:div w:id="1520387515">
              <w:marLeft w:val="-75"/>
              <w:marRight w:val="0"/>
              <w:marTop w:val="30"/>
              <w:marBottom w:val="30"/>
              <w:divBdr>
                <w:top w:val="none" w:sz="0" w:space="0" w:color="auto"/>
                <w:left w:val="none" w:sz="0" w:space="0" w:color="auto"/>
                <w:bottom w:val="none" w:sz="0" w:space="0" w:color="auto"/>
                <w:right w:val="none" w:sz="0" w:space="0" w:color="auto"/>
              </w:divBdr>
              <w:divsChild>
                <w:div w:id="39592120">
                  <w:marLeft w:val="0"/>
                  <w:marRight w:val="0"/>
                  <w:marTop w:val="0"/>
                  <w:marBottom w:val="0"/>
                  <w:divBdr>
                    <w:top w:val="none" w:sz="0" w:space="0" w:color="auto"/>
                    <w:left w:val="none" w:sz="0" w:space="0" w:color="auto"/>
                    <w:bottom w:val="none" w:sz="0" w:space="0" w:color="auto"/>
                    <w:right w:val="none" w:sz="0" w:space="0" w:color="auto"/>
                  </w:divBdr>
                  <w:divsChild>
                    <w:div w:id="1399087277">
                      <w:marLeft w:val="0"/>
                      <w:marRight w:val="0"/>
                      <w:marTop w:val="0"/>
                      <w:marBottom w:val="0"/>
                      <w:divBdr>
                        <w:top w:val="none" w:sz="0" w:space="0" w:color="auto"/>
                        <w:left w:val="none" w:sz="0" w:space="0" w:color="auto"/>
                        <w:bottom w:val="none" w:sz="0" w:space="0" w:color="auto"/>
                        <w:right w:val="none" w:sz="0" w:space="0" w:color="auto"/>
                      </w:divBdr>
                    </w:div>
                  </w:divsChild>
                </w:div>
                <w:div w:id="44765989">
                  <w:marLeft w:val="0"/>
                  <w:marRight w:val="0"/>
                  <w:marTop w:val="0"/>
                  <w:marBottom w:val="0"/>
                  <w:divBdr>
                    <w:top w:val="none" w:sz="0" w:space="0" w:color="auto"/>
                    <w:left w:val="none" w:sz="0" w:space="0" w:color="auto"/>
                    <w:bottom w:val="none" w:sz="0" w:space="0" w:color="auto"/>
                    <w:right w:val="none" w:sz="0" w:space="0" w:color="auto"/>
                  </w:divBdr>
                  <w:divsChild>
                    <w:div w:id="583033242">
                      <w:marLeft w:val="0"/>
                      <w:marRight w:val="0"/>
                      <w:marTop w:val="0"/>
                      <w:marBottom w:val="0"/>
                      <w:divBdr>
                        <w:top w:val="none" w:sz="0" w:space="0" w:color="auto"/>
                        <w:left w:val="none" w:sz="0" w:space="0" w:color="auto"/>
                        <w:bottom w:val="none" w:sz="0" w:space="0" w:color="auto"/>
                        <w:right w:val="none" w:sz="0" w:space="0" w:color="auto"/>
                      </w:divBdr>
                    </w:div>
                  </w:divsChild>
                </w:div>
                <w:div w:id="77605469">
                  <w:marLeft w:val="0"/>
                  <w:marRight w:val="0"/>
                  <w:marTop w:val="0"/>
                  <w:marBottom w:val="0"/>
                  <w:divBdr>
                    <w:top w:val="none" w:sz="0" w:space="0" w:color="auto"/>
                    <w:left w:val="none" w:sz="0" w:space="0" w:color="auto"/>
                    <w:bottom w:val="none" w:sz="0" w:space="0" w:color="auto"/>
                    <w:right w:val="none" w:sz="0" w:space="0" w:color="auto"/>
                  </w:divBdr>
                  <w:divsChild>
                    <w:div w:id="1835680659">
                      <w:marLeft w:val="0"/>
                      <w:marRight w:val="0"/>
                      <w:marTop w:val="0"/>
                      <w:marBottom w:val="0"/>
                      <w:divBdr>
                        <w:top w:val="none" w:sz="0" w:space="0" w:color="auto"/>
                        <w:left w:val="none" w:sz="0" w:space="0" w:color="auto"/>
                        <w:bottom w:val="none" w:sz="0" w:space="0" w:color="auto"/>
                        <w:right w:val="none" w:sz="0" w:space="0" w:color="auto"/>
                      </w:divBdr>
                    </w:div>
                  </w:divsChild>
                </w:div>
                <w:div w:id="78988587">
                  <w:marLeft w:val="0"/>
                  <w:marRight w:val="0"/>
                  <w:marTop w:val="0"/>
                  <w:marBottom w:val="0"/>
                  <w:divBdr>
                    <w:top w:val="none" w:sz="0" w:space="0" w:color="auto"/>
                    <w:left w:val="none" w:sz="0" w:space="0" w:color="auto"/>
                    <w:bottom w:val="none" w:sz="0" w:space="0" w:color="auto"/>
                    <w:right w:val="none" w:sz="0" w:space="0" w:color="auto"/>
                  </w:divBdr>
                  <w:divsChild>
                    <w:div w:id="849566333">
                      <w:marLeft w:val="0"/>
                      <w:marRight w:val="0"/>
                      <w:marTop w:val="0"/>
                      <w:marBottom w:val="0"/>
                      <w:divBdr>
                        <w:top w:val="none" w:sz="0" w:space="0" w:color="auto"/>
                        <w:left w:val="none" w:sz="0" w:space="0" w:color="auto"/>
                        <w:bottom w:val="none" w:sz="0" w:space="0" w:color="auto"/>
                        <w:right w:val="none" w:sz="0" w:space="0" w:color="auto"/>
                      </w:divBdr>
                    </w:div>
                  </w:divsChild>
                </w:div>
                <w:div w:id="95289716">
                  <w:marLeft w:val="0"/>
                  <w:marRight w:val="0"/>
                  <w:marTop w:val="0"/>
                  <w:marBottom w:val="0"/>
                  <w:divBdr>
                    <w:top w:val="none" w:sz="0" w:space="0" w:color="auto"/>
                    <w:left w:val="none" w:sz="0" w:space="0" w:color="auto"/>
                    <w:bottom w:val="none" w:sz="0" w:space="0" w:color="auto"/>
                    <w:right w:val="none" w:sz="0" w:space="0" w:color="auto"/>
                  </w:divBdr>
                  <w:divsChild>
                    <w:div w:id="1051228892">
                      <w:marLeft w:val="0"/>
                      <w:marRight w:val="0"/>
                      <w:marTop w:val="0"/>
                      <w:marBottom w:val="0"/>
                      <w:divBdr>
                        <w:top w:val="none" w:sz="0" w:space="0" w:color="auto"/>
                        <w:left w:val="none" w:sz="0" w:space="0" w:color="auto"/>
                        <w:bottom w:val="none" w:sz="0" w:space="0" w:color="auto"/>
                        <w:right w:val="none" w:sz="0" w:space="0" w:color="auto"/>
                      </w:divBdr>
                    </w:div>
                  </w:divsChild>
                </w:div>
                <w:div w:id="178011387">
                  <w:marLeft w:val="0"/>
                  <w:marRight w:val="0"/>
                  <w:marTop w:val="0"/>
                  <w:marBottom w:val="0"/>
                  <w:divBdr>
                    <w:top w:val="none" w:sz="0" w:space="0" w:color="auto"/>
                    <w:left w:val="none" w:sz="0" w:space="0" w:color="auto"/>
                    <w:bottom w:val="none" w:sz="0" w:space="0" w:color="auto"/>
                    <w:right w:val="none" w:sz="0" w:space="0" w:color="auto"/>
                  </w:divBdr>
                  <w:divsChild>
                    <w:div w:id="277836024">
                      <w:marLeft w:val="0"/>
                      <w:marRight w:val="0"/>
                      <w:marTop w:val="0"/>
                      <w:marBottom w:val="0"/>
                      <w:divBdr>
                        <w:top w:val="none" w:sz="0" w:space="0" w:color="auto"/>
                        <w:left w:val="none" w:sz="0" w:space="0" w:color="auto"/>
                        <w:bottom w:val="none" w:sz="0" w:space="0" w:color="auto"/>
                        <w:right w:val="none" w:sz="0" w:space="0" w:color="auto"/>
                      </w:divBdr>
                    </w:div>
                  </w:divsChild>
                </w:div>
                <w:div w:id="246767294">
                  <w:marLeft w:val="0"/>
                  <w:marRight w:val="0"/>
                  <w:marTop w:val="0"/>
                  <w:marBottom w:val="0"/>
                  <w:divBdr>
                    <w:top w:val="none" w:sz="0" w:space="0" w:color="auto"/>
                    <w:left w:val="none" w:sz="0" w:space="0" w:color="auto"/>
                    <w:bottom w:val="none" w:sz="0" w:space="0" w:color="auto"/>
                    <w:right w:val="none" w:sz="0" w:space="0" w:color="auto"/>
                  </w:divBdr>
                  <w:divsChild>
                    <w:div w:id="258609951">
                      <w:marLeft w:val="0"/>
                      <w:marRight w:val="0"/>
                      <w:marTop w:val="0"/>
                      <w:marBottom w:val="0"/>
                      <w:divBdr>
                        <w:top w:val="none" w:sz="0" w:space="0" w:color="auto"/>
                        <w:left w:val="none" w:sz="0" w:space="0" w:color="auto"/>
                        <w:bottom w:val="none" w:sz="0" w:space="0" w:color="auto"/>
                        <w:right w:val="none" w:sz="0" w:space="0" w:color="auto"/>
                      </w:divBdr>
                    </w:div>
                  </w:divsChild>
                </w:div>
                <w:div w:id="285502939">
                  <w:marLeft w:val="0"/>
                  <w:marRight w:val="0"/>
                  <w:marTop w:val="0"/>
                  <w:marBottom w:val="0"/>
                  <w:divBdr>
                    <w:top w:val="none" w:sz="0" w:space="0" w:color="auto"/>
                    <w:left w:val="none" w:sz="0" w:space="0" w:color="auto"/>
                    <w:bottom w:val="none" w:sz="0" w:space="0" w:color="auto"/>
                    <w:right w:val="none" w:sz="0" w:space="0" w:color="auto"/>
                  </w:divBdr>
                  <w:divsChild>
                    <w:div w:id="1961066422">
                      <w:marLeft w:val="0"/>
                      <w:marRight w:val="0"/>
                      <w:marTop w:val="0"/>
                      <w:marBottom w:val="0"/>
                      <w:divBdr>
                        <w:top w:val="none" w:sz="0" w:space="0" w:color="auto"/>
                        <w:left w:val="none" w:sz="0" w:space="0" w:color="auto"/>
                        <w:bottom w:val="none" w:sz="0" w:space="0" w:color="auto"/>
                        <w:right w:val="none" w:sz="0" w:space="0" w:color="auto"/>
                      </w:divBdr>
                    </w:div>
                  </w:divsChild>
                </w:div>
                <w:div w:id="288366059">
                  <w:marLeft w:val="0"/>
                  <w:marRight w:val="0"/>
                  <w:marTop w:val="0"/>
                  <w:marBottom w:val="0"/>
                  <w:divBdr>
                    <w:top w:val="none" w:sz="0" w:space="0" w:color="auto"/>
                    <w:left w:val="none" w:sz="0" w:space="0" w:color="auto"/>
                    <w:bottom w:val="none" w:sz="0" w:space="0" w:color="auto"/>
                    <w:right w:val="none" w:sz="0" w:space="0" w:color="auto"/>
                  </w:divBdr>
                  <w:divsChild>
                    <w:div w:id="1114665615">
                      <w:marLeft w:val="0"/>
                      <w:marRight w:val="0"/>
                      <w:marTop w:val="0"/>
                      <w:marBottom w:val="0"/>
                      <w:divBdr>
                        <w:top w:val="none" w:sz="0" w:space="0" w:color="auto"/>
                        <w:left w:val="none" w:sz="0" w:space="0" w:color="auto"/>
                        <w:bottom w:val="none" w:sz="0" w:space="0" w:color="auto"/>
                        <w:right w:val="none" w:sz="0" w:space="0" w:color="auto"/>
                      </w:divBdr>
                    </w:div>
                  </w:divsChild>
                </w:div>
                <w:div w:id="295916053">
                  <w:marLeft w:val="0"/>
                  <w:marRight w:val="0"/>
                  <w:marTop w:val="0"/>
                  <w:marBottom w:val="0"/>
                  <w:divBdr>
                    <w:top w:val="none" w:sz="0" w:space="0" w:color="auto"/>
                    <w:left w:val="none" w:sz="0" w:space="0" w:color="auto"/>
                    <w:bottom w:val="none" w:sz="0" w:space="0" w:color="auto"/>
                    <w:right w:val="none" w:sz="0" w:space="0" w:color="auto"/>
                  </w:divBdr>
                  <w:divsChild>
                    <w:div w:id="1116146189">
                      <w:marLeft w:val="0"/>
                      <w:marRight w:val="0"/>
                      <w:marTop w:val="0"/>
                      <w:marBottom w:val="0"/>
                      <w:divBdr>
                        <w:top w:val="none" w:sz="0" w:space="0" w:color="auto"/>
                        <w:left w:val="none" w:sz="0" w:space="0" w:color="auto"/>
                        <w:bottom w:val="none" w:sz="0" w:space="0" w:color="auto"/>
                        <w:right w:val="none" w:sz="0" w:space="0" w:color="auto"/>
                      </w:divBdr>
                    </w:div>
                  </w:divsChild>
                </w:div>
                <w:div w:id="344208131">
                  <w:marLeft w:val="0"/>
                  <w:marRight w:val="0"/>
                  <w:marTop w:val="0"/>
                  <w:marBottom w:val="0"/>
                  <w:divBdr>
                    <w:top w:val="none" w:sz="0" w:space="0" w:color="auto"/>
                    <w:left w:val="none" w:sz="0" w:space="0" w:color="auto"/>
                    <w:bottom w:val="none" w:sz="0" w:space="0" w:color="auto"/>
                    <w:right w:val="none" w:sz="0" w:space="0" w:color="auto"/>
                  </w:divBdr>
                  <w:divsChild>
                    <w:div w:id="1279754022">
                      <w:marLeft w:val="0"/>
                      <w:marRight w:val="0"/>
                      <w:marTop w:val="0"/>
                      <w:marBottom w:val="0"/>
                      <w:divBdr>
                        <w:top w:val="none" w:sz="0" w:space="0" w:color="auto"/>
                        <w:left w:val="none" w:sz="0" w:space="0" w:color="auto"/>
                        <w:bottom w:val="none" w:sz="0" w:space="0" w:color="auto"/>
                        <w:right w:val="none" w:sz="0" w:space="0" w:color="auto"/>
                      </w:divBdr>
                    </w:div>
                  </w:divsChild>
                </w:div>
                <w:div w:id="382755257">
                  <w:marLeft w:val="0"/>
                  <w:marRight w:val="0"/>
                  <w:marTop w:val="0"/>
                  <w:marBottom w:val="0"/>
                  <w:divBdr>
                    <w:top w:val="none" w:sz="0" w:space="0" w:color="auto"/>
                    <w:left w:val="none" w:sz="0" w:space="0" w:color="auto"/>
                    <w:bottom w:val="none" w:sz="0" w:space="0" w:color="auto"/>
                    <w:right w:val="none" w:sz="0" w:space="0" w:color="auto"/>
                  </w:divBdr>
                  <w:divsChild>
                    <w:div w:id="1278639447">
                      <w:marLeft w:val="0"/>
                      <w:marRight w:val="0"/>
                      <w:marTop w:val="0"/>
                      <w:marBottom w:val="0"/>
                      <w:divBdr>
                        <w:top w:val="none" w:sz="0" w:space="0" w:color="auto"/>
                        <w:left w:val="none" w:sz="0" w:space="0" w:color="auto"/>
                        <w:bottom w:val="none" w:sz="0" w:space="0" w:color="auto"/>
                        <w:right w:val="none" w:sz="0" w:space="0" w:color="auto"/>
                      </w:divBdr>
                    </w:div>
                  </w:divsChild>
                </w:div>
                <w:div w:id="434638974">
                  <w:marLeft w:val="0"/>
                  <w:marRight w:val="0"/>
                  <w:marTop w:val="0"/>
                  <w:marBottom w:val="0"/>
                  <w:divBdr>
                    <w:top w:val="none" w:sz="0" w:space="0" w:color="auto"/>
                    <w:left w:val="none" w:sz="0" w:space="0" w:color="auto"/>
                    <w:bottom w:val="none" w:sz="0" w:space="0" w:color="auto"/>
                    <w:right w:val="none" w:sz="0" w:space="0" w:color="auto"/>
                  </w:divBdr>
                  <w:divsChild>
                    <w:div w:id="342823441">
                      <w:marLeft w:val="0"/>
                      <w:marRight w:val="0"/>
                      <w:marTop w:val="0"/>
                      <w:marBottom w:val="0"/>
                      <w:divBdr>
                        <w:top w:val="none" w:sz="0" w:space="0" w:color="auto"/>
                        <w:left w:val="none" w:sz="0" w:space="0" w:color="auto"/>
                        <w:bottom w:val="none" w:sz="0" w:space="0" w:color="auto"/>
                        <w:right w:val="none" w:sz="0" w:space="0" w:color="auto"/>
                      </w:divBdr>
                    </w:div>
                  </w:divsChild>
                </w:div>
                <w:div w:id="436219727">
                  <w:marLeft w:val="0"/>
                  <w:marRight w:val="0"/>
                  <w:marTop w:val="0"/>
                  <w:marBottom w:val="0"/>
                  <w:divBdr>
                    <w:top w:val="none" w:sz="0" w:space="0" w:color="auto"/>
                    <w:left w:val="none" w:sz="0" w:space="0" w:color="auto"/>
                    <w:bottom w:val="none" w:sz="0" w:space="0" w:color="auto"/>
                    <w:right w:val="none" w:sz="0" w:space="0" w:color="auto"/>
                  </w:divBdr>
                  <w:divsChild>
                    <w:div w:id="1616672433">
                      <w:marLeft w:val="0"/>
                      <w:marRight w:val="0"/>
                      <w:marTop w:val="0"/>
                      <w:marBottom w:val="0"/>
                      <w:divBdr>
                        <w:top w:val="none" w:sz="0" w:space="0" w:color="auto"/>
                        <w:left w:val="none" w:sz="0" w:space="0" w:color="auto"/>
                        <w:bottom w:val="none" w:sz="0" w:space="0" w:color="auto"/>
                        <w:right w:val="none" w:sz="0" w:space="0" w:color="auto"/>
                      </w:divBdr>
                    </w:div>
                  </w:divsChild>
                </w:div>
                <w:div w:id="583610132">
                  <w:marLeft w:val="0"/>
                  <w:marRight w:val="0"/>
                  <w:marTop w:val="0"/>
                  <w:marBottom w:val="0"/>
                  <w:divBdr>
                    <w:top w:val="none" w:sz="0" w:space="0" w:color="auto"/>
                    <w:left w:val="none" w:sz="0" w:space="0" w:color="auto"/>
                    <w:bottom w:val="none" w:sz="0" w:space="0" w:color="auto"/>
                    <w:right w:val="none" w:sz="0" w:space="0" w:color="auto"/>
                  </w:divBdr>
                  <w:divsChild>
                    <w:div w:id="1200826445">
                      <w:marLeft w:val="0"/>
                      <w:marRight w:val="0"/>
                      <w:marTop w:val="0"/>
                      <w:marBottom w:val="0"/>
                      <w:divBdr>
                        <w:top w:val="none" w:sz="0" w:space="0" w:color="auto"/>
                        <w:left w:val="none" w:sz="0" w:space="0" w:color="auto"/>
                        <w:bottom w:val="none" w:sz="0" w:space="0" w:color="auto"/>
                        <w:right w:val="none" w:sz="0" w:space="0" w:color="auto"/>
                      </w:divBdr>
                    </w:div>
                  </w:divsChild>
                </w:div>
                <w:div w:id="615525409">
                  <w:marLeft w:val="0"/>
                  <w:marRight w:val="0"/>
                  <w:marTop w:val="0"/>
                  <w:marBottom w:val="0"/>
                  <w:divBdr>
                    <w:top w:val="none" w:sz="0" w:space="0" w:color="auto"/>
                    <w:left w:val="none" w:sz="0" w:space="0" w:color="auto"/>
                    <w:bottom w:val="none" w:sz="0" w:space="0" w:color="auto"/>
                    <w:right w:val="none" w:sz="0" w:space="0" w:color="auto"/>
                  </w:divBdr>
                  <w:divsChild>
                    <w:div w:id="1172260466">
                      <w:marLeft w:val="0"/>
                      <w:marRight w:val="0"/>
                      <w:marTop w:val="0"/>
                      <w:marBottom w:val="0"/>
                      <w:divBdr>
                        <w:top w:val="none" w:sz="0" w:space="0" w:color="auto"/>
                        <w:left w:val="none" w:sz="0" w:space="0" w:color="auto"/>
                        <w:bottom w:val="none" w:sz="0" w:space="0" w:color="auto"/>
                        <w:right w:val="none" w:sz="0" w:space="0" w:color="auto"/>
                      </w:divBdr>
                    </w:div>
                  </w:divsChild>
                </w:div>
                <w:div w:id="648170960">
                  <w:marLeft w:val="0"/>
                  <w:marRight w:val="0"/>
                  <w:marTop w:val="0"/>
                  <w:marBottom w:val="0"/>
                  <w:divBdr>
                    <w:top w:val="none" w:sz="0" w:space="0" w:color="auto"/>
                    <w:left w:val="none" w:sz="0" w:space="0" w:color="auto"/>
                    <w:bottom w:val="none" w:sz="0" w:space="0" w:color="auto"/>
                    <w:right w:val="none" w:sz="0" w:space="0" w:color="auto"/>
                  </w:divBdr>
                  <w:divsChild>
                    <w:div w:id="1023750352">
                      <w:marLeft w:val="0"/>
                      <w:marRight w:val="0"/>
                      <w:marTop w:val="0"/>
                      <w:marBottom w:val="0"/>
                      <w:divBdr>
                        <w:top w:val="none" w:sz="0" w:space="0" w:color="auto"/>
                        <w:left w:val="none" w:sz="0" w:space="0" w:color="auto"/>
                        <w:bottom w:val="none" w:sz="0" w:space="0" w:color="auto"/>
                        <w:right w:val="none" w:sz="0" w:space="0" w:color="auto"/>
                      </w:divBdr>
                    </w:div>
                  </w:divsChild>
                </w:div>
                <w:div w:id="655038250">
                  <w:marLeft w:val="0"/>
                  <w:marRight w:val="0"/>
                  <w:marTop w:val="0"/>
                  <w:marBottom w:val="0"/>
                  <w:divBdr>
                    <w:top w:val="none" w:sz="0" w:space="0" w:color="auto"/>
                    <w:left w:val="none" w:sz="0" w:space="0" w:color="auto"/>
                    <w:bottom w:val="none" w:sz="0" w:space="0" w:color="auto"/>
                    <w:right w:val="none" w:sz="0" w:space="0" w:color="auto"/>
                  </w:divBdr>
                  <w:divsChild>
                    <w:div w:id="677923839">
                      <w:marLeft w:val="0"/>
                      <w:marRight w:val="0"/>
                      <w:marTop w:val="0"/>
                      <w:marBottom w:val="0"/>
                      <w:divBdr>
                        <w:top w:val="none" w:sz="0" w:space="0" w:color="auto"/>
                        <w:left w:val="none" w:sz="0" w:space="0" w:color="auto"/>
                        <w:bottom w:val="none" w:sz="0" w:space="0" w:color="auto"/>
                        <w:right w:val="none" w:sz="0" w:space="0" w:color="auto"/>
                      </w:divBdr>
                    </w:div>
                  </w:divsChild>
                </w:div>
                <w:div w:id="658846692">
                  <w:marLeft w:val="0"/>
                  <w:marRight w:val="0"/>
                  <w:marTop w:val="0"/>
                  <w:marBottom w:val="0"/>
                  <w:divBdr>
                    <w:top w:val="none" w:sz="0" w:space="0" w:color="auto"/>
                    <w:left w:val="none" w:sz="0" w:space="0" w:color="auto"/>
                    <w:bottom w:val="none" w:sz="0" w:space="0" w:color="auto"/>
                    <w:right w:val="none" w:sz="0" w:space="0" w:color="auto"/>
                  </w:divBdr>
                  <w:divsChild>
                    <w:div w:id="38214936">
                      <w:marLeft w:val="0"/>
                      <w:marRight w:val="0"/>
                      <w:marTop w:val="0"/>
                      <w:marBottom w:val="0"/>
                      <w:divBdr>
                        <w:top w:val="none" w:sz="0" w:space="0" w:color="auto"/>
                        <w:left w:val="none" w:sz="0" w:space="0" w:color="auto"/>
                        <w:bottom w:val="none" w:sz="0" w:space="0" w:color="auto"/>
                        <w:right w:val="none" w:sz="0" w:space="0" w:color="auto"/>
                      </w:divBdr>
                    </w:div>
                  </w:divsChild>
                </w:div>
                <w:div w:id="769276825">
                  <w:marLeft w:val="0"/>
                  <w:marRight w:val="0"/>
                  <w:marTop w:val="0"/>
                  <w:marBottom w:val="0"/>
                  <w:divBdr>
                    <w:top w:val="none" w:sz="0" w:space="0" w:color="auto"/>
                    <w:left w:val="none" w:sz="0" w:space="0" w:color="auto"/>
                    <w:bottom w:val="none" w:sz="0" w:space="0" w:color="auto"/>
                    <w:right w:val="none" w:sz="0" w:space="0" w:color="auto"/>
                  </w:divBdr>
                  <w:divsChild>
                    <w:div w:id="1260601583">
                      <w:marLeft w:val="0"/>
                      <w:marRight w:val="0"/>
                      <w:marTop w:val="0"/>
                      <w:marBottom w:val="0"/>
                      <w:divBdr>
                        <w:top w:val="none" w:sz="0" w:space="0" w:color="auto"/>
                        <w:left w:val="none" w:sz="0" w:space="0" w:color="auto"/>
                        <w:bottom w:val="none" w:sz="0" w:space="0" w:color="auto"/>
                        <w:right w:val="none" w:sz="0" w:space="0" w:color="auto"/>
                      </w:divBdr>
                    </w:div>
                  </w:divsChild>
                </w:div>
                <w:div w:id="896429229">
                  <w:marLeft w:val="0"/>
                  <w:marRight w:val="0"/>
                  <w:marTop w:val="0"/>
                  <w:marBottom w:val="0"/>
                  <w:divBdr>
                    <w:top w:val="none" w:sz="0" w:space="0" w:color="auto"/>
                    <w:left w:val="none" w:sz="0" w:space="0" w:color="auto"/>
                    <w:bottom w:val="none" w:sz="0" w:space="0" w:color="auto"/>
                    <w:right w:val="none" w:sz="0" w:space="0" w:color="auto"/>
                  </w:divBdr>
                  <w:divsChild>
                    <w:div w:id="2079671199">
                      <w:marLeft w:val="0"/>
                      <w:marRight w:val="0"/>
                      <w:marTop w:val="0"/>
                      <w:marBottom w:val="0"/>
                      <w:divBdr>
                        <w:top w:val="none" w:sz="0" w:space="0" w:color="auto"/>
                        <w:left w:val="none" w:sz="0" w:space="0" w:color="auto"/>
                        <w:bottom w:val="none" w:sz="0" w:space="0" w:color="auto"/>
                        <w:right w:val="none" w:sz="0" w:space="0" w:color="auto"/>
                      </w:divBdr>
                    </w:div>
                  </w:divsChild>
                </w:div>
                <w:div w:id="1010646829">
                  <w:marLeft w:val="0"/>
                  <w:marRight w:val="0"/>
                  <w:marTop w:val="0"/>
                  <w:marBottom w:val="0"/>
                  <w:divBdr>
                    <w:top w:val="none" w:sz="0" w:space="0" w:color="auto"/>
                    <w:left w:val="none" w:sz="0" w:space="0" w:color="auto"/>
                    <w:bottom w:val="none" w:sz="0" w:space="0" w:color="auto"/>
                    <w:right w:val="none" w:sz="0" w:space="0" w:color="auto"/>
                  </w:divBdr>
                  <w:divsChild>
                    <w:div w:id="293217768">
                      <w:marLeft w:val="0"/>
                      <w:marRight w:val="0"/>
                      <w:marTop w:val="0"/>
                      <w:marBottom w:val="0"/>
                      <w:divBdr>
                        <w:top w:val="none" w:sz="0" w:space="0" w:color="auto"/>
                        <w:left w:val="none" w:sz="0" w:space="0" w:color="auto"/>
                        <w:bottom w:val="none" w:sz="0" w:space="0" w:color="auto"/>
                        <w:right w:val="none" w:sz="0" w:space="0" w:color="auto"/>
                      </w:divBdr>
                    </w:div>
                  </w:divsChild>
                </w:div>
                <w:div w:id="1037387536">
                  <w:marLeft w:val="0"/>
                  <w:marRight w:val="0"/>
                  <w:marTop w:val="0"/>
                  <w:marBottom w:val="0"/>
                  <w:divBdr>
                    <w:top w:val="none" w:sz="0" w:space="0" w:color="auto"/>
                    <w:left w:val="none" w:sz="0" w:space="0" w:color="auto"/>
                    <w:bottom w:val="none" w:sz="0" w:space="0" w:color="auto"/>
                    <w:right w:val="none" w:sz="0" w:space="0" w:color="auto"/>
                  </w:divBdr>
                  <w:divsChild>
                    <w:div w:id="254218253">
                      <w:marLeft w:val="0"/>
                      <w:marRight w:val="0"/>
                      <w:marTop w:val="0"/>
                      <w:marBottom w:val="0"/>
                      <w:divBdr>
                        <w:top w:val="none" w:sz="0" w:space="0" w:color="auto"/>
                        <w:left w:val="none" w:sz="0" w:space="0" w:color="auto"/>
                        <w:bottom w:val="none" w:sz="0" w:space="0" w:color="auto"/>
                        <w:right w:val="none" w:sz="0" w:space="0" w:color="auto"/>
                      </w:divBdr>
                    </w:div>
                  </w:divsChild>
                </w:div>
                <w:div w:id="1123964783">
                  <w:marLeft w:val="0"/>
                  <w:marRight w:val="0"/>
                  <w:marTop w:val="0"/>
                  <w:marBottom w:val="0"/>
                  <w:divBdr>
                    <w:top w:val="none" w:sz="0" w:space="0" w:color="auto"/>
                    <w:left w:val="none" w:sz="0" w:space="0" w:color="auto"/>
                    <w:bottom w:val="none" w:sz="0" w:space="0" w:color="auto"/>
                    <w:right w:val="none" w:sz="0" w:space="0" w:color="auto"/>
                  </w:divBdr>
                  <w:divsChild>
                    <w:div w:id="2120828211">
                      <w:marLeft w:val="0"/>
                      <w:marRight w:val="0"/>
                      <w:marTop w:val="0"/>
                      <w:marBottom w:val="0"/>
                      <w:divBdr>
                        <w:top w:val="none" w:sz="0" w:space="0" w:color="auto"/>
                        <w:left w:val="none" w:sz="0" w:space="0" w:color="auto"/>
                        <w:bottom w:val="none" w:sz="0" w:space="0" w:color="auto"/>
                        <w:right w:val="none" w:sz="0" w:space="0" w:color="auto"/>
                      </w:divBdr>
                    </w:div>
                  </w:divsChild>
                </w:div>
                <w:div w:id="1127045597">
                  <w:marLeft w:val="0"/>
                  <w:marRight w:val="0"/>
                  <w:marTop w:val="0"/>
                  <w:marBottom w:val="0"/>
                  <w:divBdr>
                    <w:top w:val="none" w:sz="0" w:space="0" w:color="auto"/>
                    <w:left w:val="none" w:sz="0" w:space="0" w:color="auto"/>
                    <w:bottom w:val="none" w:sz="0" w:space="0" w:color="auto"/>
                    <w:right w:val="none" w:sz="0" w:space="0" w:color="auto"/>
                  </w:divBdr>
                  <w:divsChild>
                    <w:div w:id="1120031064">
                      <w:marLeft w:val="0"/>
                      <w:marRight w:val="0"/>
                      <w:marTop w:val="0"/>
                      <w:marBottom w:val="0"/>
                      <w:divBdr>
                        <w:top w:val="none" w:sz="0" w:space="0" w:color="auto"/>
                        <w:left w:val="none" w:sz="0" w:space="0" w:color="auto"/>
                        <w:bottom w:val="none" w:sz="0" w:space="0" w:color="auto"/>
                        <w:right w:val="none" w:sz="0" w:space="0" w:color="auto"/>
                      </w:divBdr>
                    </w:div>
                  </w:divsChild>
                </w:div>
                <w:div w:id="1196188069">
                  <w:marLeft w:val="0"/>
                  <w:marRight w:val="0"/>
                  <w:marTop w:val="0"/>
                  <w:marBottom w:val="0"/>
                  <w:divBdr>
                    <w:top w:val="none" w:sz="0" w:space="0" w:color="auto"/>
                    <w:left w:val="none" w:sz="0" w:space="0" w:color="auto"/>
                    <w:bottom w:val="none" w:sz="0" w:space="0" w:color="auto"/>
                    <w:right w:val="none" w:sz="0" w:space="0" w:color="auto"/>
                  </w:divBdr>
                  <w:divsChild>
                    <w:div w:id="361518294">
                      <w:marLeft w:val="0"/>
                      <w:marRight w:val="0"/>
                      <w:marTop w:val="0"/>
                      <w:marBottom w:val="0"/>
                      <w:divBdr>
                        <w:top w:val="none" w:sz="0" w:space="0" w:color="auto"/>
                        <w:left w:val="none" w:sz="0" w:space="0" w:color="auto"/>
                        <w:bottom w:val="none" w:sz="0" w:space="0" w:color="auto"/>
                        <w:right w:val="none" w:sz="0" w:space="0" w:color="auto"/>
                      </w:divBdr>
                    </w:div>
                  </w:divsChild>
                </w:div>
                <w:div w:id="1234393391">
                  <w:marLeft w:val="0"/>
                  <w:marRight w:val="0"/>
                  <w:marTop w:val="0"/>
                  <w:marBottom w:val="0"/>
                  <w:divBdr>
                    <w:top w:val="none" w:sz="0" w:space="0" w:color="auto"/>
                    <w:left w:val="none" w:sz="0" w:space="0" w:color="auto"/>
                    <w:bottom w:val="none" w:sz="0" w:space="0" w:color="auto"/>
                    <w:right w:val="none" w:sz="0" w:space="0" w:color="auto"/>
                  </w:divBdr>
                  <w:divsChild>
                    <w:div w:id="507057599">
                      <w:marLeft w:val="0"/>
                      <w:marRight w:val="0"/>
                      <w:marTop w:val="0"/>
                      <w:marBottom w:val="0"/>
                      <w:divBdr>
                        <w:top w:val="none" w:sz="0" w:space="0" w:color="auto"/>
                        <w:left w:val="none" w:sz="0" w:space="0" w:color="auto"/>
                        <w:bottom w:val="none" w:sz="0" w:space="0" w:color="auto"/>
                        <w:right w:val="none" w:sz="0" w:space="0" w:color="auto"/>
                      </w:divBdr>
                    </w:div>
                  </w:divsChild>
                </w:div>
                <w:div w:id="1268737864">
                  <w:marLeft w:val="0"/>
                  <w:marRight w:val="0"/>
                  <w:marTop w:val="0"/>
                  <w:marBottom w:val="0"/>
                  <w:divBdr>
                    <w:top w:val="none" w:sz="0" w:space="0" w:color="auto"/>
                    <w:left w:val="none" w:sz="0" w:space="0" w:color="auto"/>
                    <w:bottom w:val="none" w:sz="0" w:space="0" w:color="auto"/>
                    <w:right w:val="none" w:sz="0" w:space="0" w:color="auto"/>
                  </w:divBdr>
                  <w:divsChild>
                    <w:div w:id="280385707">
                      <w:marLeft w:val="0"/>
                      <w:marRight w:val="0"/>
                      <w:marTop w:val="0"/>
                      <w:marBottom w:val="0"/>
                      <w:divBdr>
                        <w:top w:val="none" w:sz="0" w:space="0" w:color="auto"/>
                        <w:left w:val="none" w:sz="0" w:space="0" w:color="auto"/>
                        <w:bottom w:val="none" w:sz="0" w:space="0" w:color="auto"/>
                        <w:right w:val="none" w:sz="0" w:space="0" w:color="auto"/>
                      </w:divBdr>
                    </w:div>
                  </w:divsChild>
                </w:div>
                <w:div w:id="1271667541">
                  <w:marLeft w:val="0"/>
                  <w:marRight w:val="0"/>
                  <w:marTop w:val="0"/>
                  <w:marBottom w:val="0"/>
                  <w:divBdr>
                    <w:top w:val="none" w:sz="0" w:space="0" w:color="auto"/>
                    <w:left w:val="none" w:sz="0" w:space="0" w:color="auto"/>
                    <w:bottom w:val="none" w:sz="0" w:space="0" w:color="auto"/>
                    <w:right w:val="none" w:sz="0" w:space="0" w:color="auto"/>
                  </w:divBdr>
                  <w:divsChild>
                    <w:div w:id="2026133055">
                      <w:marLeft w:val="0"/>
                      <w:marRight w:val="0"/>
                      <w:marTop w:val="0"/>
                      <w:marBottom w:val="0"/>
                      <w:divBdr>
                        <w:top w:val="none" w:sz="0" w:space="0" w:color="auto"/>
                        <w:left w:val="none" w:sz="0" w:space="0" w:color="auto"/>
                        <w:bottom w:val="none" w:sz="0" w:space="0" w:color="auto"/>
                        <w:right w:val="none" w:sz="0" w:space="0" w:color="auto"/>
                      </w:divBdr>
                    </w:div>
                  </w:divsChild>
                </w:div>
                <w:div w:id="1320887377">
                  <w:marLeft w:val="0"/>
                  <w:marRight w:val="0"/>
                  <w:marTop w:val="0"/>
                  <w:marBottom w:val="0"/>
                  <w:divBdr>
                    <w:top w:val="none" w:sz="0" w:space="0" w:color="auto"/>
                    <w:left w:val="none" w:sz="0" w:space="0" w:color="auto"/>
                    <w:bottom w:val="none" w:sz="0" w:space="0" w:color="auto"/>
                    <w:right w:val="none" w:sz="0" w:space="0" w:color="auto"/>
                  </w:divBdr>
                  <w:divsChild>
                    <w:div w:id="867137179">
                      <w:marLeft w:val="0"/>
                      <w:marRight w:val="0"/>
                      <w:marTop w:val="0"/>
                      <w:marBottom w:val="0"/>
                      <w:divBdr>
                        <w:top w:val="none" w:sz="0" w:space="0" w:color="auto"/>
                        <w:left w:val="none" w:sz="0" w:space="0" w:color="auto"/>
                        <w:bottom w:val="none" w:sz="0" w:space="0" w:color="auto"/>
                        <w:right w:val="none" w:sz="0" w:space="0" w:color="auto"/>
                      </w:divBdr>
                    </w:div>
                  </w:divsChild>
                </w:div>
                <w:div w:id="1322195971">
                  <w:marLeft w:val="0"/>
                  <w:marRight w:val="0"/>
                  <w:marTop w:val="0"/>
                  <w:marBottom w:val="0"/>
                  <w:divBdr>
                    <w:top w:val="none" w:sz="0" w:space="0" w:color="auto"/>
                    <w:left w:val="none" w:sz="0" w:space="0" w:color="auto"/>
                    <w:bottom w:val="none" w:sz="0" w:space="0" w:color="auto"/>
                    <w:right w:val="none" w:sz="0" w:space="0" w:color="auto"/>
                  </w:divBdr>
                  <w:divsChild>
                    <w:div w:id="1028750180">
                      <w:marLeft w:val="0"/>
                      <w:marRight w:val="0"/>
                      <w:marTop w:val="0"/>
                      <w:marBottom w:val="0"/>
                      <w:divBdr>
                        <w:top w:val="none" w:sz="0" w:space="0" w:color="auto"/>
                        <w:left w:val="none" w:sz="0" w:space="0" w:color="auto"/>
                        <w:bottom w:val="none" w:sz="0" w:space="0" w:color="auto"/>
                        <w:right w:val="none" w:sz="0" w:space="0" w:color="auto"/>
                      </w:divBdr>
                    </w:div>
                  </w:divsChild>
                </w:div>
                <w:div w:id="1350520352">
                  <w:marLeft w:val="0"/>
                  <w:marRight w:val="0"/>
                  <w:marTop w:val="0"/>
                  <w:marBottom w:val="0"/>
                  <w:divBdr>
                    <w:top w:val="none" w:sz="0" w:space="0" w:color="auto"/>
                    <w:left w:val="none" w:sz="0" w:space="0" w:color="auto"/>
                    <w:bottom w:val="none" w:sz="0" w:space="0" w:color="auto"/>
                    <w:right w:val="none" w:sz="0" w:space="0" w:color="auto"/>
                  </w:divBdr>
                  <w:divsChild>
                    <w:div w:id="2091804838">
                      <w:marLeft w:val="0"/>
                      <w:marRight w:val="0"/>
                      <w:marTop w:val="0"/>
                      <w:marBottom w:val="0"/>
                      <w:divBdr>
                        <w:top w:val="none" w:sz="0" w:space="0" w:color="auto"/>
                        <w:left w:val="none" w:sz="0" w:space="0" w:color="auto"/>
                        <w:bottom w:val="none" w:sz="0" w:space="0" w:color="auto"/>
                        <w:right w:val="none" w:sz="0" w:space="0" w:color="auto"/>
                      </w:divBdr>
                    </w:div>
                  </w:divsChild>
                </w:div>
                <w:div w:id="1485658428">
                  <w:marLeft w:val="0"/>
                  <w:marRight w:val="0"/>
                  <w:marTop w:val="0"/>
                  <w:marBottom w:val="0"/>
                  <w:divBdr>
                    <w:top w:val="none" w:sz="0" w:space="0" w:color="auto"/>
                    <w:left w:val="none" w:sz="0" w:space="0" w:color="auto"/>
                    <w:bottom w:val="none" w:sz="0" w:space="0" w:color="auto"/>
                    <w:right w:val="none" w:sz="0" w:space="0" w:color="auto"/>
                  </w:divBdr>
                  <w:divsChild>
                    <w:div w:id="924919913">
                      <w:marLeft w:val="0"/>
                      <w:marRight w:val="0"/>
                      <w:marTop w:val="0"/>
                      <w:marBottom w:val="0"/>
                      <w:divBdr>
                        <w:top w:val="none" w:sz="0" w:space="0" w:color="auto"/>
                        <w:left w:val="none" w:sz="0" w:space="0" w:color="auto"/>
                        <w:bottom w:val="none" w:sz="0" w:space="0" w:color="auto"/>
                        <w:right w:val="none" w:sz="0" w:space="0" w:color="auto"/>
                      </w:divBdr>
                    </w:div>
                  </w:divsChild>
                </w:div>
                <w:div w:id="1534340697">
                  <w:marLeft w:val="0"/>
                  <w:marRight w:val="0"/>
                  <w:marTop w:val="0"/>
                  <w:marBottom w:val="0"/>
                  <w:divBdr>
                    <w:top w:val="none" w:sz="0" w:space="0" w:color="auto"/>
                    <w:left w:val="none" w:sz="0" w:space="0" w:color="auto"/>
                    <w:bottom w:val="none" w:sz="0" w:space="0" w:color="auto"/>
                    <w:right w:val="none" w:sz="0" w:space="0" w:color="auto"/>
                  </w:divBdr>
                  <w:divsChild>
                    <w:div w:id="95711419">
                      <w:marLeft w:val="0"/>
                      <w:marRight w:val="0"/>
                      <w:marTop w:val="0"/>
                      <w:marBottom w:val="0"/>
                      <w:divBdr>
                        <w:top w:val="none" w:sz="0" w:space="0" w:color="auto"/>
                        <w:left w:val="none" w:sz="0" w:space="0" w:color="auto"/>
                        <w:bottom w:val="none" w:sz="0" w:space="0" w:color="auto"/>
                        <w:right w:val="none" w:sz="0" w:space="0" w:color="auto"/>
                      </w:divBdr>
                    </w:div>
                  </w:divsChild>
                </w:div>
                <w:div w:id="1561594532">
                  <w:marLeft w:val="0"/>
                  <w:marRight w:val="0"/>
                  <w:marTop w:val="0"/>
                  <w:marBottom w:val="0"/>
                  <w:divBdr>
                    <w:top w:val="none" w:sz="0" w:space="0" w:color="auto"/>
                    <w:left w:val="none" w:sz="0" w:space="0" w:color="auto"/>
                    <w:bottom w:val="none" w:sz="0" w:space="0" w:color="auto"/>
                    <w:right w:val="none" w:sz="0" w:space="0" w:color="auto"/>
                  </w:divBdr>
                  <w:divsChild>
                    <w:div w:id="1465730642">
                      <w:marLeft w:val="0"/>
                      <w:marRight w:val="0"/>
                      <w:marTop w:val="0"/>
                      <w:marBottom w:val="0"/>
                      <w:divBdr>
                        <w:top w:val="none" w:sz="0" w:space="0" w:color="auto"/>
                        <w:left w:val="none" w:sz="0" w:space="0" w:color="auto"/>
                        <w:bottom w:val="none" w:sz="0" w:space="0" w:color="auto"/>
                        <w:right w:val="none" w:sz="0" w:space="0" w:color="auto"/>
                      </w:divBdr>
                    </w:div>
                  </w:divsChild>
                </w:div>
                <w:div w:id="1571498612">
                  <w:marLeft w:val="0"/>
                  <w:marRight w:val="0"/>
                  <w:marTop w:val="0"/>
                  <w:marBottom w:val="0"/>
                  <w:divBdr>
                    <w:top w:val="none" w:sz="0" w:space="0" w:color="auto"/>
                    <w:left w:val="none" w:sz="0" w:space="0" w:color="auto"/>
                    <w:bottom w:val="none" w:sz="0" w:space="0" w:color="auto"/>
                    <w:right w:val="none" w:sz="0" w:space="0" w:color="auto"/>
                  </w:divBdr>
                  <w:divsChild>
                    <w:div w:id="1114445494">
                      <w:marLeft w:val="0"/>
                      <w:marRight w:val="0"/>
                      <w:marTop w:val="0"/>
                      <w:marBottom w:val="0"/>
                      <w:divBdr>
                        <w:top w:val="none" w:sz="0" w:space="0" w:color="auto"/>
                        <w:left w:val="none" w:sz="0" w:space="0" w:color="auto"/>
                        <w:bottom w:val="none" w:sz="0" w:space="0" w:color="auto"/>
                        <w:right w:val="none" w:sz="0" w:space="0" w:color="auto"/>
                      </w:divBdr>
                    </w:div>
                  </w:divsChild>
                </w:div>
                <w:div w:id="1648241472">
                  <w:marLeft w:val="0"/>
                  <w:marRight w:val="0"/>
                  <w:marTop w:val="0"/>
                  <w:marBottom w:val="0"/>
                  <w:divBdr>
                    <w:top w:val="none" w:sz="0" w:space="0" w:color="auto"/>
                    <w:left w:val="none" w:sz="0" w:space="0" w:color="auto"/>
                    <w:bottom w:val="none" w:sz="0" w:space="0" w:color="auto"/>
                    <w:right w:val="none" w:sz="0" w:space="0" w:color="auto"/>
                  </w:divBdr>
                  <w:divsChild>
                    <w:div w:id="41371866">
                      <w:marLeft w:val="0"/>
                      <w:marRight w:val="0"/>
                      <w:marTop w:val="0"/>
                      <w:marBottom w:val="0"/>
                      <w:divBdr>
                        <w:top w:val="none" w:sz="0" w:space="0" w:color="auto"/>
                        <w:left w:val="none" w:sz="0" w:space="0" w:color="auto"/>
                        <w:bottom w:val="none" w:sz="0" w:space="0" w:color="auto"/>
                        <w:right w:val="none" w:sz="0" w:space="0" w:color="auto"/>
                      </w:divBdr>
                    </w:div>
                  </w:divsChild>
                </w:div>
                <w:div w:id="1786145839">
                  <w:marLeft w:val="0"/>
                  <w:marRight w:val="0"/>
                  <w:marTop w:val="0"/>
                  <w:marBottom w:val="0"/>
                  <w:divBdr>
                    <w:top w:val="none" w:sz="0" w:space="0" w:color="auto"/>
                    <w:left w:val="none" w:sz="0" w:space="0" w:color="auto"/>
                    <w:bottom w:val="none" w:sz="0" w:space="0" w:color="auto"/>
                    <w:right w:val="none" w:sz="0" w:space="0" w:color="auto"/>
                  </w:divBdr>
                  <w:divsChild>
                    <w:div w:id="64303994">
                      <w:marLeft w:val="0"/>
                      <w:marRight w:val="0"/>
                      <w:marTop w:val="0"/>
                      <w:marBottom w:val="0"/>
                      <w:divBdr>
                        <w:top w:val="none" w:sz="0" w:space="0" w:color="auto"/>
                        <w:left w:val="none" w:sz="0" w:space="0" w:color="auto"/>
                        <w:bottom w:val="none" w:sz="0" w:space="0" w:color="auto"/>
                        <w:right w:val="none" w:sz="0" w:space="0" w:color="auto"/>
                      </w:divBdr>
                    </w:div>
                  </w:divsChild>
                </w:div>
                <w:div w:id="1801681703">
                  <w:marLeft w:val="0"/>
                  <w:marRight w:val="0"/>
                  <w:marTop w:val="0"/>
                  <w:marBottom w:val="0"/>
                  <w:divBdr>
                    <w:top w:val="none" w:sz="0" w:space="0" w:color="auto"/>
                    <w:left w:val="none" w:sz="0" w:space="0" w:color="auto"/>
                    <w:bottom w:val="none" w:sz="0" w:space="0" w:color="auto"/>
                    <w:right w:val="none" w:sz="0" w:space="0" w:color="auto"/>
                  </w:divBdr>
                  <w:divsChild>
                    <w:div w:id="260652756">
                      <w:marLeft w:val="0"/>
                      <w:marRight w:val="0"/>
                      <w:marTop w:val="0"/>
                      <w:marBottom w:val="0"/>
                      <w:divBdr>
                        <w:top w:val="none" w:sz="0" w:space="0" w:color="auto"/>
                        <w:left w:val="none" w:sz="0" w:space="0" w:color="auto"/>
                        <w:bottom w:val="none" w:sz="0" w:space="0" w:color="auto"/>
                        <w:right w:val="none" w:sz="0" w:space="0" w:color="auto"/>
                      </w:divBdr>
                    </w:div>
                  </w:divsChild>
                </w:div>
                <w:div w:id="1840542037">
                  <w:marLeft w:val="0"/>
                  <w:marRight w:val="0"/>
                  <w:marTop w:val="0"/>
                  <w:marBottom w:val="0"/>
                  <w:divBdr>
                    <w:top w:val="none" w:sz="0" w:space="0" w:color="auto"/>
                    <w:left w:val="none" w:sz="0" w:space="0" w:color="auto"/>
                    <w:bottom w:val="none" w:sz="0" w:space="0" w:color="auto"/>
                    <w:right w:val="none" w:sz="0" w:space="0" w:color="auto"/>
                  </w:divBdr>
                  <w:divsChild>
                    <w:div w:id="2130010702">
                      <w:marLeft w:val="0"/>
                      <w:marRight w:val="0"/>
                      <w:marTop w:val="0"/>
                      <w:marBottom w:val="0"/>
                      <w:divBdr>
                        <w:top w:val="none" w:sz="0" w:space="0" w:color="auto"/>
                        <w:left w:val="none" w:sz="0" w:space="0" w:color="auto"/>
                        <w:bottom w:val="none" w:sz="0" w:space="0" w:color="auto"/>
                        <w:right w:val="none" w:sz="0" w:space="0" w:color="auto"/>
                      </w:divBdr>
                    </w:div>
                  </w:divsChild>
                </w:div>
                <w:div w:id="1851799491">
                  <w:marLeft w:val="0"/>
                  <w:marRight w:val="0"/>
                  <w:marTop w:val="0"/>
                  <w:marBottom w:val="0"/>
                  <w:divBdr>
                    <w:top w:val="none" w:sz="0" w:space="0" w:color="auto"/>
                    <w:left w:val="none" w:sz="0" w:space="0" w:color="auto"/>
                    <w:bottom w:val="none" w:sz="0" w:space="0" w:color="auto"/>
                    <w:right w:val="none" w:sz="0" w:space="0" w:color="auto"/>
                  </w:divBdr>
                  <w:divsChild>
                    <w:div w:id="1061951789">
                      <w:marLeft w:val="0"/>
                      <w:marRight w:val="0"/>
                      <w:marTop w:val="0"/>
                      <w:marBottom w:val="0"/>
                      <w:divBdr>
                        <w:top w:val="none" w:sz="0" w:space="0" w:color="auto"/>
                        <w:left w:val="none" w:sz="0" w:space="0" w:color="auto"/>
                        <w:bottom w:val="none" w:sz="0" w:space="0" w:color="auto"/>
                        <w:right w:val="none" w:sz="0" w:space="0" w:color="auto"/>
                      </w:divBdr>
                    </w:div>
                  </w:divsChild>
                </w:div>
                <w:div w:id="1857650030">
                  <w:marLeft w:val="0"/>
                  <w:marRight w:val="0"/>
                  <w:marTop w:val="0"/>
                  <w:marBottom w:val="0"/>
                  <w:divBdr>
                    <w:top w:val="none" w:sz="0" w:space="0" w:color="auto"/>
                    <w:left w:val="none" w:sz="0" w:space="0" w:color="auto"/>
                    <w:bottom w:val="none" w:sz="0" w:space="0" w:color="auto"/>
                    <w:right w:val="none" w:sz="0" w:space="0" w:color="auto"/>
                  </w:divBdr>
                  <w:divsChild>
                    <w:div w:id="911084774">
                      <w:marLeft w:val="0"/>
                      <w:marRight w:val="0"/>
                      <w:marTop w:val="0"/>
                      <w:marBottom w:val="0"/>
                      <w:divBdr>
                        <w:top w:val="none" w:sz="0" w:space="0" w:color="auto"/>
                        <w:left w:val="none" w:sz="0" w:space="0" w:color="auto"/>
                        <w:bottom w:val="none" w:sz="0" w:space="0" w:color="auto"/>
                        <w:right w:val="none" w:sz="0" w:space="0" w:color="auto"/>
                      </w:divBdr>
                    </w:div>
                  </w:divsChild>
                </w:div>
                <w:div w:id="1872260695">
                  <w:marLeft w:val="0"/>
                  <w:marRight w:val="0"/>
                  <w:marTop w:val="0"/>
                  <w:marBottom w:val="0"/>
                  <w:divBdr>
                    <w:top w:val="none" w:sz="0" w:space="0" w:color="auto"/>
                    <w:left w:val="none" w:sz="0" w:space="0" w:color="auto"/>
                    <w:bottom w:val="none" w:sz="0" w:space="0" w:color="auto"/>
                    <w:right w:val="none" w:sz="0" w:space="0" w:color="auto"/>
                  </w:divBdr>
                  <w:divsChild>
                    <w:div w:id="997070899">
                      <w:marLeft w:val="0"/>
                      <w:marRight w:val="0"/>
                      <w:marTop w:val="0"/>
                      <w:marBottom w:val="0"/>
                      <w:divBdr>
                        <w:top w:val="none" w:sz="0" w:space="0" w:color="auto"/>
                        <w:left w:val="none" w:sz="0" w:space="0" w:color="auto"/>
                        <w:bottom w:val="none" w:sz="0" w:space="0" w:color="auto"/>
                        <w:right w:val="none" w:sz="0" w:space="0" w:color="auto"/>
                      </w:divBdr>
                    </w:div>
                  </w:divsChild>
                </w:div>
                <w:div w:id="1928343633">
                  <w:marLeft w:val="0"/>
                  <w:marRight w:val="0"/>
                  <w:marTop w:val="0"/>
                  <w:marBottom w:val="0"/>
                  <w:divBdr>
                    <w:top w:val="none" w:sz="0" w:space="0" w:color="auto"/>
                    <w:left w:val="none" w:sz="0" w:space="0" w:color="auto"/>
                    <w:bottom w:val="none" w:sz="0" w:space="0" w:color="auto"/>
                    <w:right w:val="none" w:sz="0" w:space="0" w:color="auto"/>
                  </w:divBdr>
                  <w:divsChild>
                    <w:div w:id="887685640">
                      <w:marLeft w:val="0"/>
                      <w:marRight w:val="0"/>
                      <w:marTop w:val="0"/>
                      <w:marBottom w:val="0"/>
                      <w:divBdr>
                        <w:top w:val="none" w:sz="0" w:space="0" w:color="auto"/>
                        <w:left w:val="none" w:sz="0" w:space="0" w:color="auto"/>
                        <w:bottom w:val="none" w:sz="0" w:space="0" w:color="auto"/>
                        <w:right w:val="none" w:sz="0" w:space="0" w:color="auto"/>
                      </w:divBdr>
                    </w:div>
                  </w:divsChild>
                </w:div>
                <w:div w:id="1953129144">
                  <w:marLeft w:val="0"/>
                  <w:marRight w:val="0"/>
                  <w:marTop w:val="0"/>
                  <w:marBottom w:val="0"/>
                  <w:divBdr>
                    <w:top w:val="none" w:sz="0" w:space="0" w:color="auto"/>
                    <w:left w:val="none" w:sz="0" w:space="0" w:color="auto"/>
                    <w:bottom w:val="none" w:sz="0" w:space="0" w:color="auto"/>
                    <w:right w:val="none" w:sz="0" w:space="0" w:color="auto"/>
                  </w:divBdr>
                  <w:divsChild>
                    <w:div w:id="349989391">
                      <w:marLeft w:val="0"/>
                      <w:marRight w:val="0"/>
                      <w:marTop w:val="0"/>
                      <w:marBottom w:val="0"/>
                      <w:divBdr>
                        <w:top w:val="none" w:sz="0" w:space="0" w:color="auto"/>
                        <w:left w:val="none" w:sz="0" w:space="0" w:color="auto"/>
                        <w:bottom w:val="none" w:sz="0" w:space="0" w:color="auto"/>
                        <w:right w:val="none" w:sz="0" w:space="0" w:color="auto"/>
                      </w:divBdr>
                    </w:div>
                  </w:divsChild>
                </w:div>
                <w:div w:id="2013293314">
                  <w:marLeft w:val="0"/>
                  <w:marRight w:val="0"/>
                  <w:marTop w:val="0"/>
                  <w:marBottom w:val="0"/>
                  <w:divBdr>
                    <w:top w:val="none" w:sz="0" w:space="0" w:color="auto"/>
                    <w:left w:val="none" w:sz="0" w:space="0" w:color="auto"/>
                    <w:bottom w:val="none" w:sz="0" w:space="0" w:color="auto"/>
                    <w:right w:val="none" w:sz="0" w:space="0" w:color="auto"/>
                  </w:divBdr>
                  <w:divsChild>
                    <w:div w:id="273220141">
                      <w:marLeft w:val="0"/>
                      <w:marRight w:val="0"/>
                      <w:marTop w:val="0"/>
                      <w:marBottom w:val="0"/>
                      <w:divBdr>
                        <w:top w:val="none" w:sz="0" w:space="0" w:color="auto"/>
                        <w:left w:val="none" w:sz="0" w:space="0" w:color="auto"/>
                        <w:bottom w:val="none" w:sz="0" w:space="0" w:color="auto"/>
                        <w:right w:val="none" w:sz="0" w:space="0" w:color="auto"/>
                      </w:divBdr>
                    </w:div>
                  </w:divsChild>
                </w:div>
                <w:div w:id="2014454142">
                  <w:marLeft w:val="0"/>
                  <w:marRight w:val="0"/>
                  <w:marTop w:val="0"/>
                  <w:marBottom w:val="0"/>
                  <w:divBdr>
                    <w:top w:val="none" w:sz="0" w:space="0" w:color="auto"/>
                    <w:left w:val="none" w:sz="0" w:space="0" w:color="auto"/>
                    <w:bottom w:val="none" w:sz="0" w:space="0" w:color="auto"/>
                    <w:right w:val="none" w:sz="0" w:space="0" w:color="auto"/>
                  </w:divBdr>
                  <w:divsChild>
                    <w:div w:id="675422784">
                      <w:marLeft w:val="0"/>
                      <w:marRight w:val="0"/>
                      <w:marTop w:val="0"/>
                      <w:marBottom w:val="0"/>
                      <w:divBdr>
                        <w:top w:val="none" w:sz="0" w:space="0" w:color="auto"/>
                        <w:left w:val="none" w:sz="0" w:space="0" w:color="auto"/>
                        <w:bottom w:val="none" w:sz="0" w:space="0" w:color="auto"/>
                        <w:right w:val="none" w:sz="0" w:space="0" w:color="auto"/>
                      </w:divBdr>
                    </w:div>
                  </w:divsChild>
                </w:div>
                <w:div w:id="2062827688">
                  <w:marLeft w:val="0"/>
                  <w:marRight w:val="0"/>
                  <w:marTop w:val="0"/>
                  <w:marBottom w:val="0"/>
                  <w:divBdr>
                    <w:top w:val="none" w:sz="0" w:space="0" w:color="auto"/>
                    <w:left w:val="none" w:sz="0" w:space="0" w:color="auto"/>
                    <w:bottom w:val="none" w:sz="0" w:space="0" w:color="auto"/>
                    <w:right w:val="none" w:sz="0" w:space="0" w:color="auto"/>
                  </w:divBdr>
                  <w:divsChild>
                    <w:div w:id="800810134">
                      <w:marLeft w:val="0"/>
                      <w:marRight w:val="0"/>
                      <w:marTop w:val="0"/>
                      <w:marBottom w:val="0"/>
                      <w:divBdr>
                        <w:top w:val="none" w:sz="0" w:space="0" w:color="auto"/>
                        <w:left w:val="none" w:sz="0" w:space="0" w:color="auto"/>
                        <w:bottom w:val="none" w:sz="0" w:space="0" w:color="auto"/>
                        <w:right w:val="none" w:sz="0" w:space="0" w:color="auto"/>
                      </w:divBdr>
                    </w:div>
                  </w:divsChild>
                </w:div>
                <w:div w:id="2085948513">
                  <w:marLeft w:val="0"/>
                  <w:marRight w:val="0"/>
                  <w:marTop w:val="0"/>
                  <w:marBottom w:val="0"/>
                  <w:divBdr>
                    <w:top w:val="none" w:sz="0" w:space="0" w:color="auto"/>
                    <w:left w:val="none" w:sz="0" w:space="0" w:color="auto"/>
                    <w:bottom w:val="none" w:sz="0" w:space="0" w:color="auto"/>
                    <w:right w:val="none" w:sz="0" w:space="0" w:color="auto"/>
                  </w:divBdr>
                  <w:divsChild>
                    <w:div w:id="923876299">
                      <w:marLeft w:val="0"/>
                      <w:marRight w:val="0"/>
                      <w:marTop w:val="0"/>
                      <w:marBottom w:val="0"/>
                      <w:divBdr>
                        <w:top w:val="none" w:sz="0" w:space="0" w:color="auto"/>
                        <w:left w:val="none" w:sz="0" w:space="0" w:color="auto"/>
                        <w:bottom w:val="none" w:sz="0" w:space="0" w:color="auto"/>
                        <w:right w:val="none" w:sz="0" w:space="0" w:color="auto"/>
                      </w:divBdr>
                    </w:div>
                  </w:divsChild>
                </w:div>
                <w:div w:id="2089616913">
                  <w:marLeft w:val="0"/>
                  <w:marRight w:val="0"/>
                  <w:marTop w:val="0"/>
                  <w:marBottom w:val="0"/>
                  <w:divBdr>
                    <w:top w:val="none" w:sz="0" w:space="0" w:color="auto"/>
                    <w:left w:val="none" w:sz="0" w:space="0" w:color="auto"/>
                    <w:bottom w:val="none" w:sz="0" w:space="0" w:color="auto"/>
                    <w:right w:val="none" w:sz="0" w:space="0" w:color="auto"/>
                  </w:divBdr>
                  <w:divsChild>
                    <w:div w:id="913324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882406">
          <w:marLeft w:val="0"/>
          <w:marRight w:val="0"/>
          <w:marTop w:val="0"/>
          <w:marBottom w:val="0"/>
          <w:divBdr>
            <w:top w:val="none" w:sz="0" w:space="0" w:color="auto"/>
            <w:left w:val="none" w:sz="0" w:space="0" w:color="auto"/>
            <w:bottom w:val="none" w:sz="0" w:space="0" w:color="auto"/>
            <w:right w:val="none" w:sz="0" w:space="0" w:color="auto"/>
          </w:divBdr>
        </w:div>
        <w:div w:id="2033147604">
          <w:marLeft w:val="0"/>
          <w:marRight w:val="0"/>
          <w:marTop w:val="0"/>
          <w:marBottom w:val="0"/>
          <w:divBdr>
            <w:top w:val="none" w:sz="0" w:space="0" w:color="auto"/>
            <w:left w:val="none" w:sz="0" w:space="0" w:color="auto"/>
            <w:bottom w:val="none" w:sz="0" w:space="0" w:color="auto"/>
            <w:right w:val="none" w:sz="0" w:space="0" w:color="auto"/>
          </w:divBdr>
        </w:div>
      </w:divsChild>
    </w:div>
    <w:div w:id="1398892738">
      <w:bodyDiv w:val="1"/>
      <w:marLeft w:val="0"/>
      <w:marRight w:val="0"/>
      <w:marTop w:val="0"/>
      <w:marBottom w:val="0"/>
      <w:divBdr>
        <w:top w:val="none" w:sz="0" w:space="0" w:color="auto"/>
        <w:left w:val="none" w:sz="0" w:space="0" w:color="auto"/>
        <w:bottom w:val="none" w:sz="0" w:space="0" w:color="auto"/>
        <w:right w:val="none" w:sz="0" w:space="0" w:color="auto"/>
      </w:divBdr>
    </w:div>
    <w:div w:id="1411661538">
      <w:bodyDiv w:val="1"/>
      <w:marLeft w:val="0"/>
      <w:marRight w:val="0"/>
      <w:marTop w:val="0"/>
      <w:marBottom w:val="0"/>
      <w:divBdr>
        <w:top w:val="none" w:sz="0" w:space="0" w:color="auto"/>
        <w:left w:val="none" w:sz="0" w:space="0" w:color="auto"/>
        <w:bottom w:val="none" w:sz="0" w:space="0" w:color="auto"/>
        <w:right w:val="none" w:sz="0" w:space="0" w:color="auto"/>
      </w:divBdr>
      <w:divsChild>
        <w:div w:id="390229949">
          <w:marLeft w:val="0"/>
          <w:marRight w:val="0"/>
          <w:marTop w:val="0"/>
          <w:marBottom w:val="0"/>
          <w:divBdr>
            <w:top w:val="none" w:sz="0" w:space="0" w:color="auto"/>
            <w:left w:val="none" w:sz="0" w:space="0" w:color="auto"/>
            <w:bottom w:val="none" w:sz="0" w:space="0" w:color="auto"/>
            <w:right w:val="none" w:sz="0" w:space="0" w:color="auto"/>
          </w:divBdr>
          <w:divsChild>
            <w:div w:id="1662541357">
              <w:marLeft w:val="0"/>
              <w:marRight w:val="0"/>
              <w:marTop w:val="0"/>
              <w:marBottom w:val="0"/>
              <w:divBdr>
                <w:top w:val="none" w:sz="0" w:space="0" w:color="auto"/>
                <w:left w:val="none" w:sz="0" w:space="0" w:color="auto"/>
                <w:bottom w:val="none" w:sz="0" w:space="0" w:color="auto"/>
                <w:right w:val="none" w:sz="0" w:space="0" w:color="auto"/>
              </w:divBdr>
              <w:divsChild>
                <w:div w:id="108503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981434">
      <w:bodyDiv w:val="1"/>
      <w:marLeft w:val="0"/>
      <w:marRight w:val="0"/>
      <w:marTop w:val="0"/>
      <w:marBottom w:val="0"/>
      <w:divBdr>
        <w:top w:val="none" w:sz="0" w:space="0" w:color="auto"/>
        <w:left w:val="none" w:sz="0" w:space="0" w:color="auto"/>
        <w:bottom w:val="none" w:sz="0" w:space="0" w:color="auto"/>
        <w:right w:val="none" w:sz="0" w:space="0" w:color="auto"/>
      </w:divBdr>
    </w:div>
    <w:div w:id="1453019948">
      <w:bodyDiv w:val="1"/>
      <w:marLeft w:val="0"/>
      <w:marRight w:val="0"/>
      <w:marTop w:val="0"/>
      <w:marBottom w:val="0"/>
      <w:divBdr>
        <w:top w:val="none" w:sz="0" w:space="0" w:color="auto"/>
        <w:left w:val="none" w:sz="0" w:space="0" w:color="auto"/>
        <w:bottom w:val="none" w:sz="0" w:space="0" w:color="auto"/>
        <w:right w:val="none" w:sz="0" w:space="0" w:color="auto"/>
      </w:divBdr>
    </w:div>
    <w:div w:id="1465467036">
      <w:bodyDiv w:val="1"/>
      <w:marLeft w:val="0"/>
      <w:marRight w:val="0"/>
      <w:marTop w:val="0"/>
      <w:marBottom w:val="0"/>
      <w:divBdr>
        <w:top w:val="none" w:sz="0" w:space="0" w:color="auto"/>
        <w:left w:val="none" w:sz="0" w:space="0" w:color="auto"/>
        <w:bottom w:val="none" w:sz="0" w:space="0" w:color="auto"/>
        <w:right w:val="none" w:sz="0" w:space="0" w:color="auto"/>
      </w:divBdr>
    </w:div>
    <w:div w:id="1508403029">
      <w:bodyDiv w:val="1"/>
      <w:marLeft w:val="0"/>
      <w:marRight w:val="0"/>
      <w:marTop w:val="0"/>
      <w:marBottom w:val="0"/>
      <w:divBdr>
        <w:top w:val="none" w:sz="0" w:space="0" w:color="auto"/>
        <w:left w:val="none" w:sz="0" w:space="0" w:color="auto"/>
        <w:bottom w:val="none" w:sz="0" w:space="0" w:color="auto"/>
        <w:right w:val="none" w:sz="0" w:space="0" w:color="auto"/>
      </w:divBdr>
    </w:div>
    <w:div w:id="1520196462">
      <w:bodyDiv w:val="1"/>
      <w:marLeft w:val="0"/>
      <w:marRight w:val="0"/>
      <w:marTop w:val="0"/>
      <w:marBottom w:val="0"/>
      <w:divBdr>
        <w:top w:val="none" w:sz="0" w:space="0" w:color="auto"/>
        <w:left w:val="none" w:sz="0" w:space="0" w:color="auto"/>
        <w:bottom w:val="none" w:sz="0" w:space="0" w:color="auto"/>
        <w:right w:val="none" w:sz="0" w:space="0" w:color="auto"/>
      </w:divBdr>
    </w:div>
    <w:div w:id="1520505767">
      <w:bodyDiv w:val="1"/>
      <w:marLeft w:val="0"/>
      <w:marRight w:val="0"/>
      <w:marTop w:val="0"/>
      <w:marBottom w:val="0"/>
      <w:divBdr>
        <w:top w:val="none" w:sz="0" w:space="0" w:color="auto"/>
        <w:left w:val="none" w:sz="0" w:space="0" w:color="auto"/>
        <w:bottom w:val="none" w:sz="0" w:space="0" w:color="auto"/>
        <w:right w:val="none" w:sz="0" w:space="0" w:color="auto"/>
      </w:divBdr>
    </w:div>
    <w:div w:id="1527211764">
      <w:bodyDiv w:val="1"/>
      <w:marLeft w:val="0"/>
      <w:marRight w:val="0"/>
      <w:marTop w:val="0"/>
      <w:marBottom w:val="0"/>
      <w:divBdr>
        <w:top w:val="none" w:sz="0" w:space="0" w:color="auto"/>
        <w:left w:val="none" w:sz="0" w:space="0" w:color="auto"/>
        <w:bottom w:val="none" w:sz="0" w:space="0" w:color="auto"/>
        <w:right w:val="none" w:sz="0" w:space="0" w:color="auto"/>
      </w:divBdr>
    </w:div>
    <w:div w:id="1539391393">
      <w:bodyDiv w:val="1"/>
      <w:marLeft w:val="0"/>
      <w:marRight w:val="0"/>
      <w:marTop w:val="0"/>
      <w:marBottom w:val="0"/>
      <w:divBdr>
        <w:top w:val="none" w:sz="0" w:space="0" w:color="auto"/>
        <w:left w:val="none" w:sz="0" w:space="0" w:color="auto"/>
        <w:bottom w:val="none" w:sz="0" w:space="0" w:color="auto"/>
        <w:right w:val="none" w:sz="0" w:space="0" w:color="auto"/>
      </w:divBdr>
    </w:div>
    <w:div w:id="1546865595">
      <w:bodyDiv w:val="1"/>
      <w:marLeft w:val="0"/>
      <w:marRight w:val="0"/>
      <w:marTop w:val="0"/>
      <w:marBottom w:val="0"/>
      <w:divBdr>
        <w:top w:val="none" w:sz="0" w:space="0" w:color="auto"/>
        <w:left w:val="none" w:sz="0" w:space="0" w:color="auto"/>
        <w:bottom w:val="none" w:sz="0" w:space="0" w:color="auto"/>
        <w:right w:val="none" w:sz="0" w:space="0" w:color="auto"/>
      </w:divBdr>
    </w:div>
    <w:div w:id="1667509302">
      <w:bodyDiv w:val="1"/>
      <w:marLeft w:val="0"/>
      <w:marRight w:val="0"/>
      <w:marTop w:val="0"/>
      <w:marBottom w:val="0"/>
      <w:divBdr>
        <w:top w:val="none" w:sz="0" w:space="0" w:color="auto"/>
        <w:left w:val="none" w:sz="0" w:space="0" w:color="auto"/>
        <w:bottom w:val="none" w:sz="0" w:space="0" w:color="auto"/>
        <w:right w:val="none" w:sz="0" w:space="0" w:color="auto"/>
      </w:divBdr>
      <w:divsChild>
        <w:div w:id="713963673">
          <w:marLeft w:val="0"/>
          <w:marRight w:val="0"/>
          <w:marTop w:val="0"/>
          <w:marBottom w:val="0"/>
          <w:divBdr>
            <w:top w:val="none" w:sz="0" w:space="0" w:color="auto"/>
            <w:left w:val="none" w:sz="0" w:space="0" w:color="auto"/>
            <w:bottom w:val="none" w:sz="0" w:space="0" w:color="auto"/>
            <w:right w:val="none" w:sz="0" w:space="0" w:color="auto"/>
          </w:divBdr>
          <w:divsChild>
            <w:div w:id="1116872801">
              <w:marLeft w:val="0"/>
              <w:marRight w:val="0"/>
              <w:marTop w:val="0"/>
              <w:marBottom w:val="0"/>
              <w:divBdr>
                <w:top w:val="none" w:sz="0" w:space="0" w:color="auto"/>
                <w:left w:val="none" w:sz="0" w:space="0" w:color="auto"/>
                <w:bottom w:val="none" w:sz="0" w:space="0" w:color="auto"/>
                <w:right w:val="none" w:sz="0" w:space="0" w:color="auto"/>
              </w:divBdr>
              <w:divsChild>
                <w:div w:id="4425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582850">
      <w:bodyDiv w:val="1"/>
      <w:marLeft w:val="0"/>
      <w:marRight w:val="0"/>
      <w:marTop w:val="0"/>
      <w:marBottom w:val="0"/>
      <w:divBdr>
        <w:top w:val="none" w:sz="0" w:space="0" w:color="auto"/>
        <w:left w:val="none" w:sz="0" w:space="0" w:color="auto"/>
        <w:bottom w:val="none" w:sz="0" w:space="0" w:color="auto"/>
        <w:right w:val="none" w:sz="0" w:space="0" w:color="auto"/>
      </w:divBdr>
      <w:divsChild>
        <w:div w:id="403259122">
          <w:marLeft w:val="0"/>
          <w:marRight w:val="0"/>
          <w:marTop w:val="0"/>
          <w:marBottom w:val="0"/>
          <w:divBdr>
            <w:top w:val="none" w:sz="0" w:space="0" w:color="auto"/>
            <w:left w:val="none" w:sz="0" w:space="0" w:color="auto"/>
            <w:bottom w:val="none" w:sz="0" w:space="0" w:color="auto"/>
            <w:right w:val="none" w:sz="0" w:space="0" w:color="auto"/>
          </w:divBdr>
          <w:divsChild>
            <w:div w:id="207694308">
              <w:marLeft w:val="0"/>
              <w:marRight w:val="0"/>
              <w:marTop w:val="0"/>
              <w:marBottom w:val="0"/>
              <w:divBdr>
                <w:top w:val="none" w:sz="0" w:space="0" w:color="auto"/>
                <w:left w:val="none" w:sz="0" w:space="0" w:color="auto"/>
                <w:bottom w:val="none" w:sz="0" w:space="0" w:color="auto"/>
                <w:right w:val="none" w:sz="0" w:space="0" w:color="auto"/>
              </w:divBdr>
            </w:div>
            <w:div w:id="670645975">
              <w:marLeft w:val="0"/>
              <w:marRight w:val="0"/>
              <w:marTop w:val="0"/>
              <w:marBottom w:val="0"/>
              <w:divBdr>
                <w:top w:val="none" w:sz="0" w:space="0" w:color="auto"/>
                <w:left w:val="none" w:sz="0" w:space="0" w:color="auto"/>
                <w:bottom w:val="none" w:sz="0" w:space="0" w:color="auto"/>
                <w:right w:val="none" w:sz="0" w:space="0" w:color="auto"/>
              </w:divBdr>
            </w:div>
            <w:div w:id="1767994719">
              <w:marLeft w:val="0"/>
              <w:marRight w:val="0"/>
              <w:marTop w:val="0"/>
              <w:marBottom w:val="0"/>
              <w:divBdr>
                <w:top w:val="none" w:sz="0" w:space="0" w:color="auto"/>
                <w:left w:val="none" w:sz="0" w:space="0" w:color="auto"/>
                <w:bottom w:val="none" w:sz="0" w:space="0" w:color="auto"/>
                <w:right w:val="none" w:sz="0" w:space="0" w:color="auto"/>
              </w:divBdr>
            </w:div>
            <w:div w:id="1946112780">
              <w:marLeft w:val="0"/>
              <w:marRight w:val="0"/>
              <w:marTop w:val="0"/>
              <w:marBottom w:val="0"/>
              <w:divBdr>
                <w:top w:val="none" w:sz="0" w:space="0" w:color="auto"/>
                <w:left w:val="none" w:sz="0" w:space="0" w:color="auto"/>
                <w:bottom w:val="none" w:sz="0" w:space="0" w:color="auto"/>
                <w:right w:val="none" w:sz="0" w:space="0" w:color="auto"/>
              </w:divBdr>
            </w:div>
          </w:divsChild>
        </w:div>
        <w:div w:id="418522674">
          <w:marLeft w:val="0"/>
          <w:marRight w:val="0"/>
          <w:marTop w:val="0"/>
          <w:marBottom w:val="0"/>
          <w:divBdr>
            <w:top w:val="none" w:sz="0" w:space="0" w:color="auto"/>
            <w:left w:val="none" w:sz="0" w:space="0" w:color="auto"/>
            <w:bottom w:val="none" w:sz="0" w:space="0" w:color="auto"/>
            <w:right w:val="none" w:sz="0" w:space="0" w:color="auto"/>
          </w:divBdr>
          <w:divsChild>
            <w:div w:id="252589278">
              <w:marLeft w:val="0"/>
              <w:marRight w:val="0"/>
              <w:marTop w:val="0"/>
              <w:marBottom w:val="0"/>
              <w:divBdr>
                <w:top w:val="none" w:sz="0" w:space="0" w:color="auto"/>
                <w:left w:val="none" w:sz="0" w:space="0" w:color="auto"/>
                <w:bottom w:val="none" w:sz="0" w:space="0" w:color="auto"/>
                <w:right w:val="none" w:sz="0" w:space="0" w:color="auto"/>
              </w:divBdr>
            </w:div>
            <w:div w:id="501893086">
              <w:marLeft w:val="0"/>
              <w:marRight w:val="0"/>
              <w:marTop w:val="0"/>
              <w:marBottom w:val="0"/>
              <w:divBdr>
                <w:top w:val="none" w:sz="0" w:space="0" w:color="auto"/>
                <w:left w:val="none" w:sz="0" w:space="0" w:color="auto"/>
                <w:bottom w:val="none" w:sz="0" w:space="0" w:color="auto"/>
                <w:right w:val="none" w:sz="0" w:space="0" w:color="auto"/>
              </w:divBdr>
            </w:div>
            <w:div w:id="605578305">
              <w:marLeft w:val="0"/>
              <w:marRight w:val="0"/>
              <w:marTop w:val="0"/>
              <w:marBottom w:val="0"/>
              <w:divBdr>
                <w:top w:val="none" w:sz="0" w:space="0" w:color="auto"/>
                <w:left w:val="none" w:sz="0" w:space="0" w:color="auto"/>
                <w:bottom w:val="none" w:sz="0" w:space="0" w:color="auto"/>
                <w:right w:val="none" w:sz="0" w:space="0" w:color="auto"/>
              </w:divBdr>
            </w:div>
            <w:div w:id="650527223">
              <w:marLeft w:val="0"/>
              <w:marRight w:val="0"/>
              <w:marTop w:val="0"/>
              <w:marBottom w:val="0"/>
              <w:divBdr>
                <w:top w:val="none" w:sz="0" w:space="0" w:color="auto"/>
                <w:left w:val="none" w:sz="0" w:space="0" w:color="auto"/>
                <w:bottom w:val="none" w:sz="0" w:space="0" w:color="auto"/>
                <w:right w:val="none" w:sz="0" w:space="0" w:color="auto"/>
              </w:divBdr>
            </w:div>
            <w:div w:id="830100532">
              <w:marLeft w:val="0"/>
              <w:marRight w:val="0"/>
              <w:marTop w:val="0"/>
              <w:marBottom w:val="0"/>
              <w:divBdr>
                <w:top w:val="none" w:sz="0" w:space="0" w:color="auto"/>
                <w:left w:val="none" w:sz="0" w:space="0" w:color="auto"/>
                <w:bottom w:val="none" w:sz="0" w:space="0" w:color="auto"/>
                <w:right w:val="none" w:sz="0" w:space="0" w:color="auto"/>
              </w:divBdr>
            </w:div>
            <w:div w:id="846095531">
              <w:marLeft w:val="0"/>
              <w:marRight w:val="0"/>
              <w:marTop w:val="0"/>
              <w:marBottom w:val="0"/>
              <w:divBdr>
                <w:top w:val="none" w:sz="0" w:space="0" w:color="auto"/>
                <w:left w:val="none" w:sz="0" w:space="0" w:color="auto"/>
                <w:bottom w:val="none" w:sz="0" w:space="0" w:color="auto"/>
                <w:right w:val="none" w:sz="0" w:space="0" w:color="auto"/>
              </w:divBdr>
            </w:div>
            <w:div w:id="949699028">
              <w:marLeft w:val="0"/>
              <w:marRight w:val="0"/>
              <w:marTop w:val="0"/>
              <w:marBottom w:val="0"/>
              <w:divBdr>
                <w:top w:val="none" w:sz="0" w:space="0" w:color="auto"/>
                <w:left w:val="none" w:sz="0" w:space="0" w:color="auto"/>
                <w:bottom w:val="none" w:sz="0" w:space="0" w:color="auto"/>
                <w:right w:val="none" w:sz="0" w:space="0" w:color="auto"/>
              </w:divBdr>
            </w:div>
            <w:div w:id="951673095">
              <w:marLeft w:val="0"/>
              <w:marRight w:val="0"/>
              <w:marTop w:val="0"/>
              <w:marBottom w:val="0"/>
              <w:divBdr>
                <w:top w:val="none" w:sz="0" w:space="0" w:color="auto"/>
                <w:left w:val="none" w:sz="0" w:space="0" w:color="auto"/>
                <w:bottom w:val="none" w:sz="0" w:space="0" w:color="auto"/>
                <w:right w:val="none" w:sz="0" w:space="0" w:color="auto"/>
              </w:divBdr>
            </w:div>
            <w:div w:id="984238514">
              <w:marLeft w:val="0"/>
              <w:marRight w:val="0"/>
              <w:marTop w:val="0"/>
              <w:marBottom w:val="0"/>
              <w:divBdr>
                <w:top w:val="none" w:sz="0" w:space="0" w:color="auto"/>
                <w:left w:val="none" w:sz="0" w:space="0" w:color="auto"/>
                <w:bottom w:val="none" w:sz="0" w:space="0" w:color="auto"/>
                <w:right w:val="none" w:sz="0" w:space="0" w:color="auto"/>
              </w:divBdr>
            </w:div>
            <w:div w:id="1032614164">
              <w:marLeft w:val="0"/>
              <w:marRight w:val="0"/>
              <w:marTop w:val="0"/>
              <w:marBottom w:val="0"/>
              <w:divBdr>
                <w:top w:val="none" w:sz="0" w:space="0" w:color="auto"/>
                <w:left w:val="none" w:sz="0" w:space="0" w:color="auto"/>
                <w:bottom w:val="none" w:sz="0" w:space="0" w:color="auto"/>
                <w:right w:val="none" w:sz="0" w:space="0" w:color="auto"/>
              </w:divBdr>
            </w:div>
            <w:div w:id="1081832293">
              <w:marLeft w:val="0"/>
              <w:marRight w:val="0"/>
              <w:marTop w:val="0"/>
              <w:marBottom w:val="0"/>
              <w:divBdr>
                <w:top w:val="none" w:sz="0" w:space="0" w:color="auto"/>
                <w:left w:val="none" w:sz="0" w:space="0" w:color="auto"/>
                <w:bottom w:val="none" w:sz="0" w:space="0" w:color="auto"/>
                <w:right w:val="none" w:sz="0" w:space="0" w:color="auto"/>
              </w:divBdr>
            </w:div>
            <w:div w:id="1433209258">
              <w:marLeft w:val="0"/>
              <w:marRight w:val="0"/>
              <w:marTop w:val="0"/>
              <w:marBottom w:val="0"/>
              <w:divBdr>
                <w:top w:val="none" w:sz="0" w:space="0" w:color="auto"/>
                <w:left w:val="none" w:sz="0" w:space="0" w:color="auto"/>
                <w:bottom w:val="none" w:sz="0" w:space="0" w:color="auto"/>
                <w:right w:val="none" w:sz="0" w:space="0" w:color="auto"/>
              </w:divBdr>
            </w:div>
            <w:div w:id="1447849096">
              <w:marLeft w:val="0"/>
              <w:marRight w:val="0"/>
              <w:marTop w:val="0"/>
              <w:marBottom w:val="0"/>
              <w:divBdr>
                <w:top w:val="none" w:sz="0" w:space="0" w:color="auto"/>
                <w:left w:val="none" w:sz="0" w:space="0" w:color="auto"/>
                <w:bottom w:val="none" w:sz="0" w:space="0" w:color="auto"/>
                <w:right w:val="none" w:sz="0" w:space="0" w:color="auto"/>
              </w:divBdr>
            </w:div>
            <w:div w:id="1923877245">
              <w:marLeft w:val="0"/>
              <w:marRight w:val="0"/>
              <w:marTop w:val="0"/>
              <w:marBottom w:val="0"/>
              <w:divBdr>
                <w:top w:val="none" w:sz="0" w:space="0" w:color="auto"/>
                <w:left w:val="none" w:sz="0" w:space="0" w:color="auto"/>
                <w:bottom w:val="none" w:sz="0" w:space="0" w:color="auto"/>
                <w:right w:val="none" w:sz="0" w:space="0" w:color="auto"/>
              </w:divBdr>
            </w:div>
            <w:div w:id="1929071565">
              <w:marLeft w:val="0"/>
              <w:marRight w:val="0"/>
              <w:marTop w:val="0"/>
              <w:marBottom w:val="0"/>
              <w:divBdr>
                <w:top w:val="none" w:sz="0" w:space="0" w:color="auto"/>
                <w:left w:val="none" w:sz="0" w:space="0" w:color="auto"/>
                <w:bottom w:val="none" w:sz="0" w:space="0" w:color="auto"/>
                <w:right w:val="none" w:sz="0" w:space="0" w:color="auto"/>
              </w:divBdr>
            </w:div>
            <w:div w:id="2012293704">
              <w:marLeft w:val="0"/>
              <w:marRight w:val="0"/>
              <w:marTop w:val="0"/>
              <w:marBottom w:val="0"/>
              <w:divBdr>
                <w:top w:val="none" w:sz="0" w:space="0" w:color="auto"/>
                <w:left w:val="none" w:sz="0" w:space="0" w:color="auto"/>
                <w:bottom w:val="none" w:sz="0" w:space="0" w:color="auto"/>
                <w:right w:val="none" w:sz="0" w:space="0" w:color="auto"/>
              </w:divBdr>
            </w:div>
          </w:divsChild>
        </w:div>
        <w:div w:id="775519678">
          <w:marLeft w:val="0"/>
          <w:marRight w:val="0"/>
          <w:marTop w:val="0"/>
          <w:marBottom w:val="0"/>
          <w:divBdr>
            <w:top w:val="none" w:sz="0" w:space="0" w:color="auto"/>
            <w:left w:val="none" w:sz="0" w:space="0" w:color="auto"/>
            <w:bottom w:val="none" w:sz="0" w:space="0" w:color="auto"/>
            <w:right w:val="none" w:sz="0" w:space="0" w:color="auto"/>
          </w:divBdr>
          <w:divsChild>
            <w:div w:id="24060678">
              <w:marLeft w:val="0"/>
              <w:marRight w:val="0"/>
              <w:marTop w:val="0"/>
              <w:marBottom w:val="0"/>
              <w:divBdr>
                <w:top w:val="none" w:sz="0" w:space="0" w:color="auto"/>
                <w:left w:val="none" w:sz="0" w:space="0" w:color="auto"/>
                <w:bottom w:val="none" w:sz="0" w:space="0" w:color="auto"/>
                <w:right w:val="none" w:sz="0" w:space="0" w:color="auto"/>
              </w:divBdr>
            </w:div>
            <w:div w:id="95105103">
              <w:marLeft w:val="0"/>
              <w:marRight w:val="0"/>
              <w:marTop w:val="0"/>
              <w:marBottom w:val="0"/>
              <w:divBdr>
                <w:top w:val="none" w:sz="0" w:space="0" w:color="auto"/>
                <w:left w:val="none" w:sz="0" w:space="0" w:color="auto"/>
                <w:bottom w:val="none" w:sz="0" w:space="0" w:color="auto"/>
                <w:right w:val="none" w:sz="0" w:space="0" w:color="auto"/>
              </w:divBdr>
            </w:div>
            <w:div w:id="391999017">
              <w:marLeft w:val="0"/>
              <w:marRight w:val="0"/>
              <w:marTop w:val="0"/>
              <w:marBottom w:val="0"/>
              <w:divBdr>
                <w:top w:val="none" w:sz="0" w:space="0" w:color="auto"/>
                <w:left w:val="none" w:sz="0" w:space="0" w:color="auto"/>
                <w:bottom w:val="none" w:sz="0" w:space="0" w:color="auto"/>
                <w:right w:val="none" w:sz="0" w:space="0" w:color="auto"/>
              </w:divBdr>
            </w:div>
            <w:div w:id="729889874">
              <w:marLeft w:val="0"/>
              <w:marRight w:val="0"/>
              <w:marTop w:val="0"/>
              <w:marBottom w:val="0"/>
              <w:divBdr>
                <w:top w:val="none" w:sz="0" w:space="0" w:color="auto"/>
                <w:left w:val="none" w:sz="0" w:space="0" w:color="auto"/>
                <w:bottom w:val="none" w:sz="0" w:space="0" w:color="auto"/>
                <w:right w:val="none" w:sz="0" w:space="0" w:color="auto"/>
              </w:divBdr>
            </w:div>
            <w:div w:id="883716707">
              <w:marLeft w:val="0"/>
              <w:marRight w:val="0"/>
              <w:marTop w:val="0"/>
              <w:marBottom w:val="0"/>
              <w:divBdr>
                <w:top w:val="none" w:sz="0" w:space="0" w:color="auto"/>
                <w:left w:val="none" w:sz="0" w:space="0" w:color="auto"/>
                <w:bottom w:val="none" w:sz="0" w:space="0" w:color="auto"/>
                <w:right w:val="none" w:sz="0" w:space="0" w:color="auto"/>
              </w:divBdr>
            </w:div>
            <w:div w:id="922644275">
              <w:marLeft w:val="0"/>
              <w:marRight w:val="0"/>
              <w:marTop w:val="0"/>
              <w:marBottom w:val="0"/>
              <w:divBdr>
                <w:top w:val="none" w:sz="0" w:space="0" w:color="auto"/>
                <w:left w:val="none" w:sz="0" w:space="0" w:color="auto"/>
                <w:bottom w:val="none" w:sz="0" w:space="0" w:color="auto"/>
                <w:right w:val="none" w:sz="0" w:space="0" w:color="auto"/>
              </w:divBdr>
            </w:div>
            <w:div w:id="1041244044">
              <w:marLeft w:val="0"/>
              <w:marRight w:val="0"/>
              <w:marTop w:val="0"/>
              <w:marBottom w:val="0"/>
              <w:divBdr>
                <w:top w:val="none" w:sz="0" w:space="0" w:color="auto"/>
                <w:left w:val="none" w:sz="0" w:space="0" w:color="auto"/>
                <w:bottom w:val="none" w:sz="0" w:space="0" w:color="auto"/>
                <w:right w:val="none" w:sz="0" w:space="0" w:color="auto"/>
              </w:divBdr>
            </w:div>
            <w:div w:id="1315991046">
              <w:marLeft w:val="0"/>
              <w:marRight w:val="0"/>
              <w:marTop w:val="0"/>
              <w:marBottom w:val="0"/>
              <w:divBdr>
                <w:top w:val="none" w:sz="0" w:space="0" w:color="auto"/>
                <w:left w:val="none" w:sz="0" w:space="0" w:color="auto"/>
                <w:bottom w:val="none" w:sz="0" w:space="0" w:color="auto"/>
                <w:right w:val="none" w:sz="0" w:space="0" w:color="auto"/>
              </w:divBdr>
            </w:div>
            <w:div w:id="1361861421">
              <w:marLeft w:val="0"/>
              <w:marRight w:val="0"/>
              <w:marTop w:val="0"/>
              <w:marBottom w:val="0"/>
              <w:divBdr>
                <w:top w:val="none" w:sz="0" w:space="0" w:color="auto"/>
                <w:left w:val="none" w:sz="0" w:space="0" w:color="auto"/>
                <w:bottom w:val="none" w:sz="0" w:space="0" w:color="auto"/>
                <w:right w:val="none" w:sz="0" w:space="0" w:color="auto"/>
              </w:divBdr>
            </w:div>
            <w:div w:id="1560170616">
              <w:marLeft w:val="0"/>
              <w:marRight w:val="0"/>
              <w:marTop w:val="0"/>
              <w:marBottom w:val="0"/>
              <w:divBdr>
                <w:top w:val="none" w:sz="0" w:space="0" w:color="auto"/>
                <w:left w:val="none" w:sz="0" w:space="0" w:color="auto"/>
                <w:bottom w:val="none" w:sz="0" w:space="0" w:color="auto"/>
                <w:right w:val="none" w:sz="0" w:space="0" w:color="auto"/>
              </w:divBdr>
            </w:div>
            <w:div w:id="1765684850">
              <w:marLeft w:val="0"/>
              <w:marRight w:val="0"/>
              <w:marTop w:val="0"/>
              <w:marBottom w:val="0"/>
              <w:divBdr>
                <w:top w:val="none" w:sz="0" w:space="0" w:color="auto"/>
                <w:left w:val="none" w:sz="0" w:space="0" w:color="auto"/>
                <w:bottom w:val="none" w:sz="0" w:space="0" w:color="auto"/>
                <w:right w:val="none" w:sz="0" w:space="0" w:color="auto"/>
              </w:divBdr>
            </w:div>
            <w:div w:id="1782214455">
              <w:marLeft w:val="0"/>
              <w:marRight w:val="0"/>
              <w:marTop w:val="0"/>
              <w:marBottom w:val="0"/>
              <w:divBdr>
                <w:top w:val="none" w:sz="0" w:space="0" w:color="auto"/>
                <w:left w:val="none" w:sz="0" w:space="0" w:color="auto"/>
                <w:bottom w:val="none" w:sz="0" w:space="0" w:color="auto"/>
                <w:right w:val="none" w:sz="0" w:space="0" w:color="auto"/>
              </w:divBdr>
            </w:div>
            <w:div w:id="1859195035">
              <w:marLeft w:val="0"/>
              <w:marRight w:val="0"/>
              <w:marTop w:val="0"/>
              <w:marBottom w:val="0"/>
              <w:divBdr>
                <w:top w:val="none" w:sz="0" w:space="0" w:color="auto"/>
                <w:left w:val="none" w:sz="0" w:space="0" w:color="auto"/>
                <w:bottom w:val="none" w:sz="0" w:space="0" w:color="auto"/>
                <w:right w:val="none" w:sz="0" w:space="0" w:color="auto"/>
              </w:divBdr>
            </w:div>
            <w:div w:id="2142529717">
              <w:marLeft w:val="0"/>
              <w:marRight w:val="0"/>
              <w:marTop w:val="0"/>
              <w:marBottom w:val="0"/>
              <w:divBdr>
                <w:top w:val="none" w:sz="0" w:space="0" w:color="auto"/>
                <w:left w:val="none" w:sz="0" w:space="0" w:color="auto"/>
                <w:bottom w:val="none" w:sz="0" w:space="0" w:color="auto"/>
                <w:right w:val="none" w:sz="0" w:space="0" w:color="auto"/>
              </w:divBdr>
            </w:div>
          </w:divsChild>
        </w:div>
        <w:div w:id="777144369">
          <w:marLeft w:val="0"/>
          <w:marRight w:val="0"/>
          <w:marTop w:val="0"/>
          <w:marBottom w:val="0"/>
          <w:divBdr>
            <w:top w:val="none" w:sz="0" w:space="0" w:color="auto"/>
            <w:left w:val="none" w:sz="0" w:space="0" w:color="auto"/>
            <w:bottom w:val="none" w:sz="0" w:space="0" w:color="auto"/>
            <w:right w:val="none" w:sz="0" w:space="0" w:color="auto"/>
          </w:divBdr>
          <w:divsChild>
            <w:div w:id="313723093">
              <w:marLeft w:val="0"/>
              <w:marRight w:val="0"/>
              <w:marTop w:val="0"/>
              <w:marBottom w:val="0"/>
              <w:divBdr>
                <w:top w:val="none" w:sz="0" w:space="0" w:color="auto"/>
                <w:left w:val="none" w:sz="0" w:space="0" w:color="auto"/>
                <w:bottom w:val="none" w:sz="0" w:space="0" w:color="auto"/>
                <w:right w:val="none" w:sz="0" w:space="0" w:color="auto"/>
              </w:divBdr>
            </w:div>
            <w:div w:id="481701970">
              <w:marLeft w:val="0"/>
              <w:marRight w:val="0"/>
              <w:marTop w:val="0"/>
              <w:marBottom w:val="0"/>
              <w:divBdr>
                <w:top w:val="none" w:sz="0" w:space="0" w:color="auto"/>
                <w:left w:val="none" w:sz="0" w:space="0" w:color="auto"/>
                <w:bottom w:val="none" w:sz="0" w:space="0" w:color="auto"/>
                <w:right w:val="none" w:sz="0" w:space="0" w:color="auto"/>
              </w:divBdr>
            </w:div>
            <w:div w:id="526724704">
              <w:marLeft w:val="0"/>
              <w:marRight w:val="0"/>
              <w:marTop w:val="0"/>
              <w:marBottom w:val="0"/>
              <w:divBdr>
                <w:top w:val="none" w:sz="0" w:space="0" w:color="auto"/>
                <w:left w:val="none" w:sz="0" w:space="0" w:color="auto"/>
                <w:bottom w:val="none" w:sz="0" w:space="0" w:color="auto"/>
                <w:right w:val="none" w:sz="0" w:space="0" w:color="auto"/>
              </w:divBdr>
            </w:div>
            <w:div w:id="633800992">
              <w:marLeft w:val="0"/>
              <w:marRight w:val="0"/>
              <w:marTop w:val="0"/>
              <w:marBottom w:val="0"/>
              <w:divBdr>
                <w:top w:val="none" w:sz="0" w:space="0" w:color="auto"/>
                <w:left w:val="none" w:sz="0" w:space="0" w:color="auto"/>
                <w:bottom w:val="none" w:sz="0" w:space="0" w:color="auto"/>
                <w:right w:val="none" w:sz="0" w:space="0" w:color="auto"/>
              </w:divBdr>
            </w:div>
            <w:div w:id="658466244">
              <w:marLeft w:val="0"/>
              <w:marRight w:val="0"/>
              <w:marTop w:val="0"/>
              <w:marBottom w:val="0"/>
              <w:divBdr>
                <w:top w:val="none" w:sz="0" w:space="0" w:color="auto"/>
                <w:left w:val="none" w:sz="0" w:space="0" w:color="auto"/>
                <w:bottom w:val="none" w:sz="0" w:space="0" w:color="auto"/>
                <w:right w:val="none" w:sz="0" w:space="0" w:color="auto"/>
              </w:divBdr>
            </w:div>
            <w:div w:id="880938526">
              <w:marLeft w:val="0"/>
              <w:marRight w:val="0"/>
              <w:marTop w:val="0"/>
              <w:marBottom w:val="0"/>
              <w:divBdr>
                <w:top w:val="none" w:sz="0" w:space="0" w:color="auto"/>
                <w:left w:val="none" w:sz="0" w:space="0" w:color="auto"/>
                <w:bottom w:val="none" w:sz="0" w:space="0" w:color="auto"/>
                <w:right w:val="none" w:sz="0" w:space="0" w:color="auto"/>
              </w:divBdr>
            </w:div>
            <w:div w:id="990408101">
              <w:marLeft w:val="0"/>
              <w:marRight w:val="0"/>
              <w:marTop w:val="0"/>
              <w:marBottom w:val="0"/>
              <w:divBdr>
                <w:top w:val="none" w:sz="0" w:space="0" w:color="auto"/>
                <w:left w:val="none" w:sz="0" w:space="0" w:color="auto"/>
                <w:bottom w:val="none" w:sz="0" w:space="0" w:color="auto"/>
                <w:right w:val="none" w:sz="0" w:space="0" w:color="auto"/>
              </w:divBdr>
            </w:div>
            <w:div w:id="1044136307">
              <w:marLeft w:val="0"/>
              <w:marRight w:val="0"/>
              <w:marTop w:val="0"/>
              <w:marBottom w:val="0"/>
              <w:divBdr>
                <w:top w:val="none" w:sz="0" w:space="0" w:color="auto"/>
                <w:left w:val="none" w:sz="0" w:space="0" w:color="auto"/>
                <w:bottom w:val="none" w:sz="0" w:space="0" w:color="auto"/>
                <w:right w:val="none" w:sz="0" w:space="0" w:color="auto"/>
              </w:divBdr>
            </w:div>
            <w:div w:id="1093866051">
              <w:marLeft w:val="0"/>
              <w:marRight w:val="0"/>
              <w:marTop w:val="0"/>
              <w:marBottom w:val="0"/>
              <w:divBdr>
                <w:top w:val="none" w:sz="0" w:space="0" w:color="auto"/>
                <w:left w:val="none" w:sz="0" w:space="0" w:color="auto"/>
                <w:bottom w:val="none" w:sz="0" w:space="0" w:color="auto"/>
                <w:right w:val="none" w:sz="0" w:space="0" w:color="auto"/>
              </w:divBdr>
            </w:div>
            <w:div w:id="1110584274">
              <w:marLeft w:val="0"/>
              <w:marRight w:val="0"/>
              <w:marTop w:val="0"/>
              <w:marBottom w:val="0"/>
              <w:divBdr>
                <w:top w:val="none" w:sz="0" w:space="0" w:color="auto"/>
                <w:left w:val="none" w:sz="0" w:space="0" w:color="auto"/>
                <w:bottom w:val="none" w:sz="0" w:space="0" w:color="auto"/>
                <w:right w:val="none" w:sz="0" w:space="0" w:color="auto"/>
              </w:divBdr>
            </w:div>
            <w:div w:id="1231817190">
              <w:marLeft w:val="0"/>
              <w:marRight w:val="0"/>
              <w:marTop w:val="0"/>
              <w:marBottom w:val="0"/>
              <w:divBdr>
                <w:top w:val="none" w:sz="0" w:space="0" w:color="auto"/>
                <w:left w:val="none" w:sz="0" w:space="0" w:color="auto"/>
                <w:bottom w:val="none" w:sz="0" w:space="0" w:color="auto"/>
                <w:right w:val="none" w:sz="0" w:space="0" w:color="auto"/>
              </w:divBdr>
            </w:div>
            <w:div w:id="1334644379">
              <w:marLeft w:val="0"/>
              <w:marRight w:val="0"/>
              <w:marTop w:val="0"/>
              <w:marBottom w:val="0"/>
              <w:divBdr>
                <w:top w:val="none" w:sz="0" w:space="0" w:color="auto"/>
                <w:left w:val="none" w:sz="0" w:space="0" w:color="auto"/>
                <w:bottom w:val="none" w:sz="0" w:space="0" w:color="auto"/>
                <w:right w:val="none" w:sz="0" w:space="0" w:color="auto"/>
              </w:divBdr>
            </w:div>
            <w:div w:id="1398626301">
              <w:marLeft w:val="0"/>
              <w:marRight w:val="0"/>
              <w:marTop w:val="0"/>
              <w:marBottom w:val="0"/>
              <w:divBdr>
                <w:top w:val="none" w:sz="0" w:space="0" w:color="auto"/>
                <w:left w:val="none" w:sz="0" w:space="0" w:color="auto"/>
                <w:bottom w:val="none" w:sz="0" w:space="0" w:color="auto"/>
                <w:right w:val="none" w:sz="0" w:space="0" w:color="auto"/>
              </w:divBdr>
            </w:div>
            <w:div w:id="1713380769">
              <w:marLeft w:val="0"/>
              <w:marRight w:val="0"/>
              <w:marTop w:val="0"/>
              <w:marBottom w:val="0"/>
              <w:divBdr>
                <w:top w:val="none" w:sz="0" w:space="0" w:color="auto"/>
                <w:left w:val="none" w:sz="0" w:space="0" w:color="auto"/>
                <w:bottom w:val="none" w:sz="0" w:space="0" w:color="auto"/>
                <w:right w:val="none" w:sz="0" w:space="0" w:color="auto"/>
              </w:divBdr>
            </w:div>
            <w:div w:id="1995139717">
              <w:marLeft w:val="0"/>
              <w:marRight w:val="0"/>
              <w:marTop w:val="0"/>
              <w:marBottom w:val="0"/>
              <w:divBdr>
                <w:top w:val="none" w:sz="0" w:space="0" w:color="auto"/>
                <w:left w:val="none" w:sz="0" w:space="0" w:color="auto"/>
                <w:bottom w:val="none" w:sz="0" w:space="0" w:color="auto"/>
                <w:right w:val="none" w:sz="0" w:space="0" w:color="auto"/>
              </w:divBdr>
            </w:div>
          </w:divsChild>
        </w:div>
        <w:div w:id="914516047">
          <w:marLeft w:val="0"/>
          <w:marRight w:val="0"/>
          <w:marTop w:val="0"/>
          <w:marBottom w:val="0"/>
          <w:divBdr>
            <w:top w:val="none" w:sz="0" w:space="0" w:color="auto"/>
            <w:left w:val="none" w:sz="0" w:space="0" w:color="auto"/>
            <w:bottom w:val="none" w:sz="0" w:space="0" w:color="auto"/>
            <w:right w:val="none" w:sz="0" w:space="0" w:color="auto"/>
          </w:divBdr>
          <w:divsChild>
            <w:div w:id="25953802">
              <w:marLeft w:val="0"/>
              <w:marRight w:val="0"/>
              <w:marTop w:val="0"/>
              <w:marBottom w:val="0"/>
              <w:divBdr>
                <w:top w:val="none" w:sz="0" w:space="0" w:color="auto"/>
                <w:left w:val="none" w:sz="0" w:space="0" w:color="auto"/>
                <w:bottom w:val="none" w:sz="0" w:space="0" w:color="auto"/>
                <w:right w:val="none" w:sz="0" w:space="0" w:color="auto"/>
              </w:divBdr>
            </w:div>
            <w:div w:id="45378772">
              <w:marLeft w:val="0"/>
              <w:marRight w:val="0"/>
              <w:marTop w:val="0"/>
              <w:marBottom w:val="0"/>
              <w:divBdr>
                <w:top w:val="none" w:sz="0" w:space="0" w:color="auto"/>
                <w:left w:val="none" w:sz="0" w:space="0" w:color="auto"/>
                <w:bottom w:val="none" w:sz="0" w:space="0" w:color="auto"/>
                <w:right w:val="none" w:sz="0" w:space="0" w:color="auto"/>
              </w:divBdr>
            </w:div>
            <w:div w:id="98910209">
              <w:marLeft w:val="0"/>
              <w:marRight w:val="0"/>
              <w:marTop w:val="0"/>
              <w:marBottom w:val="0"/>
              <w:divBdr>
                <w:top w:val="none" w:sz="0" w:space="0" w:color="auto"/>
                <w:left w:val="none" w:sz="0" w:space="0" w:color="auto"/>
                <w:bottom w:val="none" w:sz="0" w:space="0" w:color="auto"/>
                <w:right w:val="none" w:sz="0" w:space="0" w:color="auto"/>
              </w:divBdr>
            </w:div>
            <w:div w:id="363946314">
              <w:marLeft w:val="0"/>
              <w:marRight w:val="0"/>
              <w:marTop w:val="0"/>
              <w:marBottom w:val="0"/>
              <w:divBdr>
                <w:top w:val="none" w:sz="0" w:space="0" w:color="auto"/>
                <w:left w:val="none" w:sz="0" w:space="0" w:color="auto"/>
                <w:bottom w:val="none" w:sz="0" w:space="0" w:color="auto"/>
                <w:right w:val="none" w:sz="0" w:space="0" w:color="auto"/>
              </w:divBdr>
            </w:div>
            <w:div w:id="590090189">
              <w:marLeft w:val="0"/>
              <w:marRight w:val="0"/>
              <w:marTop w:val="0"/>
              <w:marBottom w:val="0"/>
              <w:divBdr>
                <w:top w:val="none" w:sz="0" w:space="0" w:color="auto"/>
                <w:left w:val="none" w:sz="0" w:space="0" w:color="auto"/>
                <w:bottom w:val="none" w:sz="0" w:space="0" w:color="auto"/>
                <w:right w:val="none" w:sz="0" w:space="0" w:color="auto"/>
              </w:divBdr>
            </w:div>
            <w:div w:id="590240859">
              <w:marLeft w:val="0"/>
              <w:marRight w:val="0"/>
              <w:marTop w:val="0"/>
              <w:marBottom w:val="0"/>
              <w:divBdr>
                <w:top w:val="none" w:sz="0" w:space="0" w:color="auto"/>
                <w:left w:val="none" w:sz="0" w:space="0" w:color="auto"/>
                <w:bottom w:val="none" w:sz="0" w:space="0" w:color="auto"/>
                <w:right w:val="none" w:sz="0" w:space="0" w:color="auto"/>
              </w:divBdr>
            </w:div>
            <w:div w:id="723529048">
              <w:marLeft w:val="0"/>
              <w:marRight w:val="0"/>
              <w:marTop w:val="0"/>
              <w:marBottom w:val="0"/>
              <w:divBdr>
                <w:top w:val="none" w:sz="0" w:space="0" w:color="auto"/>
                <w:left w:val="none" w:sz="0" w:space="0" w:color="auto"/>
                <w:bottom w:val="none" w:sz="0" w:space="0" w:color="auto"/>
                <w:right w:val="none" w:sz="0" w:space="0" w:color="auto"/>
              </w:divBdr>
            </w:div>
            <w:div w:id="747654343">
              <w:marLeft w:val="0"/>
              <w:marRight w:val="0"/>
              <w:marTop w:val="0"/>
              <w:marBottom w:val="0"/>
              <w:divBdr>
                <w:top w:val="none" w:sz="0" w:space="0" w:color="auto"/>
                <w:left w:val="none" w:sz="0" w:space="0" w:color="auto"/>
                <w:bottom w:val="none" w:sz="0" w:space="0" w:color="auto"/>
                <w:right w:val="none" w:sz="0" w:space="0" w:color="auto"/>
              </w:divBdr>
            </w:div>
            <w:div w:id="902182086">
              <w:marLeft w:val="0"/>
              <w:marRight w:val="0"/>
              <w:marTop w:val="0"/>
              <w:marBottom w:val="0"/>
              <w:divBdr>
                <w:top w:val="none" w:sz="0" w:space="0" w:color="auto"/>
                <w:left w:val="none" w:sz="0" w:space="0" w:color="auto"/>
                <w:bottom w:val="none" w:sz="0" w:space="0" w:color="auto"/>
                <w:right w:val="none" w:sz="0" w:space="0" w:color="auto"/>
              </w:divBdr>
            </w:div>
            <w:div w:id="1002584882">
              <w:marLeft w:val="0"/>
              <w:marRight w:val="0"/>
              <w:marTop w:val="0"/>
              <w:marBottom w:val="0"/>
              <w:divBdr>
                <w:top w:val="none" w:sz="0" w:space="0" w:color="auto"/>
                <w:left w:val="none" w:sz="0" w:space="0" w:color="auto"/>
                <w:bottom w:val="none" w:sz="0" w:space="0" w:color="auto"/>
                <w:right w:val="none" w:sz="0" w:space="0" w:color="auto"/>
              </w:divBdr>
            </w:div>
            <w:div w:id="1049913241">
              <w:marLeft w:val="0"/>
              <w:marRight w:val="0"/>
              <w:marTop w:val="0"/>
              <w:marBottom w:val="0"/>
              <w:divBdr>
                <w:top w:val="none" w:sz="0" w:space="0" w:color="auto"/>
                <w:left w:val="none" w:sz="0" w:space="0" w:color="auto"/>
                <w:bottom w:val="none" w:sz="0" w:space="0" w:color="auto"/>
                <w:right w:val="none" w:sz="0" w:space="0" w:color="auto"/>
              </w:divBdr>
            </w:div>
            <w:div w:id="1086457697">
              <w:marLeft w:val="0"/>
              <w:marRight w:val="0"/>
              <w:marTop w:val="0"/>
              <w:marBottom w:val="0"/>
              <w:divBdr>
                <w:top w:val="none" w:sz="0" w:space="0" w:color="auto"/>
                <w:left w:val="none" w:sz="0" w:space="0" w:color="auto"/>
                <w:bottom w:val="none" w:sz="0" w:space="0" w:color="auto"/>
                <w:right w:val="none" w:sz="0" w:space="0" w:color="auto"/>
              </w:divBdr>
            </w:div>
            <w:div w:id="1349522879">
              <w:marLeft w:val="0"/>
              <w:marRight w:val="0"/>
              <w:marTop w:val="0"/>
              <w:marBottom w:val="0"/>
              <w:divBdr>
                <w:top w:val="none" w:sz="0" w:space="0" w:color="auto"/>
                <w:left w:val="none" w:sz="0" w:space="0" w:color="auto"/>
                <w:bottom w:val="none" w:sz="0" w:space="0" w:color="auto"/>
                <w:right w:val="none" w:sz="0" w:space="0" w:color="auto"/>
              </w:divBdr>
            </w:div>
            <w:div w:id="1529951206">
              <w:marLeft w:val="0"/>
              <w:marRight w:val="0"/>
              <w:marTop w:val="0"/>
              <w:marBottom w:val="0"/>
              <w:divBdr>
                <w:top w:val="none" w:sz="0" w:space="0" w:color="auto"/>
                <w:left w:val="none" w:sz="0" w:space="0" w:color="auto"/>
                <w:bottom w:val="none" w:sz="0" w:space="0" w:color="auto"/>
                <w:right w:val="none" w:sz="0" w:space="0" w:color="auto"/>
              </w:divBdr>
            </w:div>
            <w:div w:id="1575578914">
              <w:marLeft w:val="0"/>
              <w:marRight w:val="0"/>
              <w:marTop w:val="0"/>
              <w:marBottom w:val="0"/>
              <w:divBdr>
                <w:top w:val="none" w:sz="0" w:space="0" w:color="auto"/>
                <w:left w:val="none" w:sz="0" w:space="0" w:color="auto"/>
                <w:bottom w:val="none" w:sz="0" w:space="0" w:color="auto"/>
                <w:right w:val="none" w:sz="0" w:space="0" w:color="auto"/>
              </w:divBdr>
            </w:div>
            <w:div w:id="1906138103">
              <w:marLeft w:val="0"/>
              <w:marRight w:val="0"/>
              <w:marTop w:val="0"/>
              <w:marBottom w:val="0"/>
              <w:divBdr>
                <w:top w:val="none" w:sz="0" w:space="0" w:color="auto"/>
                <w:left w:val="none" w:sz="0" w:space="0" w:color="auto"/>
                <w:bottom w:val="none" w:sz="0" w:space="0" w:color="auto"/>
                <w:right w:val="none" w:sz="0" w:space="0" w:color="auto"/>
              </w:divBdr>
            </w:div>
          </w:divsChild>
        </w:div>
        <w:div w:id="1258253918">
          <w:marLeft w:val="0"/>
          <w:marRight w:val="0"/>
          <w:marTop w:val="0"/>
          <w:marBottom w:val="0"/>
          <w:divBdr>
            <w:top w:val="none" w:sz="0" w:space="0" w:color="auto"/>
            <w:left w:val="none" w:sz="0" w:space="0" w:color="auto"/>
            <w:bottom w:val="none" w:sz="0" w:space="0" w:color="auto"/>
            <w:right w:val="none" w:sz="0" w:space="0" w:color="auto"/>
          </w:divBdr>
          <w:divsChild>
            <w:div w:id="16472774">
              <w:marLeft w:val="0"/>
              <w:marRight w:val="0"/>
              <w:marTop w:val="0"/>
              <w:marBottom w:val="0"/>
              <w:divBdr>
                <w:top w:val="none" w:sz="0" w:space="0" w:color="auto"/>
                <w:left w:val="none" w:sz="0" w:space="0" w:color="auto"/>
                <w:bottom w:val="none" w:sz="0" w:space="0" w:color="auto"/>
                <w:right w:val="none" w:sz="0" w:space="0" w:color="auto"/>
              </w:divBdr>
            </w:div>
            <w:div w:id="98180567">
              <w:marLeft w:val="0"/>
              <w:marRight w:val="0"/>
              <w:marTop w:val="0"/>
              <w:marBottom w:val="0"/>
              <w:divBdr>
                <w:top w:val="none" w:sz="0" w:space="0" w:color="auto"/>
                <w:left w:val="none" w:sz="0" w:space="0" w:color="auto"/>
                <w:bottom w:val="none" w:sz="0" w:space="0" w:color="auto"/>
                <w:right w:val="none" w:sz="0" w:space="0" w:color="auto"/>
              </w:divBdr>
            </w:div>
            <w:div w:id="372771329">
              <w:marLeft w:val="0"/>
              <w:marRight w:val="0"/>
              <w:marTop w:val="0"/>
              <w:marBottom w:val="0"/>
              <w:divBdr>
                <w:top w:val="none" w:sz="0" w:space="0" w:color="auto"/>
                <w:left w:val="none" w:sz="0" w:space="0" w:color="auto"/>
                <w:bottom w:val="none" w:sz="0" w:space="0" w:color="auto"/>
                <w:right w:val="none" w:sz="0" w:space="0" w:color="auto"/>
              </w:divBdr>
            </w:div>
            <w:div w:id="531764627">
              <w:marLeft w:val="0"/>
              <w:marRight w:val="0"/>
              <w:marTop w:val="0"/>
              <w:marBottom w:val="0"/>
              <w:divBdr>
                <w:top w:val="none" w:sz="0" w:space="0" w:color="auto"/>
                <w:left w:val="none" w:sz="0" w:space="0" w:color="auto"/>
                <w:bottom w:val="none" w:sz="0" w:space="0" w:color="auto"/>
                <w:right w:val="none" w:sz="0" w:space="0" w:color="auto"/>
              </w:divBdr>
            </w:div>
            <w:div w:id="584456101">
              <w:marLeft w:val="0"/>
              <w:marRight w:val="0"/>
              <w:marTop w:val="0"/>
              <w:marBottom w:val="0"/>
              <w:divBdr>
                <w:top w:val="none" w:sz="0" w:space="0" w:color="auto"/>
                <w:left w:val="none" w:sz="0" w:space="0" w:color="auto"/>
                <w:bottom w:val="none" w:sz="0" w:space="0" w:color="auto"/>
                <w:right w:val="none" w:sz="0" w:space="0" w:color="auto"/>
              </w:divBdr>
            </w:div>
            <w:div w:id="830171251">
              <w:marLeft w:val="0"/>
              <w:marRight w:val="0"/>
              <w:marTop w:val="0"/>
              <w:marBottom w:val="0"/>
              <w:divBdr>
                <w:top w:val="none" w:sz="0" w:space="0" w:color="auto"/>
                <w:left w:val="none" w:sz="0" w:space="0" w:color="auto"/>
                <w:bottom w:val="none" w:sz="0" w:space="0" w:color="auto"/>
                <w:right w:val="none" w:sz="0" w:space="0" w:color="auto"/>
              </w:divBdr>
            </w:div>
            <w:div w:id="1191187761">
              <w:marLeft w:val="0"/>
              <w:marRight w:val="0"/>
              <w:marTop w:val="0"/>
              <w:marBottom w:val="0"/>
              <w:divBdr>
                <w:top w:val="none" w:sz="0" w:space="0" w:color="auto"/>
                <w:left w:val="none" w:sz="0" w:space="0" w:color="auto"/>
                <w:bottom w:val="none" w:sz="0" w:space="0" w:color="auto"/>
                <w:right w:val="none" w:sz="0" w:space="0" w:color="auto"/>
              </w:divBdr>
            </w:div>
            <w:div w:id="1549413003">
              <w:marLeft w:val="0"/>
              <w:marRight w:val="0"/>
              <w:marTop w:val="0"/>
              <w:marBottom w:val="0"/>
              <w:divBdr>
                <w:top w:val="none" w:sz="0" w:space="0" w:color="auto"/>
                <w:left w:val="none" w:sz="0" w:space="0" w:color="auto"/>
                <w:bottom w:val="none" w:sz="0" w:space="0" w:color="auto"/>
                <w:right w:val="none" w:sz="0" w:space="0" w:color="auto"/>
              </w:divBdr>
            </w:div>
            <w:div w:id="1672028410">
              <w:marLeft w:val="0"/>
              <w:marRight w:val="0"/>
              <w:marTop w:val="0"/>
              <w:marBottom w:val="0"/>
              <w:divBdr>
                <w:top w:val="none" w:sz="0" w:space="0" w:color="auto"/>
                <w:left w:val="none" w:sz="0" w:space="0" w:color="auto"/>
                <w:bottom w:val="none" w:sz="0" w:space="0" w:color="auto"/>
                <w:right w:val="none" w:sz="0" w:space="0" w:color="auto"/>
              </w:divBdr>
            </w:div>
            <w:div w:id="1847745842">
              <w:marLeft w:val="0"/>
              <w:marRight w:val="0"/>
              <w:marTop w:val="0"/>
              <w:marBottom w:val="0"/>
              <w:divBdr>
                <w:top w:val="none" w:sz="0" w:space="0" w:color="auto"/>
                <w:left w:val="none" w:sz="0" w:space="0" w:color="auto"/>
                <w:bottom w:val="none" w:sz="0" w:space="0" w:color="auto"/>
                <w:right w:val="none" w:sz="0" w:space="0" w:color="auto"/>
              </w:divBdr>
            </w:div>
            <w:div w:id="1988631835">
              <w:marLeft w:val="0"/>
              <w:marRight w:val="0"/>
              <w:marTop w:val="0"/>
              <w:marBottom w:val="0"/>
              <w:divBdr>
                <w:top w:val="none" w:sz="0" w:space="0" w:color="auto"/>
                <w:left w:val="none" w:sz="0" w:space="0" w:color="auto"/>
                <w:bottom w:val="none" w:sz="0" w:space="0" w:color="auto"/>
                <w:right w:val="none" w:sz="0" w:space="0" w:color="auto"/>
              </w:divBdr>
            </w:div>
            <w:div w:id="1996109347">
              <w:marLeft w:val="0"/>
              <w:marRight w:val="0"/>
              <w:marTop w:val="0"/>
              <w:marBottom w:val="0"/>
              <w:divBdr>
                <w:top w:val="none" w:sz="0" w:space="0" w:color="auto"/>
                <w:left w:val="none" w:sz="0" w:space="0" w:color="auto"/>
                <w:bottom w:val="none" w:sz="0" w:space="0" w:color="auto"/>
                <w:right w:val="none" w:sz="0" w:space="0" w:color="auto"/>
              </w:divBdr>
            </w:div>
          </w:divsChild>
        </w:div>
        <w:div w:id="1425150711">
          <w:marLeft w:val="0"/>
          <w:marRight w:val="0"/>
          <w:marTop w:val="0"/>
          <w:marBottom w:val="0"/>
          <w:divBdr>
            <w:top w:val="none" w:sz="0" w:space="0" w:color="auto"/>
            <w:left w:val="none" w:sz="0" w:space="0" w:color="auto"/>
            <w:bottom w:val="none" w:sz="0" w:space="0" w:color="auto"/>
            <w:right w:val="none" w:sz="0" w:space="0" w:color="auto"/>
          </w:divBdr>
          <w:divsChild>
            <w:div w:id="1006204341">
              <w:marLeft w:val="-75"/>
              <w:marRight w:val="0"/>
              <w:marTop w:val="30"/>
              <w:marBottom w:val="30"/>
              <w:divBdr>
                <w:top w:val="none" w:sz="0" w:space="0" w:color="auto"/>
                <w:left w:val="none" w:sz="0" w:space="0" w:color="auto"/>
                <w:bottom w:val="none" w:sz="0" w:space="0" w:color="auto"/>
                <w:right w:val="none" w:sz="0" w:space="0" w:color="auto"/>
              </w:divBdr>
              <w:divsChild>
                <w:div w:id="4093453">
                  <w:marLeft w:val="0"/>
                  <w:marRight w:val="0"/>
                  <w:marTop w:val="0"/>
                  <w:marBottom w:val="0"/>
                  <w:divBdr>
                    <w:top w:val="none" w:sz="0" w:space="0" w:color="auto"/>
                    <w:left w:val="none" w:sz="0" w:space="0" w:color="auto"/>
                    <w:bottom w:val="none" w:sz="0" w:space="0" w:color="auto"/>
                    <w:right w:val="none" w:sz="0" w:space="0" w:color="auto"/>
                  </w:divBdr>
                  <w:divsChild>
                    <w:div w:id="251742366">
                      <w:marLeft w:val="0"/>
                      <w:marRight w:val="0"/>
                      <w:marTop w:val="0"/>
                      <w:marBottom w:val="0"/>
                      <w:divBdr>
                        <w:top w:val="none" w:sz="0" w:space="0" w:color="auto"/>
                        <w:left w:val="none" w:sz="0" w:space="0" w:color="auto"/>
                        <w:bottom w:val="none" w:sz="0" w:space="0" w:color="auto"/>
                        <w:right w:val="none" w:sz="0" w:space="0" w:color="auto"/>
                      </w:divBdr>
                    </w:div>
                  </w:divsChild>
                </w:div>
                <w:div w:id="31392883">
                  <w:marLeft w:val="0"/>
                  <w:marRight w:val="0"/>
                  <w:marTop w:val="0"/>
                  <w:marBottom w:val="0"/>
                  <w:divBdr>
                    <w:top w:val="none" w:sz="0" w:space="0" w:color="auto"/>
                    <w:left w:val="none" w:sz="0" w:space="0" w:color="auto"/>
                    <w:bottom w:val="none" w:sz="0" w:space="0" w:color="auto"/>
                    <w:right w:val="none" w:sz="0" w:space="0" w:color="auto"/>
                  </w:divBdr>
                  <w:divsChild>
                    <w:div w:id="759302465">
                      <w:marLeft w:val="0"/>
                      <w:marRight w:val="0"/>
                      <w:marTop w:val="0"/>
                      <w:marBottom w:val="0"/>
                      <w:divBdr>
                        <w:top w:val="none" w:sz="0" w:space="0" w:color="auto"/>
                        <w:left w:val="none" w:sz="0" w:space="0" w:color="auto"/>
                        <w:bottom w:val="none" w:sz="0" w:space="0" w:color="auto"/>
                        <w:right w:val="none" w:sz="0" w:space="0" w:color="auto"/>
                      </w:divBdr>
                    </w:div>
                  </w:divsChild>
                </w:div>
                <w:div w:id="83961696">
                  <w:marLeft w:val="0"/>
                  <w:marRight w:val="0"/>
                  <w:marTop w:val="0"/>
                  <w:marBottom w:val="0"/>
                  <w:divBdr>
                    <w:top w:val="none" w:sz="0" w:space="0" w:color="auto"/>
                    <w:left w:val="none" w:sz="0" w:space="0" w:color="auto"/>
                    <w:bottom w:val="none" w:sz="0" w:space="0" w:color="auto"/>
                    <w:right w:val="none" w:sz="0" w:space="0" w:color="auto"/>
                  </w:divBdr>
                  <w:divsChild>
                    <w:div w:id="2102141954">
                      <w:marLeft w:val="0"/>
                      <w:marRight w:val="0"/>
                      <w:marTop w:val="0"/>
                      <w:marBottom w:val="0"/>
                      <w:divBdr>
                        <w:top w:val="none" w:sz="0" w:space="0" w:color="auto"/>
                        <w:left w:val="none" w:sz="0" w:space="0" w:color="auto"/>
                        <w:bottom w:val="none" w:sz="0" w:space="0" w:color="auto"/>
                        <w:right w:val="none" w:sz="0" w:space="0" w:color="auto"/>
                      </w:divBdr>
                    </w:div>
                  </w:divsChild>
                </w:div>
                <w:div w:id="137429472">
                  <w:marLeft w:val="0"/>
                  <w:marRight w:val="0"/>
                  <w:marTop w:val="0"/>
                  <w:marBottom w:val="0"/>
                  <w:divBdr>
                    <w:top w:val="none" w:sz="0" w:space="0" w:color="auto"/>
                    <w:left w:val="none" w:sz="0" w:space="0" w:color="auto"/>
                    <w:bottom w:val="none" w:sz="0" w:space="0" w:color="auto"/>
                    <w:right w:val="none" w:sz="0" w:space="0" w:color="auto"/>
                  </w:divBdr>
                  <w:divsChild>
                    <w:div w:id="690450617">
                      <w:marLeft w:val="0"/>
                      <w:marRight w:val="0"/>
                      <w:marTop w:val="0"/>
                      <w:marBottom w:val="0"/>
                      <w:divBdr>
                        <w:top w:val="none" w:sz="0" w:space="0" w:color="auto"/>
                        <w:left w:val="none" w:sz="0" w:space="0" w:color="auto"/>
                        <w:bottom w:val="none" w:sz="0" w:space="0" w:color="auto"/>
                        <w:right w:val="none" w:sz="0" w:space="0" w:color="auto"/>
                      </w:divBdr>
                    </w:div>
                  </w:divsChild>
                </w:div>
                <w:div w:id="164395974">
                  <w:marLeft w:val="0"/>
                  <w:marRight w:val="0"/>
                  <w:marTop w:val="0"/>
                  <w:marBottom w:val="0"/>
                  <w:divBdr>
                    <w:top w:val="none" w:sz="0" w:space="0" w:color="auto"/>
                    <w:left w:val="none" w:sz="0" w:space="0" w:color="auto"/>
                    <w:bottom w:val="none" w:sz="0" w:space="0" w:color="auto"/>
                    <w:right w:val="none" w:sz="0" w:space="0" w:color="auto"/>
                  </w:divBdr>
                  <w:divsChild>
                    <w:div w:id="1761750646">
                      <w:marLeft w:val="0"/>
                      <w:marRight w:val="0"/>
                      <w:marTop w:val="0"/>
                      <w:marBottom w:val="0"/>
                      <w:divBdr>
                        <w:top w:val="none" w:sz="0" w:space="0" w:color="auto"/>
                        <w:left w:val="none" w:sz="0" w:space="0" w:color="auto"/>
                        <w:bottom w:val="none" w:sz="0" w:space="0" w:color="auto"/>
                        <w:right w:val="none" w:sz="0" w:space="0" w:color="auto"/>
                      </w:divBdr>
                    </w:div>
                  </w:divsChild>
                </w:div>
                <w:div w:id="175004258">
                  <w:marLeft w:val="0"/>
                  <w:marRight w:val="0"/>
                  <w:marTop w:val="0"/>
                  <w:marBottom w:val="0"/>
                  <w:divBdr>
                    <w:top w:val="none" w:sz="0" w:space="0" w:color="auto"/>
                    <w:left w:val="none" w:sz="0" w:space="0" w:color="auto"/>
                    <w:bottom w:val="none" w:sz="0" w:space="0" w:color="auto"/>
                    <w:right w:val="none" w:sz="0" w:space="0" w:color="auto"/>
                  </w:divBdr>
                  <w:divsChild>
                    <w:div w:id="1171944279">
                      <w:marLeft w:val="0"/>
                      <w:marRight w:val="0"/>
                      <w:marTop w:val="0"/>
                      <w:marBottom w:val="0"/>
                      <w:divBdr>
                        <w:top w:val="none" w:sz="0" w:space="0" w:color="auto"/>
                        <w:left w:val="none" w:sz="0" w:space="0" w:color="auto"/>
                        <w:bottom w:val="none" w:sz="0" w:space="0" w:color="auto"/>
                        <w:right w:val="none" w:sz="0" w:space="0" w:color="auto"/>
                      </w:divBdr>
                    </w:div>
                  </w:divsChild>
                </w:div>
                <w:div w:id="246812072">
                  <w:marLeft w:val="0"/>
                  <w:marRight w:val="0"/>
                  <w:marTop w:val="0"/>
                  <w:marBottom w:val="0"/>
                  <w:divBdr>
                    <w:top w:val="none" w:sz="0" w:space="0" w:color="auto"/>
                    <w:left w:val="none" w:sz="0" w:space="0" w:color="auto"/>
                    <w:bottom w:val="none" w:sz="0" w:space="0" w:color="auto"/>
                    <w:right w:val="none" w:sz="0" w:space="0" w:color="auto"/>
                  </w:divBdr>
                  <w:divsChild>
                    <w:div w:id="837572194">
                      <w:marLeft w:val="0"/>
                      <w:marRight w:val="0"/>
                      <w:marTop w:val="0"/>
                      <w:marBottom w:val="0"/>
                      <w:divBdr>
                        <w:top w:val="none" w:sz="0" w:space="0" w:color="auto"/>
                        <w:left w:val="none" w:sz="0" w:space="0" w:color="auto"/>
                        <w:bottom w:val="none" w:sz="0" w:space="0" w:color="auto"/>
                        <w:right w:val="none" w:sz="0" w:space="0" w:color="auto"/>
                      </w:divBdr>
                    </w:div>
                  </w:divsChild>
                </w:div>
                <w:div w:id="273555980">
                  <w:marLeft w:val="0"/>
                  <w:marRight w:val="0"/>
                  <w:marTop w:val="0"/>
                  <w:marBottom w:val="0"/>
                  <w:divBdr>
                    <w:top w:val="none" w:sz="0" w:space="0" w:color="auto"/>
                    <w:left w:val="none" w:sz="0" w:space="0" w:color="auto"/>
                    <w:bottom w:val="none" w:sz="0" w:space="0" w:color="auto"/>
                    <w:right w:val="none" w:sz="0" w:space="0" w:color="auto"/>
                  </w:divBdr>
                  <w:divsChild>
                    <w:div w:id="44565805">
                      <w:marLeft w:val="0"/>
                      <w:marRight w:val="0"/>
                      <w:marTop w:val="0"/>
                      <w:marBottom w:val="0"/>
                      <w:divBdr>
                        <w:top w:val="none" w:sz="0" w:space="0" w:color="auto"/>
                        <w:left w:val="none" w:sz="0" w:space="0" w:color="auto"/>
                        <w:bottom w:val="none" w:sz="0" w:space="0" w:color="auto"/>
                        <w:right w:val="none" w:sz="0" w:space="0" w:color="auto"/>
                      </w:divBdr>
                    </w:div>
                  </w:divsChild>
                </w:div>
                <w:div w:id="333414191">
                  <w:marLeft w:val="0"/>
                  <w:marRight w:val="0"/>
                  <w:marTop w:val="0"/>
                  <w:marBottom w:val="0"/>
                  <w:divBdr>
                    <w:top w:val="none" w:sz="0" w:space="0" w:color="auto"/>
                    <w:left w:val="none" w:sz="0" w:space="0" w:color="auto"/>
                    <w:bottom w:val="none" w:sz="0" w:space="0" w:color="auto"/>
                    <w:right w:val="none" w:sz="0" w:space="0" w:color="auto"/>
                  </w:divBdr>
                  <w:divsChild>
                    <w:div w:id="166096434">
                      <w:marLeft w:val="0"/>
                      <w:marRight w:val="0"/>
                      <w:marTop w:val="0"/>
                      <w:marBottom w:val="0"/>
                      <w:divBdr>
                        <w:top w:val="none" w:sz="0" w:space="0" w:color="auto"/>
                        <w:left w:val="none" w:sz="0" w:space="0" w:color="auto"/>
                        <w:bottom w:val="none" w:sz="0" w:space="0" w:color="auto"/>
                        <w:right w:val="none" w:sz="0" w:space="0" w:color="auto"/>
                      </w:divBdr>
                    </w:div>
                  </w:divsChild>
                </w:div>
                <w:div w:id="354963313">
                  <w:marLeft w:val="0"/>
                  <w:marRight w:val="0"/>
                  <w:marTop w:val="0"/>
                  <w:marBottom w:val="0"/>
                  <w:divBdr>
                    <w:top w:val="none" w:sz="0" w:space="0" w:color="auto"/>
                    <w:left w:val="none" w:sz="0" w:space="0" w:color="auto"/>
                    <w:bottom w:val="none" w:sz="0" w:space="0" w:color="auto"/>
                    <w:right w:val="none" w:sz="0" w:space="0" w:color="auto"/>
                  </w:divBdr>
                  <w:divsChild>
                    <w:div w:id="933128543">
                      <w:marLeft w:val="0"/>
                      <w:marRight w:val="0"/>
                      <w:marTop w:val="0"/>
                      <w:marBottom w:val="0"/>
                      <w:divBdr>
                        <w:top w:val="none" w:sz="0" w:space="0" w:color="auto"/>
                        <w:left w:val="none" w:sz="0" w:space="0" w:color="auto"/>
                        <w:bottom w:val="none" w:sz="0" w:space="0" w:color="auto"/>
                        <w:right w:val="none" w:sz="0" w:space="0" w:color="auto"/>
                      </w:divBdr>
                    </w:div>
                  </w:divsChild>
                </w:div>
                <w:div w:id="448595272">
                  <w:marLeft w:val="0"/>
                  <w:marRight w:val="0"/>
                  <w:marTop w:val="0"/>
                  <w:marBottom w:val="0"/>
                  <w:divBdr>
                    <w:top w:val="none" w:sz="0" w:space="0" w:color="auto"/>
                    <w:left w:val="none" w:sz="0" w:space="0" w:color="auto"/>
                    <w:bottom w:val="none" w:sz="0" w:space="0" w:color="auto"/>
                    <w:right w:val="none" w:sz="0" w:space="0" w:color="auto"/>
                  </w:divBdr>
                  <w:divsChild>
                    <w:div w:id="1975746253">
                      <w:marLeft w:val="0"/>
                      <w:marRight w:val="0"/>
                      <w:marTop w:val="0"/>
                      <w:marBottom w:val="0"/>
                      <w:divBdr>
                        <w:top w:val="none" w:sz="0" w:space="0" w:color="auto"/>
                        <w:left w:val="none" w:sz="0" w:space="0" w:color="auto"/>
                        <w:bottom w:val="none" w:sz="0" w:space="0" w:color="auto"/>
                        <w:right w:val="none" w:sz="0" w:space="0" w:color="auto"/>
                      </w:divBdr>
                    </w:div>
                  </w:divsChild>
                </w:div>
                <w:div w:id="497430095">
                  <w:marLeft w:val="0"/>
                  <w:marRight w:val="0"/>
                  <w:marTop w:val="0"/>
                  <w:marBottom w:val="0"/>
                  <w:divBdr>
                    <w:top w:val="none" w:sz="0" w:space="0" w:color="auto"/>
                    <w:left w:val="none" w:sz="0" w:space="0" w:color="auto"/>
                    <w:bottom w:val="none" w:sz="0" w:space="0" w:color="auto"/>
                    <w:right w:val="none" w:sz="0" w:space="0" w:color="auto"/>
                  </w:divBdr>
                  <w:divsChild>
                    <w:div w:id="509488902">
                      <w:marLeft w:val="0"/>
                      <w:marRight w:val="0"/>
                      <w:marTop w:val="0"/>
                      <w:marBottom w:val="0"/>
                      <w:divBdr>
                        <w:top w:val="none" w:sz="0" w:space="0" w:color="auto"/>
                        <w:left w:val="none" w:sz="0" w:space="0" w:color="auto"/>
                        <w:bottom w:val="none" w:sz="0" w:space="0" w:color="auto"/>
                        <w:right w:val="none" w:sz="0" w:space="0" w:color="auto"/>
                      </w:divBdr>
                    </w:div>
                  </w:divsChild>
                </w:div>
                <w:div w:id="529294991">
                  <w:marLeft w:val="0"/>
                  <w:marRight w:val="0"/>
                  <w:marTop w:val="0"/>
                  <w:marBottom w:val="0"/>
                  <w:divBdr>
                    <w:top w:val="none" w:sz="0" w:space="0" w:color="auto"/>
                    <w:left w:val="none" w:sz="0" w:space="0" w:color="auto"/>
                    <w:bottom w:val="none" w:sz="0" w:space="0" w:color="auto"/>
                    <w:right w:val="none" w:sz="0" w:space="0" w:color="auto"/>
                  </w:divBdr>
                  <w:divsChild>
                    <w:div w:id="578759036">
                      <w:marLeft w:val="0"/>
                      <w:marRight w:val="0"/>
                      <w:marTop w:val="0"/>
                      <w:marBottom w:val="0"/>
                      <w:divBdr>
                        <w:top w:val="none" w:sz="0" w:space="0" w:color="auto"/>
                        <w:left w:val="none" w:sz="0" w:space="0" w:color="auto"/>
                        <w:bottom w:val="none" w:sz="0" w:space="0" w:color="auto"/>
                        <w:right w:val="none" w:sz="0" w:space="0" w:color="auto"/>
                      </w:divBdr>
                    </w:div>
                  </w:divsChild>
                </w:div>
                <w:div w:id="554775539">
                  <w:marLeft w:val="0"/>
                  <w:marRight w:val="0"/>
                  <w:marTop w:val="0"/>
                  <w:marBottom w:val="0"/>
                  <w:divBdr>
                    <w:top w:val="none" w:sz="0" w:space="0" w:color="auto"/>
                    <w:left w:val="none" w:sz="0" w:space="0" w:color="auto"/>
                    <w:bottom w:val="none" w:sz="0" w:space="0" w:color="auto"/>
                    <w:right w:val="none" w:sz="0" w:space="0" w:color="auto"/>
                  </w:divBdr>
                  <w:divsChild>
                    <w:div w:id="854031943">
                      <w:marLeft w:val="0"/>
                      <w:marRight w:val="0"/>
                      <w:marTop w:val="0"/>
                      <w:marBottom w:val="0"/>
                      <w:divBdr>
                        <w:top w:val="none" w:sz="0" w:space="0" w:color="auto"/>
                        <w:left w:val="none" w:sz="0" w:space="0" w:color="auto"/>
                        <w:bottom w:val="none" w:sz="0" w:space="0" w:color="auto"/>
                        <w:right w:val="none" w:sz="0" w:space="0" w:color="auto"/>
                      </w:divBdr>
                    </w:div>
                  </w:divsChild>
                </w:div>
                <w:div w:id="586889740">
                  <w:marLeft w:val="0"/>
                  <w:marRight w:val="0"/>
                  <w:marTop w:val="0"/>
                  <w:marBottom w:val="0"/>
                  <w:divBdr>
                    <w:top w:val="none" w:sz="0" w:space="0" w:color="auto"/>
                    <w:left w:val="none" w:sz="0" w:space="0" w:color="auto"/>
                    <w:bottom w:val="none" w:sz="0" w:space="0" w:color="auto"/>
                    <w:right w:val="none" w:sz="0" w:space="0" w:color="auto"/>
                  </w:divBdr>
                  <w:divsChild>
                    <w:div w:id="441344515">
                      <w:marLeft w:val="0"/>
                      <w:marRight w:val="0"/>
                      <w:marTop w:val="0"/>
                      <w:marBottom w:val="0"/>
                      <w:divBdr>
                        <w:top w:val="none" w:sz="0" w:space="0" w:color="auto"/>
                        <w:left w:val="none" w:sz="0" w:space="0" w:color="auto"/>
                        <w:bottom w:val="none" w:sz="0" w:space="0" w:color="auto"/>
                        <w:right w:val="none" w:sz="0" w:space="0" w:color="auto"/>
                      </w:divBdr>
                    </w:div>
                  </w:divsChild>
                </w:div>
                <w:div w:id="595600760">
                  <w:marLeft w:val="0"/>
                  <w:marRight w:val="0"/>
                  <w:marTop w:val="0"/>
                  <w:marBottom w:val="0"/>
                  <w:divBdr>
                    <w:top w:val="none" w:sz="0" w:space="0" w:color="auto"/>
                    <w:left w:val="none" w:sz="0" w:space="0" w:color="auto"/>
                    <w:bottom w:val="none" w:sz="0" w:space="0" w:color="auto"/>
                    <w:right w:val="none" w:sz="0" w:space="0" w:color="auto"/>
                  </w:divBdr>
                  <w:divsChild>
                    <w:div w:id="2016029176">
                      <w:marLeft w:val="0"/>
                      <w:marRight w:val="0"/>
                      <w:marTop w:val="0"/>
                      <w:marBottom w:val="0"/>
                      <w:divBdr>
                        <w:top w:val="none" w:sz="0" w:space="0" w:color="auto"/>
                        <w:left w:val="none" w:sz="0" w:space="0" w:color="auto"/>
                        <w:bottom w:val="none" w:sz="0" w:space="0" w:color="auto"/>
                        <w:right w:val="none" w:sz="0" w:space="0" w:color="auto"/>
                      </w:divBdr>
                    </w:div>
                  </w:divsChild>
                </w:div>
                <w:div w:id="645552644">
                  <w:marLeft w:val="0"/>
                  <w:marRight w:val="0"/>
                  <w:marTop w:val="0"/>
                  <w:marBottom w:val="0"/>
                  <w:divBdr>
                    <w:top w:val="none" w:sz="0" w:space="0" w:color="auto"/>
                    <w:left w:val="none" w:sz="0" w:space="0" w:color="auto"/>
                    <w:bottom w:val="none" w:sz="0" w:space="0" w:color="auto"/>
                    <w:right w:val="none" w:sz="0" w:space="0" w:color="auto"/>
                  </w:divBdr>
                  <w:divsChild>
                    <w:div w:id="1031959891">
                      <w:marLeft w:val="0"/>
                      <w:marRight w:val="0"/>
                      <w:marTop w:val="0"/>
                      <w:marBottom w:val="0"/>
                      <w:divBdr>
                        <w:top w:val="none" w:sz="0" w:space="0" w:color="auto"/>
                        <w:left w:val="none" w:sz="0" w:space="0" w:color="auto"/>
                        <w:bottom w:val="none" w:sz="0" w:space="0" w:color="auto"/>
                        <w:right w:val="none" w:sz="0" w:space="0" w:color="auto"/>
                      </w:divBdr>
                    </w:div>
                  </w:divsChild>
                </w:div>
                <w:div w:id="665476819">
                  <w:marLeft w:val="0"/>
                  <w:marRight w:val="0"/>
                  <w:marTop w:val="0"/>
                  <w:marBottom w:val="0"/>
                  <w:divBdr>
                    <w:top w:val="none" w:sz="0" w:space="0" w:color="auto"/>
                    <w:left w:val="none" w:sz="0" w:space="0" w:color="auto"/>
                    <w:bottom w:val="none" w:sz="0" w:space="0" w:color="auto"/>
                    <w:right w:val="none" w:sz="0" w:space="0" w:color="auto"/>
                  </w:divBdr>
                  <w:divsChild>
                    <w:div w:id="1872379342">
                      <w:marLeft w:val="0"/>
                      <w:marRight w:val="0"/>
                      <w:marTop w:val="0"/>
                      <w:marBottom w:val="0"/>
                      <w:divBdr>
                        <w:top w:val="none" w:sz="0" w:space="0" w:color="auto"/>
                        <w:left w:val="none" w:sz="0" w:space="0" w:color="auto"/>
                        <w:bottom w:val="none" w:sz="0" w:space="0" w:color="auto"/>
                        <w:right w:val="none" w:sz="0" w:space="0" w:color="auto"/>
                      </w:divBdr>
                    </w:div>
                  </w:divsChild>
                </w:div>
                <w:div w:id="675887199">
                  <w:marLeft w:val="0"/>
                  <w:marRight w:val="0"/>
                  <w:marTop w:val="0"/>
                  <w:marBottom w:val="0"/>
                  <w:divBdr>
                    <w:top w:val="none" w:sz="0" w:space="0" w:color="auto"/>
                    <w:left w:val="none" w:sz="0" w:space="0" w:color="auto"/>
                    <w:bottom w:val="none" w:sz="0" w:space="0" w:color="auto"/>
                    <w:right w:val="none" w:sz="0" w:space="0" w:color="auto"/>
                  </w:divBdr>
                  <w:divsChild>
                    <w:div w:id="1805078074">
                      <w:marLeft w:val="0"/>
                      <w:marRight w:val="0"/>
                      <w:marTop w:val="0"/>
                      <w:marBottom w:val="0"/>
                      <w:divBdr>
                        <w:top w:val="none" w:sz="0" w:space="0" w:color="auto"/>
                        <w:left w:val="none" w:sz="0" w:space="0" w:color="auto"/>
                        <w:bottom w:val="none" w:sz="0" w:space="0" w:color="auto"/>
                        <w:right w:val="none" w:sz="0" w:space="0" w:color="auto"/>
                      </w:divBdr>
                    </w:div>
                  </w:divsChild>
                </w:div>
                <w:div w:id="699235898">
                  <w:marLeft w:val="0"/>
                  <w:marRight w:val="0"/>
                  <w:marTop w:val="0"/>
                  <w:marBottom w:val="0"/>
                  <w:divBdr>
                    <w:top w:val="none" w:sz="0" w:space="0" w:color="auto"/>
                    <w:left w:val="none" w:sz="0" w:space="0" w:color="auto"/>
                    <w:bottom w:val="none" w:sz="0" w:space="0" w:color="auto"/>
                    <w:right w:val="none" w:sz="0" w:space="0" w:color="auto"/>
                  </w:divBdr>
                  <w:divsChild>
                    <w:div w:id="2108580381">
                      <w:marLeft w:val="0"/>
                      <w:marRight w:val="0"/>
                      <w:marTop w:val="0"/>
                      <w:marBottom w:val="0"/>
                      <w:divBdr>
                        <w:top w:val="none" w:sz="0" w:space="0" w:color="auto"/>
                        <w:left w:val="none" w:sz="0" w:space="0" w:color="auto"/>
                        <w:bottom w:val="none" w:sz="0" w:space="0" w:color="auto"/>
                        <w:right w:val="none" w:sz="0" w:space="0" w:color="auto"/>
                      </w:divBdr>
                    </w:div>
                  </w:divsChild>
                </w:div>
                <w:div w:id="737821909">
                  <w:marLeft w:val="0"/>
                  <w:marRight w:val="0"/>
                  <w:marTop w:val="0"/>
                  <w:marBottom w:val="0"/>
                  <w:divBdr>
                    <w:top w:val="none" w:sz="0" w:space="0" w:color="auto"/>
                    <w:left w:val="none" w:sz="0" w:space="0" w:color="auto"/>
                    <w:bottom w:val="none" w:sz="0" w:space="0" w:color="auto"/>
                    <w:right w:val="none" w:sz="0" w:space="0" w:color="auto"/>
                  </w:divBdr>
                  <w:divsChild>
                    <w:div w:id="1646424290">
                      <w:marLeft w:val="0"/>
                      <w:marRight w:val="0"/>
                      <w:marTop w:val="0"/>
                      <w:marBottom w:val="0"/>
                      <w:divBdr>
                        <w:top w:val="none" w:sz="0" w:space="0" w:color="auto"/>
                        <w:left w:val="none" w:sz="0" w:space="0" w:color="auto"/>
                        <w:bottom w:val="none" w:sz="0" w:space="0" w:color="auto"/>
                        <w:right w:val="none" w:sz="0" w:space="0" w:color="auto"/>
                      </w:divBdr>
                    </w:div>
                  </w:divsChild>
                </w:div>
                <w:div w:id="749232253">
                  <w:marLeft w:val="0"/>
                  <w:marRight w:val="0"/>
                  <w:marTop w:val="0"/>
                  <w:marBottom w:val="0"/>
                  <w:divBdr>
                    <w:top w:val="none" w:sz="0" w:space="0" w:color="auto"/>
                    <w:left w:val="none" w:sz="0" w:space="0" w:color="auto"/>
                    <w:bottom w:val="none" w:sz="0" w:space="0" w:color="auto"/>
                    <w:right w:val="none" w:sz="0" w:space="0" w:color="auto"/>
                  </w:divBdr>
                  <w:divsChild>
                    <w:div w:id="1515218745">
                      <w:marLeft w:val="0"/>
                      <w:marRight w:val="0"/>
                      <w:marTop w:val="0"/>
                      <w:marBottom w:val="0"/>
                      <w:divBdr>
                        <w:top w:val="none" w:sz="0" w:space="0" w:color="auto"/>
                        <w:left w:val="none" w:sz="0" w:space="0" w:color="auto"/>
                        <w:bottom w:val="none" w:sz="0" w:space="0" w:color="auto"/>
                        <w:right w:val="none" w:sz="0" w:space="0" w:color="auto"/>
                      </w:divBdr>
                    </w:div>
                  </w:divsChild>
                </w:div>
                <w:div w:id="786311972">
                  <w:marLeft w:val="0"/>
                  <w:marRight w:val="0"/>
                  <w:marTop w:val="0"/>
                  <w:marBottom w:val="0"/>
                  <w:divBdr>
                    <w:top w:val="none" w:sz="0" w:space="0" w:color="auto"/>
                    <w:left w:val="none" w:sz="0" w:space="0" w:color="auto"/>
                    <w:bottom w:val="none" w:sz="0" w:space="0" w:color="auto"/>
                    <w:right w:val="none" w:sz="0" w:space="0" w:color="auto"/>
                  </w:divBdr>
                  <w:divsChild>
                    <w:div w:id="687560174">
                      <w:marLeft w:val="0"/>
                      <w:marRight w:val="0"/>
                      <w:marTop w:val="0"/>
                      <w:marBottom w:val="0"/>
                      <w:divBdr>
                        <w:top w:val="none" w:sz="0" w:space="0" w:color="auto"/>
                        <w:left w:val="none" w:sz="0" w:space="0" w:color="auto"/>
                        <w:bottom w:val="none" w:sz="0" w:space="0" w:color="auto"/>
                        <w:right w:val="none" w:sz="0" w:space="0" w:color="auto"/>
                      </w:divBdr>
                    </w:div>
                  </w:divsChild>
                </w:div>
                <w:div w:id="854225327">
                  <w:marLeft w:val="0"/>
                  <w:marRight w:val="0"/>
                  <w:marTop w:val="0"/>
                  <w:marBottom w:val="0"/>
                  <w:divBdr>
                    <w:top w:val="none" w:sz="0" w:space="0" w:color="auto"/>
                    <w:left w:val="none" w:sz="0" w:space="0" w:color="auto"/>
                    <w:bottom w:val="none" w:sz="0" w:space="0" w:color="auto"/>
                    <w:right w:val="none" w:sz="0" w:space="0" w:color="auto"/>
                  </w:divBdr>
                  <w:divsChild>
                    <w:div w:id="1446387475">
                      <w:marLeft w:val="0"/>
                      <w:marRight w:val="0"/>
                      <w:marTop w:val="0"/>
                      <w:marBottom w:val="0"/>
                      <w:divBdr>
                        <w:top w:val="none" w:sz="0" w:space="0" w:color="auto"/>
                        <w:left w:val="none" w:sz="0" w:space="0" w:color="auto"/>
                        <w:bottom w:val="none" w:sz="0" w:space="0" w:color="auto"/>
                        <w:right w:val="none" w:sz="0" w:space="0" w:color="auto"/>
                      </w:divBdr>
                    </w:div>
                  </w:divsChild>
                </w:div>
                <w:div w:id="905262583">
                  <w:marLeft w:val="0"/>
                  <w:marRight w:val="0"/>
                  <w:marTop w:val="0"/>
                  <w:marBottom w:val="0"/>
                  <w:divBdr>
                    <w:top w:val="none" w:sz="0" w:space="0" w:color="auto"/>
                    <w:left w:val="none" w:sz="0" w:space="0" w:color="auto"/>
                    <w:bottom w:val="none" w:sz="0" w:space="0" w:color="auto"/>
                    <w:right w:val="none" w:sz="0" w:space="0" w:color="auto"/>
                  </w:divBdr>
                  <w:divsChild>
                    <w:div w:id="784084820">
                      <w:marLeft w:val="0"/>
                      <w:marRight w:val="0"/>
                      <w:marTop w:val="0"/>
                      <w:marBottom w:val="0"/>
                      <w:divBdr>
                        <w:top w:val="none" w:sz="0" w:space="0" w:color="auto"/>
                        <w:left w:val="none" w:sz="0" w:space="0" w:color="auto"/>
                        <w:bottom w:val="none" w:sz="0" w:space="0" w:color="auto"/>
                        <w:right w:val="none" w:sz="0" w:space="0" w:color="auto"/>
                      </w:divBdr>
                    </w:div>
                  </w:divsChild>
                </w:div>
                <w:div w:id="917440632">
                  <w:marLeft w:val="0"/>
                  <w:marRight w:val="0"/>
                  <w:marTop w:val="0"/>
                  <w:marBottom w:val="0"/>
                  <w:divBdr>
                    <w:top w:val="none" w:sz="0" w:space="0" w:color="auto"/>
                    <w:left w:val="none" w:sz="0" w:space="0" w:color="auto"/>
                    <w:bottom w:val="none" w:sz="0" w:space="0" w:color="auto"/>
                    <w:right w:val="none" w:sz="0" w:space="0" w:color="auto"/>
                  </w:divBdr>
                  <w:divsChild>
                    <w:div w:id="839656992">
                      <w:marLeft w:val="0"/>
                      <w:marRight w:val="0"/>
                      <w:marTop w:val="0"/>
                      <w:marBottom w:val="0"/>
                      <w:divBdr>
                        <w:top w:val="none" w:sz="0" w:space="0" w:color="auto"/>
                        <w:left w:val="none" w:sz="0" w:space="0" w:color="auto"/>
                        <w:bottom w:val="none" w:sz="0" w:space="0" w:color="auto"/>
                        <w:right w:val="none" w:sz="0" w:space="0" w:color="auto"/>
                      </w:divBdr>
                    </w:div>
                  </w:divsChild>
                </w:div>
                <w:div w:id="961232521">
                  <w:marLeft w:val="0"/>
                  <w:marRight w:val="0"/>
                  <w:marTop w:val="0"/>
                  <w:marBottom w:val="0"/>
                  <w:divBdr>
                    <w:top w:val="none" w:sz="0" w:space="0" w:color="auto"/>
                    <w:left w:val="none" w:sz="0" w:space="0" w:color="auto"/>
                    <w:bottom w:val="none" w:sz="0" w:space="0" w:color="auto"/>
                    <w:right w:val="none" w:sz="0" w:space="0" w:color="auto"/>
                  </w:divBdr>
                  <w:divsChild>
                    <w:div w:id="1732387367">
                      <w:marLeft w:val="0"/>
                      <w:marRight w:val="0"/>
                      <w:marTop w:val="0"/>
                      <w:marBottom w:val="0"/>
                      <w:divBdr>
                        <w:top w:val="none" w:sz="0" w:space="0" w:color="auto"/>
                        <w:left w:val="none" w:sz="0" w:space="0" w:color="auto"/>
                        <w:bottom w:val="none" w:sz="0" w:space="0" w:color="auto"/>
                        <w:right w:val="none" w:sz="0" w:space="0" w:color="auto"/>
                      </w:divBdr>
                    </w:div>
                  </w:divsChild>
                </w:div>
                <w:div w:id="967128020">
                  <w:marLeft w:val="0"/>
                  <w:marRight w:val="0"/>
                  <w:marTop w:val="0"/>
                  <w:marBottom w:val="0"/>
                  <w:divBdr>
                    <w:top w:val="none" w:sz="0" w:space="0" w:color="auto"/>
                    <w:left w:val="none" w:sz="0" w:space="0" w:color="auto"/>
                    <w:bottom w:val="none" w:sz="0" w:space="0" w:color="auto"/>
                    <w:right w:val="none" w:sz="0" w:space="0" w:color="auto"/>
                  </w:divBdr>
                  <w:divsChild>
                    <w:div w:id="808940687">
                      <w:marLeft w:val="0"/>
                      <w:marRight w:val="0"/>
                      <w:marTop w:val="0"/>
                      <w:marBottom w:val="0"/>
                      <w:divBdr>
                        <w:top w:val="none" w:sz="0" w:space="0" w:color="auto"/>
                        <w:left w:val="none" w:sz="0" w:space="0" w:color="auto"/>
                        <w:bottom w:val="none" w:sz="0" w:space="0" w:color="auto"/>
                        <w:right w:val="none" w:sz="0" w:space="0" w:color="auto"/>
                      </w:divBdr>
                    </w:div>
                  </w:divsChild>
                </w:div>
                <w:div w:id="1016542459">
                  <w:marLeft w:val="0"/>
                  <w:marRight w:val="0"/>
                  <w:marTop w:val="0"/>
                  <w:marBottom w:val="0"/>
                  <w:divBdr>
                    <w:top w:val="none" w:sz="0" w:space="0" w:color="auto"/>
                    <w:left w:val="none" w:sz="0" w:space="0" w:color="auto"/>
                    <w:bottom w:val="none" w:sz="0" w:space="0" w:color="auto"/>
                    <w:right w:val="none" w:sz="0" w:space="0" w:color="auto"/>
                  </w:divBdr>
                  <w:divsChild>
                    <w:div w:id="23018799">
                      <w:marLeft w:val="0"/>
                      <w:marRight w:val="0"/>
                      <w:marTop w:val="0"/>
                      <w:marBottom w:val="0"/>
                      <w:divBdr>
                        <w:top w:val="none" w:sz="0" w:space="0" w:color="auto"/>
                        <w:left w:val="none" w:sz="0" w:space="0" w:color="auto"/>
                        <w:bottom w:val="none" w:sz="0" w:space="0" w:color="auto"/>
                        <w:right w:val="none" w:sz="0" w:space="0" w:color="auto"/>
                      </w:divBdr>
                    </w:div>
                  </w:divsChild>
                </w:div>
                <w:div w:id="1045788246">
                  <w:marLeft w:val="0"/>
                  <w:marRight w:val="0"/>
                  <w:marTop w:val="0"/>
                  <w:marBottom w:val="0"/>
                  <w:divBdr>
                    <w:top w:val="none" w:sz="0" w:space="0" w:color="auto"/>
                    <w:left w:val="none" w:sz="0" w:space="0" w:color="auto"/>
                    <w:bottom w:val="none" w:sz="0" w:space="0" w:color="auto"/>
                    <w:right w:val="none" w:sz="0" w:space="0" w:color="auto"/>
                  </w:divBdr>
                  <w:divsChild>
                    <w:div w:id="1152479064">
                      <w:marLeft w:val="0"/>
                      <w:marRight w:val="0"/>
                      <w:marTop w:val="0"/>
                      <w:marBottom w:val="0"/>
                      <w:divBdr>
                        <w:top w:val="none" w:sz="0" w:space="0" w:color="auto"/>
                        <w:left w:val="none" w:sz="0" w:space="0" w:color="auto"/>
                        <w:bottom w:val="none" w:sz="0" w:space="0" w:color="auto"/>
                        <w:right w:val="none" w:sz="0" w:space="0" w:color="auto"/>
                      </w:divBdr>
                    </w:div>
                  </w:divsChild>
                </w:div>
                <w:div w:id="1052773338">
                  <w:marLeft w:val="0"/>
                  <w:marRight w:val="0"/>
                  <w:marTop w:val="0"/>
                  <w:marBottom w:val="0"/>
                  <w:divBdr>
                    <w:top w:val="none" w:sz="0" w:space="0" w:color="auto"/>
                    <w:left w:val="none" w:sz="0" w:space="0" w:color="auto"/>
                    <w:bottom w:val="none" w:sz="0" w:space="0" w:color="auto"/>
                    <w:right w:val="none" w:sz="0" w:space="0" w:color="auto"/>
                  </w:divBdr>
                  <w:divsChild>
                    <w:div w:id="1135484708">
                      <w:marLeft w:val="0"/>
                      <w:marRight w:val="0"/>
                      <w:marTop w:val="0"/>
                      <w:marBottom w:val="0"/>
                      <w:divBdr>
                        <w:top w:val="none" w:sz="0" w:space="0" w:color="auto"/>
                        <w:left w:val="none" w:sz="0" w:space="0" w:color="auto"/>
                        <w:bottom w:val="none" w:sz="0" w:space="0" w:color="auto"/>
                        <w:right w:val="none" w:sz="0" w:space="0" w:color="auto"/>
                      </w:divBdr>
                    </w:div>
                  </w:divsChild>
                </w:div>
                <w:div w:id="1120607386">
                  <w:marLeft w:val="0"/>
                  <w:marRight w:val="0"/>
                  <w:marTop w:val="0"/>
                  <w:marBottom w:val="0"/>
                  <w:divBdr>
                    <w:top w:val="none" w:sz="0" w:space="0" w:color="auto"/>
                    <w:left w:val="none" w:sz="0" w:space="0" w:color="auto"/>
                    <w:bottom w:val="none" w:sz="0" w:space="0" w:color="auto"/>
                    <w:right w:val="none" w:sz="0" w:space="0" w:color="auto"/>
                  </w:divBdr>
                  <w:divsChild>
                    <w:div w:id="1172143515">
                      <w:marLeft w:val="0"/>
                      <w:marRight w:val="0"/>
                      <w:marTop w:val="0"/>
                      <w:marBottom w:val="0"/>
                      <w:divBdr>
                        <w:top w:val="none" w:sz="0" w:space="0" w:color="auto"/>
                        <w:left w:val="none" w:sz="0" w:space="0" w:color="auto"/>
                        <w:bottom w:val="none" w:sz="0" w:space="0" w:color="auto"/>
                        <w:right w:val="none" w:sz="0" w:space="0" w:color="auto"/>
                      </w:divBdr>
                    </w:div>
                  </w:divsChild>
                </w:div>
                <w:div w:id="1260025812">
                  <w:marLeft w:val="0"/>
                  <w:marRight w:val="0"/>
                  <w:marTop w:val="0"/>
                  <w:marBottom w:val="0"/>
                  <w:divBdr>
                    <w:top w:val="none" w:sz="0" w:space="0" w:color="auto"/>
                    <w:left w:val="none" w:sz="0" w:space="0" w:color="auto"/>
                    <w:bottom w:val="none" w:sz="0" w:space="0" w:color="auto"/>
                    <w:right w:val="none" w:sz="0" w:space="0" w:color="auto"/>
                  </w:divBdr>
                  <w:divsChild>
                    <w:div w:id="1571843095">
                      <w:marLeft w:val="0"/>
                      <w:marRight w:val="0"/>
                      <w:marTop w:val="0"/>
                      <w:marBottom w:val="0"/>
                      <w:divBdr>
                        <w:top w:val="none" w:sz="0" w:space="0" w:color="auto"/>
                        <w:left w:val="none" w:sz="0" w:space="0" w:color="auto"/>
                        <w:bottom w:val="none" w:sz="0" w:space="0" w:color="auto"/>
                        <w:right w:val="none" w:sz="0" w:space="0" w:color="auto"/>
                      </w:divBdr>
                    </w:div>
                  </w:divsChild>
                </w:div>
                <w:div w:id="1274248662">
                  <w:marLeft w:val="0"/>
                  <w:marRight w:val="0"/>
                  <w:marTop w:val="0"/>
                  <w:marBottom w:val="0"/>
                  <w:divBdr>
                    <w:top w:val="none" w:sz="0" w:space="0" w:color="auto"/>
                    <w:left w:val="none" w:sz="0" w:space="0" w:color="auto"/>
                    <w:bottom w:val="none" w:sz="0" w:space="0" w:color="auto"/>
                    <w:right w:val="none" w:sz="0" w:space="0" w:color="auto"/>
                  </w:divBdr>
                  <w:divsChild>
                    <w:div w:id="1906600753">
                      <w:marLeft w:val="0"/>
                      <w:marRight w:val="0"/>
                      <w:marTop w:val="0"/>
                      <w:marBottom w:val="0"/>
                      <w:divBdr>
                        <w:top w:val="none" w:sz="0" w:space="0" w:color="auto"/>
                        <w:left w:val="none" w:sz="0" w:space="0" w:color="auto"/>
                        <w:bottom w:val="none" w:sz="0" w:space="0" w:color="auto"/>
                        <w:right w:val="none" w:sz="0" w:space="0" w:color="auto"/>
                      </w:divBdr>
                    </w:div>
                  </w:divsChild>
                </w:div>
                <w:div w:id="1306397429">
                  <w:marLeft w:val="0"/>
                  <w:marRight w:val="0"/>
                  <w:marTop w:val="0"/>
                  <w:marBottom w:val="0"/>
                  <w:divBdr>
                    <w:top w:val="none" w:sz="0" w:space="0" w:color="auto"/>
                    <w:left w:val="none" w:sz="0" w:space="0" w:color="auto"/>
                    <w:bottom w:val="none" w:sz="0" w:space="0" w:color="auto"/>
                    <w:right w:val="none" w:sz="0" w:space="0" w:color="auto"/>
                  </w:divBdr>
                  <w:divsChild>
                    <w:div w:id="490366038">
                      <w:marLeft w:val="0"/>
                      <w:marRight w:val="0"/>
                      <w:marTop w:val="0"/>
                      <w:marBottom w:val="0"/>
                      <w:divBdr>
                        <w:top w:val="none" w:sz="0" w:space="0" w:color="auto"/>
                        <w:left w:val="none" w:sz="0" w:space="0" w:color="auto"/>
                        <w:bottom w:val="none" w:sz="0" w:space="0" w:color="auto"/>
                        <w:right w:val="none" w:sz="0" w:space="0" w:color="auto"/>
                      </w:divBdr>
                    </w:div>
                  </w:divsChild>
                </w:div>
                <w:div w:id="1323972380">
                  <w:marLeft w:val="0"/>
                  <w:marRight w:val="0"/>
                  <w:marTop w:val="0"/>
                  <w:marBottom w:val="0"/>
                  <w:divBdr>
                    <w:top w:val="none" w:sz="0" w:space="0" w:color="auto"/>
                    <w:left w:val="none" w:sz="0" w:space="0" w:color="auto"/>
                    <w:bottom w:val="none" w:sz="0" w:space="0" w:color="auto"/>
                    <w:right w:val="none" w:sz="0" w:space="0" w:color="auto"/>
                  </w:divBdr>
                  <w:divsChild>
                    <w:div w:id="438069614">
                      <w:marLeft w:val="0"/>
                      <w:marRight w:val="0"/>
                      <w:marTop w:val="0"/>
                      <w:marBottom w:val="0"/>
                      <w:divBdr>
                        <w:top w:val="none" w:sz="0" w:space="0" w:color="auto"/>
                        <w:left w:val="none" w:sz="0" w:space="0" w:color="auto"/>
                        <w:bottom w:val="none" w:sz="0" w:space="0" w:color="auto"/>
                        <w:right w:val="none" w:sz="0" w:space="0" w:color="auto"/>
                      </w:divBdr>
                    </w:div>
                  </w:divsChild>
                </w:div>
                <w:div w:id="1326006527">
                  <w:marLeft w:val="0"/>
                  <w:marRight w:val="0"/>
                  <w:marTop w:val="0"/>
                  <w:marBottom w:val="0"/>
                  <w:divBdr>
                    <w:top w:val="none" w:sz="0" w:space="0" w:color="auto"/>
                    <w:left w:val="none" w:sz="0" w:space="0" w:color="auto"/>
                    <w:bottom w:val="none" w:sz="0" w:space="0" w:color="auto"/>
                    <w:right w:val="none" w:sz="0" w:space="0" w:color="auto"/>
                  </w:divBdr>
                  <w:divsChild>
                    <w:div w:id="438330357">
                      <w:marLeft w:val="0"/>
                      <w:marRight w:val="0"/>
                      <w:marTop w:val="0"/>
                      <w:marBottom w:val="0"/>
                      <w:divBdr>
                        <w:top w:val="none" w:sz="0" w:space="0" w:color="auto"/>
                        <w:left w:val="none" w:sz="0" w:space="0" w:color="auto"/>
                        <w:bottom w:val="none" w:sz="0" w:space="0" w:color="auto"/>
                        <w:right w:val="none" w:sz="0" w:space="0" w:color="auto"/>
                      </w:divBdr>
                    </w:div>
                  </w:divsChild>
                </w:div>
                <w:div w:id="1377781559">
                  <w:marLeft w:val="0"/>
                  <w:marRight w:val="0"/>
                  <w:marTop w:val="0"/>
                  <w:marBottom w:val="0"/>
                  <w:divBdr>
                    <w:top w:val="none" w:sz="0" w:space="0" w:color="auto"/>
                    <w:left w:val="none" w:sz="0" w:space="0" w:color="auto"/>
                    <w:bottom w:val="none" w:sz="0" w:space="0" w:color="auto"/>
                    <w:right w:val="none" w:sz="0" w:space="0" w:color="auto"/>
                  </w:divBdr>
                  <w:divsChild>
                    <w:div w:id="1655525120">
                      <w:marLeft w:val="0"/>
                      <w:marRight w:val="0"/>
                      <w:marTop w:val="0"/>
                      <w:marBottom w:val="0"/>
                      <w:divBdr>
                        <w:top w:val="none" w:sz="0" w:space="0" w:color="auto"/>
                        <w:left w:val="none" w:sz="0" w:space="0" w:color="auto"/>
                        <w:bottom w:val="none" w:sz="0" w:space="0" w:color="auto"/>
                        <w:right w:val="none" w:sz="0" w:space="0" w:color="auto"/>
                      </w:divBdr>
                    </w:div>
                  </w:divsChild>
                </w:div>
                <w:div w:id="1380517299">
                  <w:marLeft w:val="0"/>
                  <w:marRight w:val="0"/>
                  <w:marTop w:val="0"/>
                  <w:marBottom w:val="0"/>
                  <w:divBdr>
                    <w:top w:val="none" w:sz="0" w:space="0" w:color="auto"/>
                    <w:left w:val="none" w:sz="0" w:space="0" w:color="auto"/>
                    <w:bottom w:val="none" w:sz="0" w:space="0" w:color="auto"/>
                    <w:right w:val="none" w:sz="0" w:space="0" w:color="auto"/>
                  </w:divBdr>
                  <w:divsChild>
                    <w:div w:id="1632665571">
                      <w:marLeft w:val="0"/>
                      <w:marRight w:val="0"/>
                      <w:marTop w:val="0"/>
                      <w:marBottom w:val="0"/>
                      <w:divBdr>
                        <w:top w:val="none" w:sz="0" w:space="0" w:color="auto"/>
                        <w:left w:val="none" w:sz="0" w:space="0" w:color="auto"/>
                        <w:bottom w:val="none" w:sz="0" w:space="0" w:color="auto"/>
                        <w:right w:val="none" w:sz="0" w:space="0" w:color="auto"/>
                      </w:divBdr>
                    </w:div>
                  </w:divsChild>
                </w:div>
                <w:div w:id="1431392663">
                  <w:marLeft w:val="0"/>
                  <w:marRight w:val="0"/>
                  <w:marTop w:val="0"/>
                  <w:marBottom w:val="0"/>
                  <w:divBdr>
                    <w:top w:val="none" w:sz="0" w:space="0" w:color="auto"/>
                    <w:left w:val="none" w:sz="0" w:space="0" w:color="auto"/>
                    <w:bottom w:val="none" w:sz="0" w:space="0" w:color="auto"/>
                    <w:right w:val="none" w:sz="0" w:space="0" w:color="auto"/>
                  </w:divBdr>
                  <w:divsChild>
                    <w:div w:id="915939372">
                      <w:marLeft w:val="0"/>
                      <w:marRight w:val="0"/>
                      <w:marTop w:val="0"/>
                      <w:marBottom w:val="0"/>
                      <w:divBdr>
                        <w:top w:val="none" w:sz="0" w:space="0" w:color="auto"/>
                        <w:left w:val="none" w:sz="0" w:space="0" w:color="auto"/>
                        <w:bottom w:val="none" w:sz="0" w:space="0" w:color="auto"/>
                        <w:right w:val="none" w:sz="0" w:space="0" w:color="auto"/>
                      </w:divBdr>
                    </w:div>
                  </w:divsChild>
                </w:div>
                <w:div w:id="1453860806">
                  <w:marLeft w:val="0"/>
                  <w:marRight w:val="0"/>
                  <w:marTop w:val="0"/>
                  <w:marBottom w:val="0"/>
                  <w:divBdr>
                    <w:top w:val="none" w:sz="0" w:space="0" w:color="auto"/>
                    <w:left w:val="none" w:sz="0" w:space="0" w:color="auto"/>
                    <w:bottom w:val="none" w:sz="0" w:space="0" w:color="auto"/>
                    <w:right w:val="none" w:sz="0" w:space="0" w:color="auto"/>
                  </w:divBdr>
                  <w:divsChild>
                    <w:div w:id="491603064">
                      <w:marLeft w:val="0"/>
                      <w:marRight w:val="0"/>
                      <w:marTop w:val="0"/>
                      <w:marBottom w:val="0"/>
                      <w:divBdr>
                        <w:top w:val="none" w:sz="0" w:space="0" w:color="auto"/>
                        <w:left w:val="none" w:sz="0" w:space="0" w:color="auto"/>
                        <w:bottom w:val="none" w:sz="0" w:space="0" w:color="auto"/>
                        <w:right w:val="none" w:sz="0" w:space="0" w:color="auto"/>
                      </w:divBdr>
                    </w:div>
                  </w:divsChild>
                </w:div>
                <w:div w:id="1555122670">
                  <w:marLeft w:val="0"/>
                  <w:marRight w:val="0"/>
                  <w:marTop w:val="0"/>
                  <w:marBottom w:val="0"/>
                  <w:divBdr>
                    <w:top w:val="none" w:sz="0" w:space="0" w:color="auto"/>
                    <w:left w:val="none" w:sz="0" w:space="0" w:color="auto"/>
                    <w:bottom w:val="none" w:sz="0" w:space="0" w:color="auto"/>
                    <w:right w:val="none" w:sz="0" w:space="0" w:color="auto"/>
                  </w:divBdr>
                  <w:divsChild>
                    <w:div w:id="1910800048">
                      <w:marLeft w:val="0"/>
                      <w:marRight w:val="0"/>
                      <w:marTop w:val="0"/>
                      <w:marBottom w:val="0"/>
                      <w:divBdr>
                        <w:top w:val="none" w:sz="0" w:space="0" w:color="auto"/>
                        <w:left w:val="none" w:sz="0" w:space="0" w:color="auto"/>
                        <w:bottom w:val="none" w:sz="0" w:space="0" w:color="auto"/>
                        <w:right w:val="none" w:sz="0" w:space="0" w:color="auto"/>
                      </w:divBdr>
                    </w:div>
                  </w:divsChild>
                </w:div>
                <w:div w:id="1555241846">
                  <w:marLeft w:val="0"/>
                  <w:marRight w:val="0"/>
                  <w:marTop w:val="0"/>
                  <w:marBottom w:val="0"/>
                  <w:divBdr>
                    <w:top w:val="none" w:sz="0" w:space="0" w:color="auto"/>
                    <w:left w:val="none" w:sz="0" w:space="0" w:color="auto"/>
                    <w:bottom w:val="none" w:sz="0" w:space="0" w:color="auto"/>
                    <w:right w:val="none" w:sz="0" w:space="0" w:color="auto"/>
                  </w:divBdr>
                  <w:divsChild>
                    <w:div w:id="1520394456">
                      <w:marLeft w:val="0"/>
                      <w:marRight w:val="0"/>
                      <w:marTop w:val="0"/>
                      <w:marBottom w:val="0"/>
                      <w:divBdr>
                        <w:top w:val="none" w:sz="0" w:space="0" w:color="auto"/>
                        <w:left w:val="none" w:sz="0" w:space="0" w:color="auto"/>
                        <w:bottom w:val="none" w:sz="0" w:space="0" w:color="auto"/>
                        <w:right w:val="none" w:sz="0" w:space="0" w:color="auto"/>
                      </w:divBdr>
                    </w:div>
                  </w:divsChild>
                </w:div>
                <w:div w:id="1569219292">
                  <w:marLeft w:val="0"/>
                  <w:marRight w:val="0"/>
                  <w:marTop w:val="0"/>
                  <w:marBottom w:val="0"/>
                  <w:divBdr>
                    <w:top w:val="none" w:sz="0" w:space="0" w:color="auto"/>
                    <w:left w:val="none" w:sz="0" w:space="0" w:color="auto"/>
                    <w:bottom w:val="none" w:sz="0" w:space="0" w:color="auto"/>
                    <w:right w:val="none" w:sz="0" w:space="0" w:color="auto"/>
                  </w:divBdr>
                  <w:divsChild>
                    <w:div w:id="1541357982">
                      <w:marLeft w:val="0"/>
                      <w:marRight w:val="0"/>
                      <w:marTop w:val="0"/>
                      <w:marBottom w:val="0"/>
                      <w:divBdr>
                        <w:top w:val="none" w:sz="0" w:space="0" w:color="auto"/>
                        <w:left w:val="none" w:sz="0" w:space="0" w:color="auto"/>
                        <w:bottom w:val="none" w:sz="0" w:space="0" w:color="auto"/>
                        <w:right w:val="none" w:sz="0" w:space="0" w:color="auto"/>
                      </w:divBdr>
                    </w:div>
                  </w:divsChild>
                </w:div>
                <w:div w:id="1579745883">
                  <w:marLeft w:val="0"/>
                  <w:marRight w:val="0"/>
                  <w:marTop w:val="0"/>
                  <w:marBottom w:val="0"/>
                  <w:divBdr>
                    <w:top w:val="none" w:sz="0" w:space="0" w:color="auto"/>
                    <w:left w:val="none" w:sz="0" w:space="0" w:color="auto"/>
                    <w:bottom w:val="none" w:sz="0" w:space="0" w:color="auto"/>
                    <w:right w:val="none" w:sz="0" w:space="0" w:color="auto"/>
                  </w:divBdr>
                  <w:divsChild>
                    <w:div w:id="938413957">
                      <w:marLeft w:val="0"/>
                      <w:marRight w:val="0"/>
                      <w:marTop w:val="0"/>
                      <w:marBottom w:val="0"/>
                      <w:divBdr>
                        <w:top w:val="none" w:sz="0" w:space="0" w:color="auto"/>
                        <w:left w:val="none" w:sz="0" w:space="0" w:color="auto"/>
                        <w:bottom w:val="none" w:sz="0" w:space="0" w:color="auto"/>
                        <w:right w:val="none" w:sz="0" w:space="0" w:color="auto"/>
                      </w:divBdr>
                    </w:div>
                  </w:divsChild>
                </w:div>
                <w:div w:id="1582252508">
                  <w:marLeft w:val="0"/>
                  <w:marRight w:val="0"/>
                  <w:marTop w:val="0"/>
                  <w:marBottom w:val="0"/>
                  <w:divBdr>
                    <w:top w:val="none" w:sz="0" w:space="0" w:color="auto"/>
                    <w:left w:val="none" w:sz="0" w:space="0" w:color="auto"/>
                    <w:bottom w:val="none" w:sz="0" w:space="0" w:color="auto"/>
                    <w:right w:val="none" w:sz="0" w:space="0" w:color="auto"/>
                  </w:divBdr>
                  <w:divsChild>
                    <w:div w:id="531918448">
                      <w:marLeft w:val="0"/>
                      <w:marRight w:val="0"/>
                      <w:marTop w:val="0"/>
                      <w:marBottom w:val="0"/>
                      <w:divBdr>
                        <w:top w:val="none" w:sz="0" w:space="0" w:color="auto"/>
                        <w:left w:val="none" w:sz="0" w:space="0" w:color="auto"/>
                        <w:bottom w:val="none" w:sz="0" w:space="0" w:color="auto"/>
                        <w:right w:val="none" w:sz="0" w:space="0" w:color="auto"/>
                      </w:divBdr>
                    </w:div>
                  </w:divsChild>
                </w:div>
                <w:div w:id="1646812649">
                  <w:marLeft w:val="0"/>
                  <w:marRight w:val="0"/>
                  <w:marTop w:val="0"/>
                  <w:marBottom w:val="0"/>
                  <w:divBdr>
                    <w:top w:val="none" w:sz="0" w:space="0" w:color="auto"/>
                    <w:left w:val="none" w:sz="0" w:space="0" w:color="auto"/>
                    <w:bottom w:val="none" w:sz="0" w:space="0" w:color="auto"/>
                    <w:right w:val="none" w:sz="0" w:space="0" w:color="auto"/>
                  </w:divBdr>
                  <w:divsChild>
                    <w:div w:id="1320844780">
                      <w:marLeft w:val="0"/>
                      <w:marRight w:val="0"/>
                      <w:marTop w:val="0"/>
                      <w:marBottom w:val="0"/>
                      <w:divBdr>
                        <w:top w:val="none" w:sz="0" w:space="0" w:color="auto"/>
                        <w:left w:val="none" w:sz="0" w:space="0" w:color="auto"/>
                        <w:bottom w:val="none" w:sz="0" w:space="0" w:color="auto"/>
                        <w:right w:val="none" w:sz="0" w:space="0" w:color="auto"/>
                      </w:divBdr>
                    </w:div>
                  </w:divsChild>
                </w:div>
                <w:div w:id="1679312630">
                  <w:marLeft w:val="0"/>
                  <w:marRight w:val="0"/>
                  <w:marTop w:val="0"/>
                  <w:marBottom w:val="0"/>
                  <w:divBdr>
                    <w:top w:val="none" w:sz="0" w:space="0" w:color="auto"/>
                    <w:left w:val="none" w:sz="0" w:space="0" w:color="auto"/>
                    <w:bottom w:val="none" w:sz="0" w:space="0" w:color="auto"/>
                    <w:right w:val="none" w:sz="0" w:space="0" w:color="auto"/>
                  </w:divBdr>
                  <w:divsChild>
                    <w:div w:id="598879815">
                      <w:marLeft w:val="0"/>
                      <w:marRight w:val="0"/>
                      <w:marTop w:val="0"/>
                      <w:marBottom w:val="0"/>
                      <w:divBdr>
                        <w:top w:val="none" w:sz="0" w:space="0" w:color="auto"/>
                        <w:left w:val="none" w:sz="0" w:space="0" w:color="auto"/>
                        <w:bottom w:val="none" w:sz="0" w:space="0" w:color="auto"/>
                        <w:right w:val="none" w:sz="0" w:space="0" w:color="auto"/>
                      </w:divBdr>
                    </w:div>
                  </w:divsChild>
                </w:div>
                <w:div w:id="1702438481">
                  <w:marLeft w:val="0"/>
                  <w:marRight w:val="0"/>
                  <w:marTop w:val="0"/>
                  <w:marBottom w:val="0"/>
                  <w:divBdr>
                    <w:top w:val="none" w:sz="0" w:space="0" w:color="auto"/>
                    <w:left w:val="none" w:sz="0" w:space="0" w:color="auto"/>
                    <w:bottom w:val="none" w:sz="0" w:space="0" w:color="auto"/>
                    <w:right w:val="none" w:sz="0" w:space="0" w:color="auto"/>
                  </w:divBdr>
                  <w:divsChild>
                    <w:div w:id="735739679">
                      <w:marLeft w:val="0"/>
                      <w:marRight w:val="0"/>
                      <w:marTop w:val="0"/>
                      <w:marBottom w:val="0"/>
                      <w:divBdr>
                        <w:top w:val="none" w:sz="0" w:space="0" w:color="auto"/>
                        <w:left w:val="none" w:sz="0" w:space="0" w:color="auto"/>
                        <w:bottom w:val="none" w:sz="0" w:space="0" w:color="auto"/>
                        <w:right w:val="none" w:sz="0" w:space="0" w:color="auto"/>
                      </w:divBdr>
                    </w:div>
                  </w:divsChild>
                </w:div>
                <w:div w:id="1730105214">
                  <w:marLeft w:val="0"/>
                  <w:marRight w:val="0"/>
                  <w:marTop w:val="0"/>
                  <w:marBottom w:val="0"/>
                  <w:divBdr>
                    <w:top w:val="none" w:sz="0" w:space="0" w:color="auto"/>
                    <w:left w:val="none" w:sz="0" w:space="0" w:color="auto"/>
                    <w:bottom w:val="none" w:sz="0" w:space="0" w:color="auto"/>
                    <w:right w:val="none" w:sz="0" w:space="0" w:color="auto"/>
                  </w:divBdr>
                  <w:divsChild>
                    <w:div w:id="1303653418">
                      <w:marLeft w:val="0"/>
                      <w:marRight w:val="0"/>
                      <w:marTop w:val="0"/>
                      <w:marBottom w:val="0"/>
                      <w:divBdr>
                        <w:top w:val="none" w:sz="0" w:space="0" w:color="auto"/>
                        <w:left w:val="none" w:sz="0" w:space="0" w:color="auto"/>
                        <w:bottom w:val="none" w:sz="0" w:space="0" w:color="auto"/>
                        <w:right w:val="none" w:sz="0" w:space="0" w:color="auto"/>
                      </w:divBdr>
                    </w:div>
                  </w:divsChild>
                </w:div>
                <w:div w:id="1823228320">
                  <w:marLeft w:val="0"/>
                  <w:marRight w:val="0"/>
                  <w:marTop w:val="0"/>
                  <w:marBottom w:val="0"/>
                  <w:divBdr>
                    <w:top w:val="none" w:sz="0" w:space="0" w:color="auto"/>
                    <w:left w:val="none" w:sz="0" w:space="0" w:color="auto"/>
                    <w:bottom w:val="none" w:sz="0" w:space="0" w:color="auto"/>
                    <w:right w:val="none" w:sz="0" w:space="0" w:color="auto"/>
                  </w:divBdr>
                  <w:divsChild>
                    <w:div w:id="2016110539">
                      <w:marLeft w:val="0"/>
                      <w:marRight w:val="0"/>
                      <w:marTop w:val="0"/>
                      <w:marBottom w:val="0"/>
                      <w:divBdr>
                        <w:top w:val="none" w:sz="0" w:space="0" w:color="auto"/>
                        <w:left w:val="none" w:sz="0" w:space="0" w:color="auto"/>
                        <w:bottom w:val="none" w:sz="0" w:space="0" w:color="auto"/>
                        <w:right w:val="none" w:sz="0" w:space="0" w:color="auto"/>
                      </w:divBdr>
                    </w:div>
                  </w:divsChild>
                </w:div>
                <w:div w:id="1856994524">
                  <w:marLeft w:val="0"/>
                  <w:marRight w:val="0"/>
                  <w:marTop w:val="0"/>
                  <w:marBottom w:val="0"/>
                  <w:divBdr>
                    <w:top w:val="none" w:sz="0" w:space="0" w:color="auto"/>
                    <w:left w:val="none" w:sz="0" w:space="0" w:color="auto"/>
                    <w:bottom w:val="none" w:sz="0" w:space="0" w:color="auto"/>
                    <w:right w:val="none" w:sz="0" w:space="0" w:color="auto"/>
                  </w:divBdr>
                  <w:divsChild>
                    <w:div w:id="1861578392">
                      <w:marLeft w:val="0"/>
                      <w:marRight w:val="0"/>
                      <w:marTop w:val="0"/>
                      <w:marBottom w:val="0"/>
                      <w:divBdr>
                        <w:top w:val="none" w:sz="0" w:space="0" w:color="auto"/>
                        <w:left w:val="none" w:sz="0" w:space="0" w:color="auto"/>
                        <w:bottom w:val="none" w:sz="0" w:space="0" w:color="auto"/>
                        <w:right w:val="none" w:sz="0" w:space="0" w:color="auto"/>
                      </w:divBdr>
                    </w:div>
                  </w:divsChild>
                </w:div>
                <w:div w:id="1902864236">
                  <w:marLeft w:val="0"/>
                  <w:marRight w:val="0"/>
                  <w:marTop w:val="0"/>
                  <w:marBottom w:val="0"/>
                  <w:divBdr>
                    <w:top w:val="none" w:sz="0" w:space="0" w:color="auto"/>
                    <w:left w:val="none" w:sz="0" w:space="0" w:color="auto"/>
                    <w:bottom w:val="none" w:sz="0" w:space="0" w:color="auto"/>
                    <w:right w:val="none" w:sz="0" w:space="0" w:color="auto"/>
                  </w:divBdr>
                  <w:divsChild>
                    <w:div w:id="1057049631">
                      <w:marLeft w:val="0"/>
                      <w:marRight w:val="0"/>
                      <w:marTop w:val="0"/>
                      <w:marBottom w:val="0"/>
                      <w:divBdr>
                        <w:top w:val="none" w:sz="0" w:space="0" w:color="auto"/>
                        <w:left w:val="none" w:sz="0" w:space="0" w:color="auto"/>
                        <w:bottom w:val="none" w:sz="0" w:space="0" w:color="auto"/>
                        <w:right w:val="none" w:sz="0" w:space="0" w:color="auto"/>
                      </w:divBdr>
                    </w:div>
                  </w:divsChild>
                </w:div>
                <w:div w:id="1921599471">
                  <w:marLeft w:val="0"/>
                  <w:marRight w:val="0"/>
                  <w:marTop w:val="0"/>
                  <w:marBottom w:val="0"/>
                  <w:divBdr>
                    <w:top w:val="none" w:sz="0" w:space="0" w:color="auto"/>
                    <w:left w:val="none" w:sz="0" w:space="0" w:color="auto"/>
                    <w:bottom w:val="none" w:sz="0" w:space="0" w:color="auto"/>
                    <w:right w:val="none" w:sz="0" w:space="0" w:color="auto"/>
                  </w:divBdr>
                  <w:divsChild>
                    <w:div w:id="1919092926">
                      <w:marLeft w:val="0"/>
                      <w:marRight w:val="0"/>
                      <w:marTop w:val="0"/>
                      <w:marBottom w:val="0"/>
                      <w:divBdr>
                        <w:top w:val="none" w:sz="0" w:space="0" w:color="auto"/>
                        <w:left w:val="none" w:sz="0" w:space="0" w:color="auto"/>
                        <w:bottom w:val="none" w:sz="0" w:space="0" w:color="auto"/>
                        <w:right w:val="none" w:sz="0" w:space="0" w:color="auto"/>
                      </w:divBdr>
                    </w:div>
                  </w:divsChild>
                </w:div>
                <w:div w:id="1952348667">
                  <w:marLeft w:val="0"/>
                  <w:marRight w:val="0"/>
                  <w:marTop w:val="0"/>
                  <w:marBottom w:val="0"/>
                  <w:divBdr>
                    <w:top w:val="none" w:sz="0" w:space="0" w:color="auto"/>
                    <w:left w:val="none" w:sz="0" w:space="0" w:color="auto"/>
                    <w:bottom w:val="none" w:sz="0" w:space="0" w:color="auto"/>
                    <w:right w:val="none" w:sz="0" w:space="0" w:color="auto"/>
                  </w:divBdr>
                  <w:divsChild>
                    <w:div w:id="242572918">
                      <w:marLeft w:val="0"/>
                      <w:marRight w:val="0"/>
                      <w:marTop w:val="0"/>
                      <w:marBottom w:val="0"/>
                      <w:divBdr>
                        <w:top w:val="none" w:sz="0" w:space="0" w:color="auto"/>
                        <w:left w:val="none" w:sz="0" w:space="0" w:color="auto"/>
                        <w:bottom w:val="none" w:sz="0" w:space="0" w:color="auto"/>
                        <w:right w:val="none" w:sz="0" w:space="0" w:color="auto"/>
                      </w:divBdr>
                    </w:div>
                  </w:divsChild>
                </w:div>
                <w:div w:id="1972788282">
                  <w:marLeft w:val="0"/>
                  <w:marRight w:val="0"/>
                  <w:marTop w:val="0"/>
                  <w:marBottom w:val="0"/>
                  <w:divBdr>
                    <w:top w:val="none" w:sz="0" w:space="0" w:color="auto"/>
                    <w:left w:val="none" w:sz="0" w:space="0" w:color="auto"/>
                    <w:bottom w:val="none" w:sz="0" w:space="0" w:color="auto"/>
                    <w:right w:val="none" w:sz="0" w:space="0" w:color="auto"/>
                  </w:divBdr>
                  <w:divsChild>
                    <w:div w:id="28990460">
                      <w:marLeft w:val="0"/>
                      <w:marRight w:val="0"/>
                      <w:marTop w:val="0"/>
                      <w:marBottom w:val="0"/>
                      <w:divBdr>
                        <w:top w:val="none" w:sz="0" w:space="0" w:color="auto"/>
                        <w:left w:val="none" w:sz="0" w:space="0" w:color="auto"/>
                        <w:bottom w:val="none" w:sz="0" w:space="0" w:color="auto"/>
                        <w:right w:val="none" w:sz="0" w:space="0" w:color="auto"/>
                      </w:divBdr>
                    </w:div>
                  </w:divsChild>
                </w:div>
                <w:div w:id="1997149565">
                  <w:marLeft w:val="0"/>
                  <w:marRight w:val="0"/>
                  <w:marTop w:val="0"/>
                  <w:marBottom w:val="0"/>
                  <w:divBdr>
                    <w:top w:val="none" w:sz="0" w:space="0" w:color="auto"/>
                    <w:left w:val="none" w:sz="0" w:space="0" w:color="auto"/>
                    <w:bottom w:val="none" w:sz="0" w:space="0" w:color="auto"/>
                    <w:right w:val="none" w:sz="0" w:space="0" w:color="auto"/>
                  </w:divBdr>
                  <w:divsChild>
                    <w:div w:id="1160344567">
                      <w:marLeft w:val="0"/>
                      <w:marRight w:val="0"/>
                      <w:marTop w:val="0"/>
                      <w:marBottom w:val="0"/>
                      <w:divBdr>
                        <w:top w:val="none" w:sz="0" w:space="0" w:color="auto"/>
                        <w:left w:val="none" w:sz="0" w:space="0" w:color="auto"/>
                        <w:bottom w:val="none" w:sz="0" w:space="0" w:color="auto"/>
                        <w:right w:val="none" w:sz="0" w:space="0" w:color="auto"/>
                      </w:divBdr>
                    </w:div>
                  </w:divsChild>
                </w:div>
                <w:div w:id="2000499228">
                  <w:marLeft w:val="0"/>
                  <w:marRight w:val="0"/>
                  <w:marTop w:val="0"/>
                  <w:marBottom w:val="0"/>
                  <w:divBdr>
                    <w:top w:val="none" w:sz="0" w:space="0" w:color="auto"/>
                    <w:left w:val="none" w:sz="0" w:space="0" w:color="auto"/>
                    <w:bottom w:val="none" w:sz="0" w:space="0" w:color="auto"/>
                    <w:right w:val="none" w:sz="0" w:space="0" w:color="auto"/>
                  </w:divBdr>
                  <w:divsChild>
                    <w:div w:id="1024474776">
                      <w:marLeft w:val="0"/>
                      <w:marRight w:val="0"/>
                      <w:marTop w:val="0"/>
                      <w:marBottom w:val="0"/>
                      <w:divBdr>
                        <w:top w:val="none" w:sz="0" w:space="0" w:color="auto"/>
                        <w:left w:val="none" w:sz="0" w:space="0" w:color="auto"/>
                        <w:bottom w:val="none" w:sz="0" w:space="0" w:color="auto"/>
                        <w:right w:val="none" w:sz="0" w:space="0" w:color="auto"/>
                      </w:divBdr>
                    </w:div>
                  </w:divsChild>
                </w:div>
                <w:div w:id="2019652166">
                  <w:marLeft w:val="0"/>
                  <w:marRight w:val="0"/>
                  <w:marTop w:val="0"/>
                  <w:marBottom w:val="0"/>
                  <w:divBdr>
                    <w:top w:val="none" w:sz="0" w:space="0" w:color="auto"/>
                    <w:left w:val="none" w:sz="0" w:space="0" w:color="auto"/>
                    <w:bottom w:val="none" w:sz="0" w:space="0" w:color="auto"/>
                    <w:right w:val="none" w:sz="0" w:space="0" w:color="auto"/>
                  </w:divBdr>
                  <w:divsChild>
                    <w:div w:id="1375041831">
                      <w:marLeft w:val="0"/>
                      <w:marRight w:val="0"/>
                      <w:marTop w:val="0"/>
                      <w:marBottom w:val="0"/>
                      <w:divBdr>
                        <w:top w:val="none" w:sz="0" w:space="0" w:color="auto"/>
                        <w:left w:val="none" w:sz="0" w:space="0" w:color="auto"/>
                        <w:bottom w:val="none" w:sz="0" w:space="0" w:color="auto"/>
                        <w:right w:val="none" w:sz="0" w:space="0" w:color="auto"/>
                      </w:divBdr>
                    </w:div>
                  </w:divsChild>
                </w:div>
                <w:div w:id="2025591332">
                  <w:marLeft w:val="0"/>
                  <w:marRight w:val="0"/>
                  <w:marTop w:val="0"/>
                  <w:marBottom w:val="0"/>
                  <w:divBdr>
                    <w:top w:val="none" w:sz="0" w:space="0" w:color="auto"/>
                    <w:left w:val="none" w:sz="0" w:space="0" w:color="auto"/>
                    <w:bottom w:val="none" w:sz="0" w:space="0" w:color="auto"/>
                    <w:right w:val="none" w:sz="0" w:space="0" w:color="auto"/>
                  </w:divBdr>
                  <w:divsChild>
                    <w:div w:id="763185974">
                      <w:marLeft w:val="0"/>
                      <w:marRight w:val="0"/>
                      <w:marTop w:val="0"/>
                      <w:marBottom w:val="0"/>
                      <w:divBdr>
                        <w:top w:val="none" w:sz="0" w:space="0" w:color="auto"/>
                        <w:left w:val="none" w:sz="0" w:space="0" w:color="auto"/>
                        <w:bottom w:val="none" w:sz="0" w:space="0" w:color="auto"/>
                        <w:right w:val="none" w:sz="0" w:space="0" w:color="auto"/>
                      </w:divBdr>
                    </w:div>
                  </w:divsChild>
                </w:div>
                <w:div w:id="2089424974">
                  <w:marLeft w:val="0"/>
                  <w:marRight w:val="0"/>
                  <w:marTop w:val="0"/>
                  <w:marBottom w:val="0"/>
                  <w:divBdr>
                    <w:top w:val="none" w:sz="0" w:space="0" w:color="auto"/>
                    <w:left w:val="none" w:sz="0" w:space="0" w:color="auto"/>
                    <w:bottom w:val="none" w:sz="0" w:space="0" w:color="auto"/>
                    <w:right w:val="none" w:sz="0" w:space="0" w:color="auto"/>
                  </w:divBdr>
                  <w:divsChild>
                    <w:div w:id="562372964">
                      <w:marLeft w:val="0"/>
                      <w:marRight w:val="0"/>
                      <w:marTop w:val="0"/>
                      <w:marBottom w:val="0"/>
                      <w:divBdr>
                        <w:top w:val="none" w:sz="0" w:space="0" w:color="auto"/>
                        <w:left w:val="none" w:sz="0" w:space="0" w:color="auto"/>
                        <w:bottom w:val="none" w:sz="0" w:space="0" w:color="auto"/>
                        <w:right w:val="none" w:sz="0" w:space="0" w:color="auto"/>
                      </w:divBdr>
                    </w:div>
                  </w:divsChild>
                </w:div>
                <w:div w:id="2098672479">
                  <w:marLeft w:val="0"/>
                  <w:marRight w:val="0"/>
                  <w:marTop w:val="0"/>
                  <w:marBottom w:val="0"/>
                  <w:divBdr>
                    <w:top w:val="none" w:sz="0" w:space="0" w:color="auto"/>
                    <w:left w:val="none" w:sz="0" w:space="0" w:color="auto"/>
                    <w:bottom w:val="none" w:sz="0" w:space="0" w:color="auto"/>
                    <w:right w:val="none" w:sz="0" w:space="0" w:color="auto"/>
                  </w:divBdr>
                  <w:divsChild>
                    <w:div w:id="962200199">
                      <w:marLeft w:val="0"/>
                      <w:marRight w:val="0"/>
                      <w:marTop w:val="0"/>
                      <w:marBottom w:val="0"/>
                      <w:divBdr>
                        <w:top w:val="none" w:sz="0" w:space="0" w:color="auto"/>
                        <w:left w:val="none" w:sz="0" w:space="0" w:color="auto"/>
                        <w:bottom w:val="none" w:sz="0" w:space="0" w:color="auto"/>
                        <w:right w:val="none" w:sz="0" w:space="0" w:color="auto"/>
                      </w:divBdr>
                    </w:div>
                  </w:divsChild>
                </w:div>
                <w:div w:id="2104716990">
                  <w:marLeft w:val="0"/>
                  <w:marRight w:val="0"/>
                  <w:marTop w:val="0"/>
                  <w:marBottom w:val="0"/>
                  <w:divBdr>
                    <w:top w:val="none" w:sz="0" w:space="0" w:color="auto"/>
                    <w:left w:val="none" w:sz="0" w:space="0" w:color="auto"/>
                    <w:bottom w:val="none" w:sz="0" w:space="0" w:color="auto"/>
                    <w:right w:val="none" w:sz="0" w:space="0" w:color="auto"/>
                  </w:divBdr>
                  <w:divsChild>
                    <w:div w:id="539632906">
                      <w:marLeft w:val="0"/>
                      <w:marRight w:val="0"/>
                      <w:marTop w:val="0"/>
                      <w:marBottom w:val="0"/>
                      <w:divBdr>
                        <w:top w:val="none" w:sz="0" w:space="0" w:color="auto"/>
                        <w:left w:val="none" w:sz="0" w:space="0" w:color="auto"/>
                        <w:bottom w:val="none" w:sz="0" w:space="0" w:color="auto"/>
                        <w:right w:val="none" w:sz="0" w:space="0" w:color="auto"/>
                      </w:divBdr>
                    </w:div>
                  </w:divsChild>
                </w:div>
                <w:div w:id="2130738973">
                  <w:marLeft w:val="0"/>
                  <w:marRight w:val="0"/>
                  <w:marTop w:val="0"/>
                  <w:marBottom w:val="0"/>
                  <w:divBdr>
                    <w:top w:val="none" w:sz="0" w:space="0" w:color="auto"/>
                    <w:left w:val="none" w:sz="0" w:space="0" w:color="auto"/>
                    <w:bottom w:val="none" w:sz="0" w:space="0" w:color="auto"/>
                    <w:right w:val="none" w:sz="0" w:space="0" w:color="auto"/>
                  </w:divBdr>
                  <w:divsChild>
                    <w:div w:id="136571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524626">
          <w:marLeft w:val="0"/>
          <w:marRight w:val="0"/>
          <w:marTop w:val="0"/>
          <w:marBottom w:val="0"/>
          <w:divBdr>
            <w:top w:val="none" w:sz="0" w:space="0" w:color="auto"/>
            <w:left w:val="none" w:sz="0" w:space="0" w:color="auto"/>
            <w:bottom w:val="none" w:sz="0" w:space="0" w:color="auto"/>
            <w:right w:val="none" w:sz="0" w:space="0" w:color="auto"/>
          </w:divBdr>
          <w:divsChild>
            <w:div w:id="310641622">
              <w:marLeft w:val="0"/>
              <w:marRight w:val="0"/>
              <w:marTop w:val="0"/>
              <w:marBottom w:val="0"/>
              <w:divBdr>
                <w:top w:val="none" w:sz="0" w:space="0" w:color="auto"/>
                <w:left w:val="none" w:sz="0" w:space="0" w:color="auto"/>
                <w:bottom w:val="none" w:sz="0" w:space="0" w:color="auto"/>
                <w:right w:val="none" w:sz="0" w:space="0" w:color="auto"/>
              </w:divBdr>
            </w:div>
            <w:div w:id="1052850473">
              <w:marLeft w:val="0"/>
              <w:marRight w:val="0"/>
              <w:marTop w:val="0"/>
              <w:marBottom w:val="0"/>
              <w:divBdr>
                <w:top w:val="none" w:sz="0" w:space="0" w:color="auto"/>
                <w:left w:val="none" w:sz="0" w:space="0" w:color="auto"/>
                <w:bottom w:val="none" w:sz="0" w:space="0" w:color="auto"/>
                <w:right w:val="none" w:sz="0" w:space="0" w:color="auto"/>
              </w:divBdr>
            </w:div>
            <w:div w:id="1269312455">
              <w:marLeft w:val="0"/>
              <w:marRight w:val="0"/>
              <w:marTop w:val="0"/>
              <w:marBottom w:val="0"/>
              <w:divBdr>
                <w:top w:val="none" w:sz="0" w:space="0" w:color="auto"/>
                <w:left w:val="none" w:sz="0" w:space="0" w:color="auto"/>
                <w:bottom w:val="none" w:sz="0" w:space="0" w:color="auto"/>
                <w:right w:val="none" w:sz="0" w:space="0" w:color="auto"/>
              </w:divBdr>
            </w:div>
            <w:div w:id="1667511656">
              <w:marLeft w:val="0"/>
              <w:marRight w:val="0"/>
              <w:marTop w:val="0"/>
              <w:marBottom w:val="0"/>
              <w:divBdr>
                <w:top w:val="none" w:sz="0" w:space="0" w:color="auto"/>
                <w:left w:val="none" w:sz="0" w:space="0" w:color="auto"/>
                <w:bottom w:val="none" w:sz="0" w:space="0" w:color="auto"/>
                <w:right w:val="none" w:sz="0" w:space="0" w:color="auto"/>
              </w:divBdr>
            </w:div>
          </w:divsChild>
        </w:div>
        <w:div w:id="1812479985">
          <w:marLeft w:val="0"/>
          <w:marRight w:val="0"/>
          <w:marTop w:val="0"/>
          <w:marBottom w:val="0"/>
          <w:divBdr>
            <w:top w:val="none" w:sz="0" w:space="0" w:color="auto"/>
            <w:left w:val="none" w:sz="0" w:space="0" w:color="auto"/>
            <w:bottom w:val="none" w:sz="0" w:space="0" w:color="auto"/>
            <w:right w:val="none" w:sz="0" w:space="0" w:color="auto"/>
          </w:divBdr>
          <w:divsChild>
            <w:div w:id="69743071">
              <w:marLeft w:val="0"/>
              <w:marRight w:val="0"/>
              <w:marTop w:val="0"/>
              <w:marBottom w:val="0"/>
              <w:divBdr>
                <w:top w:val="none" w:sz="0" w:space="0" w:color="auto"/>
                <w:left w:val="none" w:sz="0" w:space="0" w:color="auto"/>
                <w:bottom w:val="none" w:sz="0" w:space="0" w:color="auto"/>
                <w:right w:val="none" w:sz="0" w:space="0" w:color="auto"/>
              </w:divBdr>
            </w:div>
            <w:div w:id="207687796">
              <w:marLeft w:val="0"/>
              <w:marRight w:val="0"/>
              <w:marTop w:val="0"/>
              <w:marBottom w:val="0"/>
              <w:divBdr>
                <w:top w:val="none" w:sz="0" w:space="0" w:color="auto"/>
                <w:left w:val="none" w:sz="0" w:space="0" w:color="auto"/>
                <w:bottom w:val="none" w:sz="0" w:space="0" w:color="auto"/>
                <w:right w:val="none" w:sz="0" w:space="0" w:color="auto"/>
              </w:divBdr>
            </w:div>
            <w:div w:id="247202695">
              <w:marLeft w:val="0"/>
              <w:marRight w:val="0"/>
              <w:marTop w:val="0"/>
              <w:marBottom w:val="0"/>
              <w:divBdr>
                <w:top w:val="none" w:sz="0" w:space="0" w:color="auto"/>
                <w:left w:val="none" w:sz="0" w:space="0" w:color="auto"/>
                <w:bottom w:val="none" w:sz="0" w:space="0" w:color="auto"/>
                <w:right w:val="none" w:sz="0" w:space="0" w:color="auto"/>
              </w:divBdr>
            </w:div>
            <w:div w:id="325133668">
              <w:marLeft w:val="0"/>
              <w:marRight w:val="0"/>
              <w:marTop w:val="0"/>
              <w:marBottom w:val="0"/>
              <w:divBdr>
                <w:top w:val="none" w:sz="0" w:space="0" w:color="auto"/>
                <w:left w:val="none" w:sz="0" w:space="0" w:color="auto"/>
                <w:bottom w:val="none" w:sz="0" w:space="0" w:color="auto"/>
                <w:right w:val="none" w:sz="0" w:space="0" w:color="auto"/>
              </w:divBdr>
            </w:div>
            <w:div w:id="769157294">
              <w:marLeft w:val="0"/>
              <w:marRight w:val="0"/>
              <w:marTop w:val="0"/>
              <w:marBottom w:val="0"/>
              <w:divBdr>
                <w:top w:val="none" w:sz="0" w:space="0" w:color="auto"/>
                <w:left w:val="none" w:sz="0" w:space="0" w:color="auto"/>
                <w:bottom w:val="none" w:sz="0" w:space="0" w:color="auto"/>
                <w:right w:val="none" w:sz="0" w:space="0" w:color="auto"/>
              </w:divBdr>
            </w:div>
            <w:div w:id="802235607">
              <w:marLeft w:val="0"/>
              <w:marRight w:val="0"/>
              <w:marTop w:val="0"/>
              <w:marBottom w:val="0"/>
              <w:divBdr>
                <w:top w:val="none" w:sz="0" w:space="0" w:color="auto"/>
                <w:left w:val="none" w:sz="0" w:space="0" w:color="auto"/>
                <w:bottom w:val="none" w:sz="0" w:space="0" w:color="auto"/>
                <w:right w:val="none" w:sz="0" w:space="0" w:color="auto"/>
              </w:divBdr>
            </w:div>
            <w:div w:id="957026681">
              <w:marLeft w:val="0"/>
              <w:marRight w:val="0"/>
              <w:marTop w:val="0"/>
              <w:marBottom w:val="0"/>
              <w:divBdr>
                <w:top w:val="none" w:sz="0" w:space="0" w:color="auto"/>
                <w:left w:val="none" w:sz="0" w:space="0" w:color="auto"/>
                <w:bottom w:val="none" w:sz="0" w:space="0" w:color="auto"/>
                <w:right w:val="none" w:sz="0" w:space="0" w:color="auto"/>
              </w:divBdr>
            </w:div>
            <w:div w:id="1166435276">
              <w:marLeft w:val="0"/>
              <w:marRight w:val="0"/>
              <w:marTop w:val="0"/>
              <w:marBottom w:val="0"/>
              <w:divBdr>
                <w:top w:val="none" w:sz="0" w:space="0" w:color="auto"/>
                <w:left w:val="none" w:sz="0" w:space="0" w:color="auto"/>
                <w:bottom w:val="none" w:sz="0" w:space="0" w:color="auto"/>
                <w:right w:val="none" w:sz="0" w:space="0" w:color="auto"/>
              </w:divBdr>
            </w:div>
            <w:div w:id="1343359879">
              <w:marLeft w:val="0"/>
              <w:marRight w:val="0"/>
              <w:marTop w:val="0"/>
              <w:marBottom w:val="0"/>
              <w:divBdr>
                <w:top w:val="none" w:sz="0" w:space="0" w:color="auto"/>
                <w:left w:val="none" w:sz="0" w:space="0" w:color="auto"/>
                <w:bottom w:val="none" w:sz="0" w:space="0" w:color="auto"/>
                <w:right w:val="none" w:sz="0" w:space="0" w:color="auto"/>
              </w:divBdr>
            </w:div>
            <w:div w:id="1567228181">
              <w:marLeft w:val="0"/>
              <w:marRight w:val="0"/>
              <w:marTop w:val="0"/>
              <w:marBottom w:val="0"/>
              <w:divBdr>
                <w:top w:val="none" w:sz="0" w:space="0" w:color="auto"/>
                <w:left w:val="none" w:sz="0" w:space="0" w:color="auto"/>
                <w:bottom w:val="none" w:sz="0" w:space="0" w:color="auto"/>
                <w:right w:val="none" w:sz="0" w:space="0" w:color="auto"/>
              </w:divBdr>
            </w:div>
            <w:div w:id="1835143075">
              <w:marLeft w:val="0"/>
              <w:marRight w:val="0"/>
              <w:marTop w:val="0"/>
              <w:marBottom w:val="0"/>
              <w:divBdr>
                <w:top w:val="none" w:sz="0" w:space="0" w:color="auto"/>
                <w:left w:val="none" w:sz="0" w:space="0" w:color="auto"/>
                <w:bottom w:val="none" w:sz="0" w:space="0" w:color="auto"/>
                <w:right w:val="none" w:sz="0" w:space="0" w:color="auto"/>
              </w:divBdr>
            </w:div>
            <w:div w:id="1901865102">
              <w:marLeft w:val="0"/>
              <w:marRight w:val="0"/>
              <w:marTop w:val="0"/>
              <w:marBottom w:val="0"/>
              <w:divBdr>
                <w:top w:val="none" w:sz="0" w:space="0" w:color="auto"/>
                <w:left w:val="none" w:sz="0" w:space="0" w:color="auto"/>
                <w:bottom w:val="none" w:sz="0" w:space="0" w:color="auto"/>
                <w:right w:val="none" w:sz="0" w:space="0" w:color="auto"/>
              </w:divBdr>
            </w:div>
            <w:div w:id="1939366001">
              <w:marLeft w:val="0"/>
              <w:marRight w:val="0"/>
              <w:marTop w:val="0"/>
              <w:marBottom w:val="0"/>
              <w:divBdr>
                <w:top w:val="none" w:sz="0" w:space="0" w:color="auto"/>
                <w:left w:val="none" w:sz="0" w:space="0" w:color="auto"/>
                <w:bottom w:val="none" w:sz="0" w:space="0" w:color="auto"/>
                <w:right w:val="none" w:sz="0" w:space="0" w:color="auto"/>
              </w:divBdr>
            </w:div>
            <w:div w:id="2092391947">
              <w:marLeft w:val="0"/>
              <w:marRight w:val="0"/>
              <w:marTop w:val="0"/>
              <w:marBottom w:val="0"/>
              <w:divBdr>
                <w:top w:val="none" w:sz="0" w:space="0" w:color="auto"/>
                <w:left w:val="none" w:sz="0" w:space="0" w:color="auto"/>
                <w:bottom w:val="none" w:sz="0" w:space="0" w:color="auto"/>
                <w:right w:val="none" w:sz="0" w:space="0" w:color="auto"/>
              </w:divBdr>
            </w:div>
            <w:div w:id="2107529071">
              <w:marLeft w:val="0"/>
              <w:marRight w:val="0"/>
              <w:marTop w:val="0"/>
              <w:marBottom w:val="0"/>
              <w:divBdr>
                <w:top w:val="none" w:sz="0" w:space="0" w:color="auto"/>
                <w:left w:val="none" w:sz="0" w:space="0" w:color="auto"/>
                <w:bottom w:val="none" w:sz="0" w:space="0" w:color="auto"/>
                <w:right w:val="none" w:sz="0" w:space="0" w:color="auto"/>
              </w:divBdr>
            </w:div>
            <w:div w:id="2123919756">
              <w:marLeft w:val="0"/>
              <w:marRight w:val="0"/>
              <w:marTop w:val="0"/>
              <w:marBottom w:val="0"/>
              <w:divBdr>
                <w:top w:val="none" w:sz="0" w:space="0" w:color="auto"/>
                <w:left w:val="none" w:sz="0" w:space="0" w:color="auto"/>
                <w:bottom w:val="none" w:sz="0" w:space="0" w:color="auto"/>
                <w:right w:val="none" w:sz="0" w:space="0" w:color="auto"/>
              </w:divBdr>
            </w:div>
          </w:divsChild>
        </w:div>
        <w:div w:id="2053112253">
          <w:marLeft w:val="0"/>
          <w:marRight w:val="0"/>
          <w:marTop w:val="0"/>
          <w:marBottom w:val="0"/>
          <w:divBdr>
            <w:top w:val="none" w:sz="0" w:space="0" w:color="auto"/>
            <w:left w:val="none" w:sz="0" w:space="0" w:color="auto"/>
            <w:bottom w:val="none" w:sz="0" w:space="0" w:color="auto"/>
            <w:right w:val="none" w:sz="0" w:space="0" w:color="auto"/>
          </w:divBdr>
          <w:divsChild>
            <w:div w:id="36004584">
              <w:marLeft w:val="0"/>
              <w:marRight w:val="0"/>
              <w:marTop w:val="0"/>
              <w:marBottom w:val="0"/>
              <w:divBdr>
                <w:top w:val="none" w:sz="0" w:space="0" w:color="auto"/>
                <w:left w:val="none" w:sz="0" w:space="0" w:color="auto"/>
                <w:bottom w:val="none" w:sz="0" w:space="0" w:color="auto"/>
                <w:right w:val="none" w:sz="0" w:space="0" w:color="auto"/>
              </w:divBdr>
            </w:div>
            <w:div w:id="286855388">
              <w:marLeft w:val="0"/>
              <w:marRight w:val="0"/>
              <w:marTop w:val="0"/>
              <w:marBottom w:val="0"/>
              <w:divBdr>
                <w:top w:val="none" w:sz="0" w:space="0" w:color="auto"/>
                <w:left w:val="none" w:sz="0" w:space="0" w:color="auto"/>
                <w:bottom w:val="none" w:sz="0" w:space="0" w:color="auto"/>
                <w:right w:val="none" w:sz="0" w:space="0" w:color="auto"/>
              </w:divBdr>
            </w:div>
            <w:div w:id="318580076">
              <w:marLeft w:val="0"/>
              <w:marRight w:val="0"/>
              <w:marTop w:val="0"/>
              <w:marBottom w:val="0"/>
              <w:divBdr>
                <w:top w:val="none" w:sz="0" w:space="0" w:color="auto"/>
                <w:left w:val="none" w:sz="0" w:space="0" w:color="auto"/>
                <w:bottom w:val="none" w:sz="0" w:space="0" w:color="auto"/>
                <w:right w:val="none" w:sz="0" w:space="0" w:color="auto"/>
              </w:divBdr>
            </w:div>
            <w:div w:id="517039534">
              <w:marLeft w:val="0"/>
              <w:marRight w:val="0"/>
              <w:marTop w:val="0"/>
              <w:marBottom w:val="0"/>
              <w:divBdr>
                <w:top w:val="none" w:sz="0" w:space="0" w:color="auto"/>
                <w:left w:val="none" w:sz="0" w:space="0" w:color="auto"/>
                <w:bottom w:val="none" w:sz="0" w:space="0" w:color="auto"/>
                <w:right w:val="none" w:sz="0" w:space="0" w:color="auto"/>
              </w:divBdr>
            </w:div>
            <w:div w:id="555821872">
              <w:marLeft w:val="0"/>
              <w:marRight w:val="0"/>
              <w:marTop w:val="0"/>
              <w:marBottom w:val="0"/>
              <w:divBdr>
                <w:top w:val="none" w:sz="0" w:space="0" w:color="auto"/>
                <w:left w:val="none" w:sz="0" w:space="0" w:color="auto"/>
                <w:bottom w:val="none" w:sz="0" w:space="0" w:color="auto"/>
                <w:right w:val="none" w:sz="0" w:space="0" w:color="auto"/>
              </w:divBdr>
            </w:div>
            <w:div w:id="818033935">
              <w:marLeft w:val="0"/>
              <w:marRight w:val="0"/>
              <w:marTop w:val="0"/>
              <w:marBottom w:val="0"/>
              <w:divBdr>
                <w:top w:val="none" w:sz="0" w:space="0" w:color="auto"/>
                <w:left w:val="none" w:sz="0" w:space="0" w:color="auto"/>
                <w:bottom w:val="none" w:sz="0" w:space="0" w:color="auto"/>
                <w:right w:val="none" w:sz="0" w:space="0" w:color="auto"/>
              </w:divBdr>
            </w:div>
            <w:div w:id="999190268">
              <w:marLeft w:val="0"/>
              <w:marRight w:val="0"/>
              <w:marTop w:val="0"/>
              <w:marBottom w:val="0"/>
              <w:divBdr>
                <w:top w:val="none" w:sz="0" w:space="0" w:color="auto"/>
                <w:left w:val="none" w:sz="0" w:space="0" w:color="auto"/>
                <w:bottom w:val="none" w:sz="0" w:space="0" w:color="auto"/>
                <w:right w:val="none" w:sz="0" w:space="0" w:color="auto"/>
              </w:divBdr>
            </w:div>
            <w:div w:id="1537961758">
              <w:marLeft w:val="0"/>
              <w:marRight w:val="0"/>
              <w:marTop w:val="0"/>
              <w:marBottom w:val="0"/>
              <w:divBdr>
                <w:top w:val="none" w:sz="0" w:space="0" w:color="auto"/>
                <w:left w:val="none" w:sz="0" w:space="0" w:color="auto"/>
                <w:bottom w:val="none" w:sz="0" w:space="0" w:color="auto"/>
                <w:right w:val="none" w:sz="0" w:space="0" w:color="auto"/>
              </w:divBdr>
            </w:div>
            <w:div w:id="1657109546">
              <w:marLeft w:val="0"/>
              <w:marRight w:val="0"/>
              <w:marTop w:val="0"/>
              <w:marBottom w:val="0"/>
              <w:divBdr>
                <w:top w:val="none" w:sz="0" w:space="0" w:color="auto"/>
                <w:left w:val="none" w:sz="0" w:space="0" w:color="auto"/>
                <w:bottom w:val="none" w:sz="0" w:space="0" w:color="auto"/>
                <w:right w:val="none" w:sz="0" w:space="0" w:color="auto"/>
              </w:divBdr>
            </w:div>
            <w:div w:id="1736734579">
              <w:marLeft w:val="0"/>
              <w:marRight w:val="0"/>
              <w:marTop w:val="0"/>
              <w:marBottom w:val="0"/>
              <w:divBdr>
                <w:top w:val="none" w:sz="0" w:space="0" w:color="auto"/>
                <w:left w:val="none" w:sz="0" w:space="0" w:color="auto"/>
                <w:bottom w:val="none" w:sz="0" w:space="0" w:color="auto"/>
                <w:right w:val="none" w:sz="0" w:space="0" w:color="auto"/>
              </w:divBdr>
            </w:div>
            <w:div w:id="1742672902">
              <w:marLeft w:val="0"/>
              <w:marRight w:val="0"/>
              <w:marTop w:val="0"/>
              <w:marBottom w:val="0"/>
              <w:divBdr>
                <w:top w:val="none" w:sz="0" w:space="0" w:color="auto"/>
                <w:left w:val="none" w:sz="0" w:space="0" w:color="auto"/>
                <w:bottom w:val="none" w:sz="0" w:space="0" w:color="auto"/>
                <w:right w:val="none" w:sz="0" w:space="0" w:color="auto"/>
              </w:divBdr>
            </w:div>
            <w:div w:id="1787196716">
              <w:marLeft w:val="0"/>
              <w:marRight w:val="0"/>
              <w:marTop w:val="0"/>
              <w:marBottom w:val="0"/>
              <w:divBdr>
                <w:top w:val="none" w:sz="0" w:space="0" w:color="auto"/>
                <w:left w:val="none" w:sz="0" w:space="0" w:color="auto"/>
                <w:bottom w:val="none" w:sz="0" w:space="0" w:color="auto"/>
                <w:right w:val="none" w:sz="0" w:space="0" w:color="auto"/>
              </w:divBdr>
            </w:div>
            <w:div w:id="1915973651">
              <w:marLeft w:val="0"/>
              <w:marRight w:val="0"/>
              <w:marTop w:val="0"/>
              <w:marBottom w:val="0"/>
              <w:divBdr>
                <w:top w:val="none" w:sz="0" w:space="0" w:color="auto"/>
                <w:left w:val="none" w:sz="0" w:space="0" w:color="auto"/>
                <w:bottom w:val="none" w:sz="0" w:space="0" w:color="auto"/>
                <w:right w:val="none" w:sz="0" w:space="0" w:color="auto"/>
              </w:divBdr>
            </w:div>
            <w:div w:id="2064257668">
              <w:marLeft w:val="0"/>
              <w:marRight w:val="0"/>
              <w:marTop w:val="0"/>
              <w:marBottom w:val="0"/>
              <w:divBdr>
                <w:top w:val="none" w:sz="0" w:space="0" w:color="auto"/>
                <w:left w:val="none" w:sz="0" w:space="0" w:color="auto"/>
                <w:bottom w:val="none" w:sz="0" w:space="0" w:color="auto"/>
                <w:right w:val="none" w:sz="0" w:space="0" w:color="auto"/>
              </w:divBdr>
            </w:div>
            <w:div w:id="2115127986">
              <w:marLeft w:val="0"/>
              <w:marRight w:val="0"/>
              <w:marTop w:val="0"/>
              <w:marBottom w:val="0"/>
              <w:divBdr>
                <w:top w:val="none" w:sz="0" w:space="0" w:color="auto"/>
                <w:left w:val="none" w:sz="0" w:space="0" w:color="auto"/>
                <w:bottom w:val="none" w:sz="0" w:space="0" w:color="auto"/>
                <w:right w:val="none" w:sz="0" w:space="0" w:color="auto"/>
              </w:divBdr>
            </w:div>
          </w:divsChild>
        </w:div>
        <w:div w:id="2056074436">
          <w:marLeft w:val="0"/>
          <w:marRight w:val="0"/>
          <w:marTop w:val="0"/>
          <w:marBottom w:val="0"/>
          <w:divBdr>
            <w:top w:val="none" w:sz="0" w:space="0" w:color="auto"/>
            <w:left w:val="none" w:sz="0" w:space="0" w:color="auto"/>
            <w:bottom w:val="none" w:sz="0" w:space="0" w:color="auto"/>
            <w:right w:val="none" w:sz="0" w:space="0" w:color="auto"/>
          </w:divBdr>
          <w:divsChild>
            <w:div w:id="2363902">
              <w:marLeft w:val="0"/>
              <w:marRight w:val="0"/>
              <w:marTop w:val="0"/>
              <w:marBottom w:val="0"/>
              <w:divBdr>
                <w:top w:val="none" w:sz="0" w:space="0" w:color="auto"/>
                <w:left w:val="none" w:sz="0" w:space="0" w:color="auto"/>
                <w:bottom w:val="none" w:sz="0" w:space="0" w:color="auto"/>
                <w:right w:val="none" w:sz="0" w:space="0" w:color="auto"/>
              </w:divBdr>
            </w:div>
            <w:div w:id="652678068">
              <w:marLeft w:val="0"/>
              <w:marRight w:val="0"/>
              <w:marTop w:val="0"/>
              <w:marBottom w:val="0"/>
              <w:divBdr>
                <w:top w:val="none" w:sz="0" w:space="0" w:color="auto"/>
                <w:left w:val="none" w:sz="0" w:space="0" w:color="auto"/>
                <w:bottom w:val="none" w:sz="0" w:space="0" w:color="auto"/>
                <w:right w:val="none" w:sz="0" w:space="0" w:color="auto"/>
              </w:divBdr>
            </w:div>
            <w:div w:id="821237112">
              <w:marLeft w:val="0"/>
              <w:marRight w:val="0"/>
              <w:marTop w:val="0"/>
              <w:marBottom w:val="0"/>
              <w:divBdr>
                <w:top w:val="none" w:sz="0" w:space="0" w:color="auto"/>
                <w:left w:val="none" w:sz="0" w:space="0" w:color="auto"/>
                <w:bottom w:val="none" w:sz="0" w:space="0" w:color="auto"/>
                <w:right w:val="none" w:sz="0" w:space="0" w:color="auto"/>
              </w:divBdr>
            </w:div>
            <w:div w:id="908686832">
              <w:marLeft w:val="0"/>
              <w:marRight w:val="0"/>
              <w:marTop w:val="0"/>
              <w:marBottom w:val="0"/>
              <w:divBdr>
                <w:top w:val="none" w:sz="0" w:space="0" w:color="auto"/>
                <w:left w:val="none" w:sz="0" w:space="0" w:color="auto"/>
                <w:bottom w:val="none" w:sz="0" w:space="0" w:color="auto"/>
                <w:right w:val="none" w:sz="0" w:space="0" w:color="auto"/>
              </w:divBdr>
            </w:div>
            <w:div w:id="931402472">
              <w:marLeft w:val="0"/>
              <w:marRight w:val="0"/>
              <w:marTop w:val="0"/>
              <w:marBottom w:val="0"/>
              <w:divBdr>
                <w:top w:val="none" w:sz="0" w:space="0" w:color="auto"/>
                <w:left w:val="none" w:sz="0" w:space="0" w:color="auto"/>
                <w:bottom w:val="none" w:sz="0" w:space="0" w:color="auto"/>
                <w:right w:val="none" w:sz="0" w:space="0" w:color="auto"/>
              </w:divBdr>
            </w:div>
            <w:div w:id="969363781">
              <w:marLeft w:val="0"/>
              <w:marRight w:val="0"/>
              <w:marTop w:val="0"/>
              <w:marBottom w:val="0"/>
              <w:divBdr>
                <w:top w:val="none" w:sz="0" w:space="0" w:color="auto"/>
                <w:left w:val="none" w:sz="0" w:space="0" w:color="auto"/>
                <w:bottom w:val="none" w:sz="0" w:space="0" w:color="auto"/>
                <w:right w:val="none" w:sz="0" w:space="0" w:color="auto"/>
              </w:divBdr>
            </w:div>
            <w:div w:id="992215342">
              <w:marLeft w:val="0"/>
              <w:marRight w:val="0"/>
              <w:marTop w:val="0"/>
              <w:marBottom w:val="0"/>
              <w:divBdr>
                <w:top w:val="none" w:sz="0" w:space="0" w:color="auto"/>
                <w:left w:val="none" w:sz="0" w:space="0" w:color="auto"/>
                <w:bottom w:val="none" w:sz="0" w:space="0" w:color="auto"/>
                <w:right w:val="none" w:sz="0" w:space="0" w:color="auto"/>
              </w:divBdr>
            </w:div>
            <w:div w:id="994919020">
              <w:marLeft w:val="0"/>
              <w:marRight w:val="0"/>
              <w:marTop w:val="0"/>
              <w:marBottom w:val="0"/>
              <w:divBdr>
                <w:top w:val="none" w:sz="0" w:space="0" w:color="auto"/>
                <w:left w:val="none" w:sz="0" w:space="0" w:color="auto"/>
                <w:bottom w:val="none" w:sz="0" w:space="0" w:color="auto"/>
                <w:right w:val="none" w:sz="0" w:space="0" w:color="auto"/>
              </w:divBdr>
            </w:div>
            <w:div w:id="1008287659">
              <w:marLeft w:val="0"/>
              <w:marRight w:val="0"/>
              <w:marTop w:val="0"/>
              <w:marBottom w:val="0"/>
              <w:divBdr>
                <w:top w:val="none" w:sz="0" w:space="0" w:color="auto"/>
                <w:left w:val="none" w:sz="0" w:space="0" w:color="auto"/>
                <w:bottom w:val="none" w:sz="0" w:space="0" w:color="auto"/>
                <w:right w:val="none" w:sz="0" w:space="0" w:color="auto"/>
              </w:divBdr>
            </w:div>
            <w:div w:id="1012336990">
              <w:marLeft w:val="0"/>
              <w:marRight w:val="0"/>
              <w:marTop w:val="0"/>
              <w:marBottom w:val="0"/>
              <w:divBdr>
                <w:top w:val="none" w:sz="0" w:space="0" w:color="auto"/>
                <w:left w:val="none" w:sz="0" w:space="0" w:color="auto"/>
                <w:bottom w:val="none" w:sz="0" w:space="0" w:color="auto"/>
                <w:right w:val="none" w:sz="0" w:space="0" w:color="auto"/>
              </w:divBdr>
            </w:div>
            <w:div w:id="1322074666">
              <w:marLeft w:val="0"/>
              <w:marRight w:val="0"/>
              <w:marTop w:val="0"/>
              <w:marBottom w:val="0"/>
              <w:divBdr>
                <w:top w:val="none" w:sz="0" w:space="0" w:color="auto"/>
                <w:left w:val="none" w:sz="0" w:space="0" w:color="auto"/>
                <w:bottom w:val="none" w:sz="0" w:space="0" w:color="auto"/>
                <w:right w:val="none" w:sz="0" w:space="0" w:color="auto"/>
              </w:divBdr>
            </w:div>
            <w:div w:id="1431780139">
              <w:marLeft w:val="0"/>
              <w:marRight w:val="0"/>
              <w:marTop w:val="0"/>
              <w:marBottom w:val="0"/>
              <w:divBdr>
                <w:top w:val="none" w:sz="0" w:space="0" w:color="auto"/>
                <w:left w:val="none" w:sz="0" w:space="0" w:color="auto"/>
                <w:bottom w:val="none" w:sz="0" w:space="0" w:color="auto"/>
                <w:right w:val="none" w:sz="0" w:space="0" w:color="auto"/>
              </w:divBdr>
            </w:div>
            <w:div w:id="1565874417">
              <w:marLeft w:val="0"/>
              <w:marRight w:val="0"/>
              <w:marTop w:val="0"/>
              <w:marBottom w:val="0"/>
              <w:divBdr>
                <w:top w:val="none" w:sz="0" w:space="0" w:color="auto"/>
                <w:left w:val="none" w:sz="0" w:space="0" w:color="auto"/>
                <w:bottom w:val="none" w:sz="0" w:space="0" w:color="auto"/>
                <w:right w:val="none" w:sz="0" w:space="0" w:color="auto"/>
              </w:divBdr>
            </w:div>
            <w:div w:id="1667438966">
              <w:marLeft w:val="0"/>
              <w:marRight w:val="0"/>
              <w:marTop w:val="0"/>
              <w:marBottom w:val="0"/>
              <w:divBdr>
                <w:top w:val="none" w:sz="0" w:space="0" w:color="auto"/>
                <w:left w:val="none" w:sz="0" w:space="0" w:color="auto"/>
                <w:bottom w:val="none" w:sz="0" w:space="0" w:color="auto"/>
                <w:right w:val="none" w:sz="0" w:space="0" w:color="auto"/>
              </w:divBdr>
            </w:div>
            <w:div w:id="169607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3898406">
      <w:bodyDiv w:val="1"/>
      <w:marLeft w:val="0"/>
      <w:marRight w:val="0"/>
      <w:marTop w:val="0"/>
      <w:marBottom w:val="0"/>
      <w:divBdr>
        <w:top w:val="none" w:sz="0" w:space="0" w:color="auto"/>
        <w:left w:val="none" w:sz="0" w:space="0" w:color="auto"/>
        <w:bottom w:val="none" w:sz="0" w:space="0" w:color="auto"/>
        <w:right w:val="none" w:sz="0" w:space="0" w:color="auto"/>
      </w:divBdr>
    </w:div>
    <w:div w:id="1701854879">
      <w:bodyDiv w:val="1"/>
      <w:marLeft w:val="0"/>
      <w:marRight w:val="0"/>
      <w:marTop w:val="0"/>
      <w:marBottom w:val="0"/>
      <w:divBdr>
        <w:top w:val="none" w:sz="0" w:space="0" w:color="auto"/>
        <w:left w:val="none" w:sz="0" w:space="0" w:color="auto"/>
        <w:bottom w:val="none" w:sz="0" w:space="0" w:color="auto"/>
        <w:right w:val="none" w:sz="0" w:space="0" w:color="auto"/>
      </w:divBdr>
    </w:div>
    <w:div w:id="1742633369">
      <w:bodyDiv w:val="1"/>
      <w:marLeft w:val="0"/>
      <w:marRight w:val="0"/>
      <w:marTop w:val="0"/>
      <w:marBottom w:val="0"/>
      <w:divBdr>
        <w:top w:val="none" w:sz="0" w:space="0" w:color="auto"/>
        <w:left w:val="none" w:sz="0" w:space="0" w:color="auto"/>
        <w:bottom w:val="none" w:sz="0" w:space="0" w:color="auto"/>
        <w:right w:val="none" w:sz="0" w:space="0" w:color="auto"/>
      </w:divBdr>
    </w:div>
    <w:div w:id="1775437904">
      <w:bodyDiv w:val="1"/>
      <w:marLeft w:val="0"/>
      <w:marRight w:val="0"/>
      <w:marTop w:val="0"/>
      <w:marBottom w:val="0"/>
      <w:divBdr>
        <w:top w:val="none" w:sz="0" w:space="0" w:color="auto"/>
        <w:left w:val="none" w:sz="0" w:space="0" w:color="auto"/>
        <w:bottom w:val="none" w:sz="0" w:space="0" w:color="auto"/>
        <w:right w:val="none" w:sz="0" w:space="0" w:color="auto"/>
      </w:divBdr>
    </w:div>
    <w:div w:id="1789280289">
      <w:bodyDiv w:val="1"/>
      <w:marLeft w:val="0"/>
      <w:marRight w:val="0"/>
      <w:marTop w:val="0"/>
      <w:marBottom w:val="0"/>
      <w:divBdr>
        <w:top w:val="none" w:sz="0" w:space="0" w:color="auto"/>
        <w:left w:val="none" w:sz="0" w:space="0" w:color="auto"/>
        <w:bottom w:val="none" w:sz="0" w:space="0" w:color="auto"/>
        <w:right w:val="none" w:sz="0" w:space="0" w:color="auto"/>
      </w:divBdr>
    </w:div>
    <w:div w:id="1797678407">
      <w:bodyDiv w:val="1"/>
      <w:marLeft w:val="0"/>
      <w:marRight w:val="0"/>
      <w:marTop w:val="0"/>
      <w:marBottom w:val="0"/>
      <w:divBdr>
        <w:top w:val="none" w:sz="0" w:space="0" w:color="auto"/>
        <w:left w:val="none" w:sz="0" w:space="0" w:color="auto"/>
        <w:bottom w:val="none" w:sz="0" w:space="0" w:color="auto"/>
        <w:right w:val="none" w:sz="0" w:space="0" w:color="auto"/>
      </w:divBdr>
    </w:div>
    <w:div w:id="1806199683">
      <w:bodyDiv w:val="1"/>
      <w:marLeft w:val="0"/>
      <w:marRight w:val="0"/>
      <w:marTop w:val="0"/>
      <w:marBottom w:val="0"/>
      <w:divBdr>
        <w:top w:val="none" w:sz="0" w:space="0" w:color="auto"/>
        <w:left w:val="none" w:sz="0" w:space="0" w:color="auto"/>
        <w:bottom w:val="none" w:sz="0" w:space="0" w:color="auto"/>
        <w:right w:val="none" w:sz="0" w:space="0" w:color="auto"/>
      </w:divBdr>
    </w:div>
    <w:div w:id="1857188155">
      <w:bodyDiv w:val="1"/>
      <w:marLeft w:val="0"/>
      <w:marRight w:val="0"/>
      <w:marTop w:val="0"/>
      <w:marBottom w:val="0"/>
      <w:divBdr>
        <w:top w:val="none" w:sz="0" w:space="0" w:color="auto"/>
        <w:left w:val="none" w:sz="0" w:space="0" w:color="auto"/>
        <w:bottom w:val="none" w:sz="0" w:space="0" w:color="auto"/>
        <w:right w:val="none" w:sz="0" w:space="0" w:color="auto"/>
      </w:divBdr>
    </w:div>
    <w:div w:id="1885285737">
      <w:bodyDiv w:val="1"/>
      <w:marLeft w:val="0"/>
      <w:marRight w:val="0"/>
      <w:marTop w:val="0"/>
      <w:marBottom w:val="0"/>
      <w:divBdr>
        <w:top w:val="none" w:sz="0" w:space="0" w:color="auto"/>
        <w:left w:val="none" w:sz="0" w:space="0" w:color="auto"/>
        <w:bottom w:val="none" w:sz="0" w:space="0" w:color="auto"/>
        <w:right w:val="none" w:sz="0" w:space="0" w:color="auto"/>
      </w:divBdr>
    </w:div>
    <w:div w:id="1919560174">
      <w:bodyDiv w:val="1"/>
      <w:marLeft w:val="0"/>
      <w:marRight w:val="0"/>
      <w:marTop w:val="0"/>
      <w:marBottom w:val="0"/>
      <w:divBdr>
        <w:top w:val="none" w:sz="0" w:space="0" w:color="auto"/>
        <w:left w:val="none" w:sz="0" w:space="0" w:color="auto"/>
        <w:bottom w:val="none" w:sz="0" w:space="0" w:color="auto"/>
        <w:right w:val="none" w:sz="0" w:space="0" w:color="auto"/>
      </w:divBdr>
    </w:div>
    <w:div w:id="1943492389">
      <w:bodyDiv w:val="1"/>
      <w:marLeft w:val="0"/>
      <w:marRight w:val="0"/>
      <w:marTop w:val="0"/>
      <w:marBottom w:val="0"/>
      <w:divBdr>
        <w:top w:val="none" w:sz="0" w:space="0" w:color="auto"/>
        <w:left w:val="none" w:sz="0" w:space="0" w:color="auto"/>
        <w:bottom w:val="none" w:sz="0" w:space="0" w:color="auto"/>
        <w:right w:val="none" w:sz="0" w:space="0" w:color="auto"/>
      </w:divBdr>
      <w:divsChild>
        <w:div w:id="51927359">
          <w:marLeft w:val="720"/>
          <w:marRight w:val="0"/>
          <w:marTop w:val="0"/>
          <w:marBottom w:val="0"/>
          <w:divBdr>
            <w:top w:val="none" w:sz="0" w:space="0" w:color="auto"/>
            <w:left w:val="none" w:sz="0" w:space="0" w:color="auto"/>
            <w:bottom w:val="none" w:sz="0" w:space="0" w:color="auto"/>
            <w:right w:val="none" w:sz="0" w:space="0" w:color="auto"/>
          </w:divBdr>
        </w:div>
        <w:div w:id="428308498">
          <w:marLeft w:val="720"/>
          <w:marRight w:val="0"/>
          <w:marTop w:val="0"/>
          <w:marBottom w:val="0"/>
          <w:divBdr>
            <w:top w:val="none" w:sz="0" w:space="0" w:color="auto"/>
            <w:left w:val="none" w:sz="0" w:space="0" w:color="auto"/>
            <w:bottom w:val="none" w:sz="0" w:space="0" w:color="auto"/>
            <w:right w:val="none" w:sz="0" w:space="0" w:color="auto"/>
          </w:divBdr>
        </w:div>
        <w:div w:id="855118682">
          <w:marLeft w:val="720"/>
          <w:marRight w:val="0"/>
          <w:marTop w:val="0"/>
          <w:marBottom w:val="0"/>
          <w:divBdr>
            <w:top w:val="none" w:sz="0" w:space="0" w:color="auto"/>
            <w:left w:val="none" w:sz="0" w:space="0" w:color="auto"/>
            <w:bottom w:val="none" w:sz="0" w:space="0" w:color="auto"/>
            <w:right w:val="none" w:sz="0" w:space="0" w:color="auto"/>
          </w:divBdr>
        </w:div>
        <w:div w:id="956445197">
          <w:marLeft w:val="720"/>
          <w:marRight w:val="0"/>
          <w:marTop w:val="0"/>
          <w:marBottom w:val="0"/>
          <w:divBdr>
            <w:top w:val="none" w:sz="0" w:space="0" w:color="auto"/>
            <w:left w:val="none" w:sz="0" w:space="0" w:color="auto"/>
            <w:bottom w:val="none" w:sz="0" w:space="0" w:color="auto"/>
            <w:right w:val="none" w:sz="0" w:space="0" w:color="auto"/>
          </w:divBdr>
        </w:div>
        <w:div w:id="1286620718">
          <w:marLeft w:val="720"/>
          <w:marRight w:val="0"/>
          <w:marTop w:val="0"/>
          <w:marBottom w:val="0"/>
          <w:divBdr>
            <w:top w:val="none" w:sz="0" w:space="0" w:color="auto"/>
            <w:left w:val="none" w:sz="0" w:space="0" w:color="auto"/>
            <w:bottom w:val="none" w:sz="0" w:space="0" w:color="auto"/>
            <w:right w:val="none" w:sz="0" w:space="0" w:color="auto"/>
          </w:divBdr>
        </w:div>
        <w:div w:id="1467356411">
          <w:marLeft w:val="720"/>
          <w:marRight w:val="0"/>
          <w:marTop w:val="0"/>
          <w:marBottom w:val="0"/>
          <w:divBdr>
            <w:top w:val="none" w:sz="0" w:space="0" w:color="auto"/>
            <w:left w:val="none" w:sz="0" w:space="0" w:color="auto"/>
            <w:bottom w:val="none" w:sz="0" w:space="0" w:color="auto"/>
            <w:right w:val="none" w:sz="0" w:space="0" w:color="auto"/>
          </w:divBdr>
        </w:div>
        <w:div w:id="1636721072">
          <w:marLeft w:val="720"/>
          <w:marRight w:val="0"/>
          <w:marTop w:val="0"/>
          <w:marBottom w:val="0"/>
          <w:divBdr>
            <w:top w:val="none" w:sz="0" w:space="0" w:color="auto"/>
            <w:left w:val="none" w:sz="0" w:space="0" w:color="auto"/>
            <w:bottom w:val="none" w:sz="0" w:space="0" w:color="auto"/>
            <w:right w:val="none" w:sz="0" w:space="0" w:color="auto"/>
          </w:divBdr>
        </w:div>
        <w:div w:id="1695377503">
          <w:marLeft w:val="720"/>
          <w:marRight w:val="0"/>
          <w:marTop w:val="0"/>
          <w:marBottom w:val="0"/>
          <w:divBdr>
            <w:top w:val="none" w:sz="0" w:space="0" w:color="auto"/>
            <w:left w:val="none" w:sz="0" w:space="0" w:color="auto"/>
            <w:bottom w:val="none" w:sz="0" w:space="0" w:color="auto"/>
            <w:right w:val="none" w:sz="0" w:space="0" w:color="auto"/>
          </w:divBdr>
        </w:div>
      </w:divsChild>
    </w:div>
    <w:div w:id="1969361391">
      <w:bodyDiv w:val="1"/>
      <w:marLeft w:val="0"/>
      <w:marRight w:val="0"/>
      <w:marTop w:val="0"/>
      <w:marBottom w:val="0"/>
      <w:divBdr>
        <w:top w:val="none" w:sz="0" w:space="0" w:color="auto"/>
        <w:left w:val="none" w:sz="0" w:space="0" w:color="auto"/>
        <w:bottom w:val="none" w:sz="0" w:space="0" w:color="auto"/>
        <w:right w:val="none" w:sz="0" w:space="0" w:color="auto"/>
      </w:divBdr>
    </w:div>
    <w:div w:id="1991203657">
      <w:bodyDiv w:val="1"/>
      <w:marLeft w:val="0"/>
      <w:marRight w:val="0"/>
      <w:marTop w:val="0"/>
      <w:marBottom w:val="0"/>
      <w:divBdr>
        <w:top w:val="none" w:sz="0" w:space="0" w:color="auto"/>
        <w:left w:val="none" w:sz="0" w:space="0" w:color="auto"/>
        <w:bottom w:val="none" w:sz="0" w:space="0" w:color="auto"/>
        <w:right w:val="none" w:sz="0" w:space="0" w:color="auto"/>
      </w:divBdr>
    </w:div>
    <w:div w:id="1993676999">
      <w:bodyDiv w:val="1"/>
      <w:marLeft w:val="0"/>
      <w:marRight w:val="0"/>
      <w:marTop w:val="0"/>
      <w:marBottom w:val="0"/>
      <w:divBdr>
        <w:top w:val="none" w:sz="0" w:space="0" w:color="auto"/>
        <w:left w:val="none" w:sz="0" w:space="0" w:color="auto"/>
        <w:bottom w:val="none" w:sz="0" w:space="0" w:color="auto"/>
        <w:right w:val="none" w:sz="0" w:space="0" w:color="auto"/>
      </w:divBdr>
    </w:div>
    <w:div w:id="2044012892">
      <w:bodyDiv w:val="1"/>
      <w:marLeft w:val="0"/>
      <w:marRight w:val="0"/>
      <w:marTop w:val="0"/>
      <w:marBottom w:val="0"/>
      <w:divBdr>
        <w:top w:val="none" w:sz="0" w:space="0" w:color="auto"/>
        <w:left w:val="none" w:sz="0" w:space="0" w:color="auto"/>
        <w:bottom w:val="none" w:sz="0" w:space="0" w:color="auto"/>
        <w:right w:val="none" w:sz="0" w:space="0" w:color="auto"/>
      </w:divBdr>
    </w:div>
    <w:div w:id="2050109669">
      <w:bodyDiv w:val="1"/>
      <w:marLeft w:val="0"/>
      <w:marRight w:val="0"/>
      <w:marTop w:val="0"/>
      <w:marBottom w:val="0"/>
      <w:divBdr>
        <w:top w:val="none" w:sz="0" w:space="0" w:color="auto"/>
        <w:left w:val="none" w:sz="0" w:space="0" w:color="auto"/>
        <w:bottom w:val="none" w:sz="0" w:space="0" w:color="auto"/>
        <w:right w:val="none" w:sz="0" w:space="0" w:color="auto"/>
      </w:divBdr>
    </w:div>
    <w:div w:id="2055036487">
      <w:bodyDiv w:val="1"/>
      <w:marLeft w:val="0"/>
      <w:marRight w:val="0"/>
      <w:marTop w:val="0"/>
      <w:marBottom w:val="0"/>
      <w:divBdr>
        <w:top w:val="none" w:sz="0" w:space="0" w:color="auto"/>
        <w:left w:val="none" w:sz="0" w:space="0" w:color="auto"/>
        <w:bottom w:val="none" w:sz="0" w:space="0" w:color="auto"/>
        <w:right w:val="none" w:sz="0" w:space="0" w:color="auto"/>
      </w:divBdr>
      <w:divsChild>
        <w:div w:id="647514130">
          <w:marLeft w:val="0"/>
          <w:marRight w:val="0"/>
          <w:marTop w:val="0"/>
          <w:marBottom w:val="0"/>
          <w:divBdr>
            <w:top w:val="none" w:sz="0" w:space="0" w:color="auto"/>
            <w:left w:val="none" w:sz="0" w:space="0" w:color="auto"/>
            <w:bottom w:val="none" w:sz="0" w:space="0" w:color="auto"/>
            <w:right w:val="none" w:sz="0" w:space="0" w:color="auto"/>
          </w:divBdr>
          <w:divsChild>
            <w:div w:id="552694012">
              <w:marLeft w:val="0"/>
              <w:marRight w:val="0"/>
              <w:marTop w:val="0"/>
              <w:marBottom w:val="0"/>
              <w:divBdr>
                <w:top w:val="none" w:sz="0" w:space="0" w:color="auto"/>
                <w:left w:val="none" w:sz="0" w:space="0" w:color="auto"/>
                <w:bottom w:val="none" w:sz="0" w:space="0" w:color="auto"/>
                <w:right w:val="none" w:sz="0" w:space="0" w:color="auto"/>
              </w:divBdr>
              <w:divsChild>
                <w:div w:id="1560706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5326110">
      <w:bodyDiv w:val="1"/>
      <w:marLeft w:val="0"/>
      <w:marRight w:val="0"/>
      <w:marTop w:val="0"/>
      <w:marBottom w:val="0"/>
      <w:divBdr>
        <w:top w:val="none" w:sz="0" w:space="0" w:color="auto"/>
        <w:left w:val="none" w:sz="0" w:space="0" w:color="auto"/>
        <w:bottom w:val="none" w:sz="0" w:space="0" w:color="auto"/>
        <w:right w:val="none" w:sz="0" w:space="0" w:color="auto"/>
      </w:divBdr>
      <w:divsChild>
        <w:div w:id="525407790">
          <w:marLeft w:val="0"/>
          <w:marRight w:val="0"/>
          <w:marTop w:val="0"/>
          <w:marBottom w:val="0"/>
          <w:divBdr>
            <w:top w:val="none" w:sz="0" w:space="0" w:color="auto"/>
            <w:left w:val="none" w:sz="0" w:space="0" w:color="auto"/>
            <w:bottom w:val="none" w:sz="0" w:space="0" w:color="auto"/>
            <w:right w:val="none" w:sz="0" w:space="0" w:color="auto"/>
          </w:divBdr>
        </w:div>
        <w:div w:id="665666819">
          <w:marLeft w:val="0"/>
          <w:marRight w:val="0"/>
          <w:marTop w:val="0"/>
          <w:marBottom w:val="0"/>
          <w:divBdr>
            <w:top w:val="none" w:sz="0" w:space="0" w:color="auto"/>
            <w:left w:val="none" w:sz="0" w:space="0" w:color="auto"/>
            <w:bottom w:val="none" w:sz="0" w:space="0" w:color="auto"/>
            <w:right w:val="none" w:sz="0" w:space="0" w:color="auto"/>
          </w:divBdr>
        </w:div>
        <w:div w:id="1795564927">
          <w:marLeft w:val="0"/>
          <w:marRight w:val="0"/>
          <w:marTop w:val="0"/>
          <w:marBottom w:val="0"/>
          <w:divBdr>
            <w:top w:val="none" w:sz="0" w:space="0" w:color="auto"/>
            <w:left w:val="none" w:sz="0" w:space="0" w:color="auto"/>
            <w:bottom w:val="none" w:sz="0" w:space="0" w:color="auto"/>
            <w:right w:val="none" w:sz="0" w:space="0" w:color="auto"/>
          </w:divBdr>
        </w:div>
      </w:divsChild>
    </w:div>
    <w:div w:id="2070764233">
      <w:bodyDiv w:val="1"/>
      <w:marLeft w:val="0"/>
      <w:marRight w:val="0"/>
      <w:marTop w:val="0"/>
      <w:marBottom w:val="0"/>
      <w:divBdr>
        <w:top w:val="none" w:sz="0" w:space="0" w:color="auto"/>
        <w:left w:val="none" w:sz="0" w:space="0" w:color="auto"/>
        <w:bottom w:val="none" w:sz="0" w:space="0" w:color="auto"/>
        <w:right w:val="none" w:sz="0" w:space="0" w:color="auto"/>
      </w:divBdr>
    </w:div>
    <w:div w:id="2102291133">
      <w:bodyDiv w:val="1"/>
      <w:marLeft w:val="0"/>
      <w:marRight w:val="0"/>
      <w:marTop w:val="0"/>
      <w:marBottom w:val="0"/>
      <w:divBdr>
        <w:top w:val="none" w:sz="0" w:space="0" w:color="auto"/>
        <w:left w:val="none" w:sz="0" w:space="0" w:color="auto"/>
        <w:bottom w:val="none" w:sz="0" w:space="0" w:color="auto"/>
        <w:right w:val="none" w:sz="0" w:space="0" w:color="auto"/>
      </w:divBdr>
    </w:div>
    <w:div w:id="2134277867">
      <w:bodyDiv w:val="1"/>
      <w:marLeft w:val="0"/>
      <w:marRight w:val="0"/>
      <w:marTop w:val="0"/>
      <w:marBottom w:val="0"/>
      <w:divBdr>
        <w:top w:val="none" w:sz="0" w:space="0" w:color="auto"/>
        <w:left w:val="none" w:sz="0" w:space="0" w:color="auto"/>
        <w:bottom w:val="none" w:sz="0" w:space="0" w:color="auto"/>
        <w:right w:val="none" w:sz="0" w:space="0" w:color="auto"/>
      </w:divBdr>
    </w:div>
    <w:div w:id="214060543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4.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5.png"/><Relationship Id="rId47" Type="http://schemas.openxmlformats.org/officeDocument/2006/relationships/hyperlink" Target="https://ec.europa.eu/info/law/better-regulation/have-your-say/initiatives/12310-ozone-layer-protection-review-of-eu-rules_en" TargetMode="External"/><Relationship Id="rId50"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header" Target="header2.xml"/><Relationship Id="rId46" Type="http://schemas.openxmlformats.org/officeDocument/2006/relationships/hyperlink" Target="https://www.eea.europa.eu/themes/climate/ozone-depleting-substances-and-climate-change-1" TargetMode="Externa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6.jpg"/><Relationship Id="rId29" Type="http://schemas.openxmlformats.org/officeDocument/2006/relationships/image" Target="media/image15.png"/><Relationship Id="rId41" Type="http://schemas.openxmlformats.org/officeDocument/2006/relationships/footer" Target="footer4.xml"/><Relationship Id="rId54"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header" Target="header3.xml"/><Relationship Id="rId45" Type="http://schemas.openxmlformats.org/officeDocument/2006/relationships/hyperlink" Target="https://www.eea.europa.eu/ims/consumption-of-ozone-depleting-substances" TargetMode="External"/><Relationship Id="rId53"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g"/><Relationship Id="rId49" Type="http://schemas.openxmlformats.org/officeDocument/2006/relationships/hyperlink" Target="https://ozone.unep.org/ozone-and-you"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hyperlink" Target="http://reg.azo.hr/" TargetMode="External"/><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jpg"/><Relationship Id="rId43" Type="http://schemas.openxmlformats.org/officeDocument/2006/relationships/hyperlink" Target="https://www.haop.hr/hr/informacijski-sustavi/informacijski-sustav-zastite-okolisa/klimatskih-promjena" TargetMode="External"/><Relationship Id="rId48" Type="http://schemas.openxmlformats.org/officeDocument/2006/relationships/hyperlink" Target="https://www.fzoeu.hr/hr/hrvatska-prva-drzava-na-svijetu-koja-je-zavrsila-projekt-ukidanja-potrosnje-hcfc-a-jedne-od-tvari-koje-ostecuju-ozonski-sloj/6217" TargetMode="External"/><Relationship Id="rId8" Type="http://schemas.openxmlformats.org/officeDocument/2006/relationships/webSettings" Target="webSettings.xml"/><Relationship Id="rId51" Type="http://schemas.openxmlformats.org/officeDocument/2006/relationships/footer" Target="footer5.xml"/></Relationships>
</file>

<file path=word/_rels/footnotes.xml.rels><?xml version="1.0" encoding="UTF-8" standalone="yes"?>
<Relationships xmlns="http://schemas.openxmlformats.org/package/2006/relationships"><Relationship Id="rId3" Type="http://schemas.openxmlformats.org/officeDocument/2006/relationships/hyperlink" Target="http://reg.azo.hr/" TargetMode="External"/><Relationship Id="rId2" Type="http://schemas.openxmlformats.org/officeDocument/2006/relationships/hyperlink" Target="https://mingor.gov.hr/o-ministarstvu-1065/djelokrug/uprava-za-klimatske-aktivnosti-1879/zastita-ozonskog-sloja-i-fluorirani-staklenicki-plinovi/publikacije/1947" TargetMode="External"/><Relationship Id="rId1" Type="http://schemas.openxmlformats.org/officeDocument/2006/relationships/hyperlink" Target="http://reg.azo.hr/" TargetMode="External"/><Relationship Id="rId4" Type="http://schemas.openxmlformats.org/officeDocument/2006/relationships/hyperlink" Target="http://reg.azo.hr/" TargetMode="External"/></Relationships>
</file>

<file path=word/documenttasks/documenttasks1.xml><?xml version="1.0" encoding="utf-8"?>
<t:Tasks xmlns:t="http://schemas.microsoft.com/office/tasks/2019/documenttasks" xmlns:oel="http://schemas.microsoft.com/office/2019/extlst">
  <t:Task id="{D158EBA4-D7A9-344A-BA67-CCE214A2EA1F}">
    <t:Anchor>
      <t:Comment id="1288298755"/>
    </t:Anchor>
    <t:History>
      <t:Event id="{93DC3716-9670-C244-8473-F37CB1654EB3}" time="2024-01-19T12:14:34.328Z">
        <t:Attribution userId="S::tlisnjic@regea.org::4d1235a2-9901-4af1-beaf-8bd38e3254cb" userProvider="AD" userName="Tamara Lišnjić Lang"/>
        <t:Anchor>
          <t:Comment id="1288298755"/>
        </t:Anchor>
        <t:Create/>
      </t:Event>
      <t:Event id="{F6FD4753-C561-8242-A439-328A60646F37}" time="2024-01-19T12:14:34.328Z">
        <t:Attribution userId="S::tlisnjic@regea.org::4d1235a2-9901-4af1-beaf-8bd38e3254cb" userProvider="AD" userName="Tamara Lišnjić Lang"/>
        <t:Anchor>
          <t:Comment id="1288298755"/>
        </t:Anchor>
        <t:Assign userId="S::avalic@regea.org::63d81ed3-ccd6-4f7d-99d9-667977d7d282" userProvider="AD" userName="Ana Valić"/>
      </t:Event>
      <t:Event id="{DB9B5950-00DD-E947-B01A-571E533ADA36}" time="2024-01-19T12:14:34.328Z">
        <t:Attribution userId="S::tlisnjic@regea.org::4d1235a2-9901-4af1-beaf-8bd38e3254cb" userProvider="AD" userName="Tamara Lišnjić Lang"/>
        <t:Anchor>
          <t:Comment id="1288298755"/>
        </t:Anchor>
        <t:SetTitle title="@Ana Valić"/>
      </t:Event>
      <t:Event id="{0D6CFB6B-FA90-0A4D-8FED-5B69F0F194FB}" time="2024-01-23T11:28:23.789Z">
        <t:Attribution userId="S::lkrizmanic@regea.org::c20a06bd-a6f8-4aba-9b4f-e8c74efb18e2" userProvider="AD" userName="Lucija Krizmanić"/>
        <t:Progress percentComplete="100"/>
      </t:Event>
    </t:History>
  </t:Task>
</t:Tasks>
</file>

<file path=word/theme/theme1.xml><?xml version="1.0" encoding="utf-8"?>
<a:theme xmlns:a="http://schemas.openxmlformats.org/drawingml/2006/main" name="Office Theme">
  <a:themeElements>
    <a:clrScheme name="REGEA">
      <a:dk1>
        <a:sysClr val="windowText" lastClr="000000"/>
      </a:dk1>
      <a:lt1>
        <a:sysClr val="window" lastClr="FFFFFF"/>
      </a:lt1>
      <a:dk2>
        <a:srgbClr val="44546A"/>
      </a:dk2>
      <a:lt2>
        <a:srgbClr val="E7E6E6"/>
      </a:lt2>
      <a:accent1>
        <a:srgbClr val="0072BC"/>
      </a:accent1>
      <a:accent2>
        <a:srgbClr val="82C341"/>
      </a:accent2>
      <a:accent3>
        <a:srgbClr val="FFE100"/>
      </a:accent3>
      <a:accent4>
        <a:srgbClr val="8241C3"/>
      </a:accent4>
      <a:accent5>
        <a:srgbClr val="BC0072"/>
      </a:accent5>
      <a:accent6>
        <a:srgbClr val="BC4A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5ACB441F3360D4E9F0BD5F8DDD90CD7" ma:contentTypeVersion="18" ma:contentTypeDescription="Create a new document." ma:contentTypeScope="" ma:versionID="1a2c57246ec31435a4253a7b397c293e">
  <xsd:schema xmlns:xsd="http://www.w3.org/2001/XMLSchema" xmlns:xs="http://www.w3.org/2001/XMLSchema" xmlns:p="http://schemas.microsoft.com/office/2006/metadata/properties" xmlns:ns2="f5ca48e3-b2be-4b99-92bd-53a5440e27a1" xmlns:ns3="7cf6469e-2af7-4af6-b452-d63f196b2e2c" xmlns:ns4="138c4c4b-e46a-4640-88d1-435fed44ae10" targetNamespace="http://schemas.microsoft.com/office/2006/metadata/properties" ma:root="true" ma:fieldsID="4eb7fe93e0241ccb48ee6ded8dd5d701" ns2:_="" ns3:_="" ns4:_="">
    <xsd:import namespace="f5ca48e3-b2be-4b99-92bd-53a5440e27a1"/>
    <xsd:import namespace="7cf6469e-2af7-4af6-b452-d63f196b2e2c"/>
    <xsd:import namespace="138c4c4b-e46a-4640-88d1-435fed44ae1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4:TaxCatchAll"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ca48e3-b2be-4b99-92bd-53a5440e27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705d6b0-662f-4cf4-99c3-1fb03167861b"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cf6469e-2af7-4af6-b452-d63f196b2e2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38c4c4b-e46a-4640-88d1-435fed44ae10"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849c010d-a323-46d7-99fc-3bbe91c31732}" ma:internalName="TaxCatchAll" ma:showField="CatchAllData" ma:web="138c4c4b-e46a-4640-88d1-435fed44ae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38c4c4b-e46a-4640-88d1-435fed44ae10" xsi:nil="true"/>
    <SharedWithUsers xmlns="7cf6469e-2af7-4af6-b452-d63f196b2e2c">
      <UserInfo>
        <DisplayName>goxicmali@gmail.com</DisplayName>
        <AccountId>18</AccountId>
        <AccountType/>
      </UserInfo>
      <UserInfo>
        <DisplayName>Restricted Readers</DisplayName>
        <AccountId>37</AccountId>
        <AccountType/>
      </UserInfo>
      <UserInfo>
        <DisplayName>Velimir Šegon</DisplayName>
        <AccountId>14</AccountId>
        <AccountType/>
      </UserInfo>
      <UserInfo>
        <DisplayName>Ivana Belić</DisplayName>
        <AccountId>65</AccountId>
        <AccountType/>
      </UserInfo>
      <UserInfo>
        <DisplayName>Vanjski suradnici</DisplayName>
        <AccountId>59</AccountId>
        <AccountType/>
      </UserInfo>
      <UserInfo>
        <DisplayName>SharingLinks.14f4b1cf-802c-4c3b-b200-81d6d46b24f8.Flexible.b31a8af8-cab3-49d2-8387-bace45754d26</DisplayName>
        <AccountId>70</AccountId>
        <AccountType/>
      </UserInfo>
      <UserInfo>
        <DisplayName>Karla Mlađen</DisplayName>
        <AccountId>1956</AccountId>
        <AccountType/>
      </UserInfo>
      <UserInfo>
        <DisplayName>Miljenko Sedlar</DisplayName>
        <AccountId>51</AccountId>
        <AccountType/>
      </UserInfo>
      <UserInfo>
        <DisplayName>Josip Čengija</DisplayName>
        <AccountId>67</AccountId>
        <AccountType/>
      </UserInfo>
    </SharedWithUsers>
    <lcf76f155ced4ddcb4097134ff3c332f xmlns="f5ca48e3-b2be-4b99-92bd-53a5440e27a1">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FA7E31-FEEA-41A0-8F6E-617850C81D47}">
  <ds:schemaRefs>
    <ds:schemaRef ds:uri="http://schemas.microsoft.com/sharepoint/v3/contenttype/forms"/>
  </ds:schemaRefs>
</ds:datastoreItem>
</file>

<file path=customXml/itemProps2.xml><?xml version="1.0" encoding="utf-8"?>
<ds:datastoreItem xmlns:ds="http://schemas.openxmlformats.org/officeDocument/2006/customXml" ds:itemID="{8B2F3705-F76B-4624-9CE0-C27616EF63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ca48e3-b2be-4b99-92bd-53a5440e27a1"/>
    <ds:schemaRef ds:uri="7cf6469e-2af7-4af6-b452-d63f196b2e2c"/>
    <ds:schemaRef ds:uri="138c4c4b-e46a-4640-88d1-435fed44ae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CD47082-A949-4E4D-BBA3-A081F441696E}">
  <ds:schemaRefs>
    <ds:schemaRef ds:uri="http://schemas.microsoft.com/office/2006/metadata/properties"/>
    <ds:schemaRef ds:uri="http://schemas.microsoft.com/office/infopath/2007/PartnerControls"/>
    <ds:schemaRef ds:uri="138c4c4b-e46a-4640-88d1-435fed44ae10"/>
    <ds:schemaRef ds:uri="7cf6469e-2af7-4af6-b452-d63f196b2e2c"/>
    <ds:schemaRef ds:uri="f5ca48e3-b2be-4b99-92bd-53a5440e27a1"/>
  </ds:schemaRefs>
</ds:datastoreItem>
</file>

<file path=customXml/itemProps4.xml><?xml version="1.0" encoding="utf-8"?>
<ds:datastoreItem xmlns:ds="http://schemas.openxmlformats.org/officeDocument/2006/customXml" ds:itemID="{434638C1-3156-44AA-8986-03744EFAA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74</Pages>
  <Words>39403</Words>
  <Characters>224599</Characters>
  <Application>Microsoft Office Word</Application>
  <DocSecurity>0</DocSecurity>
  <Lines>1871</Lines>
  <Paragraphs>526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263476</CharactersWithSpaces>
  <SharedDoc>false</SharedDoc>
  <HLinks>
    <vt:vector size="576" baseType="variant">
      <vt:variant>
        <vt:i4>5308499</vt:i4>
      </vt:variant>
      <vt:variant>
        <vt:i4>654</vt:i4>
      </vt:variant>
      <vt:variant>
        <vt:i4>0</vt:i4>
      </vt:variant>
      <vt:variant>
        <vt:i4>5</vt:i4>
      </vt:variant>
      <vt:variant>
        <vt:lpwstr>https://ozone.unep.org/ozone-and-you</vt:lpwstr>
      </vt:variant>
      <vt:variant>
        <vt:lpwstr/>
      </vt:variant>
      <vt:variant>
        <vt:i4>5898304</vt:i4>
      </vt:variant>
      <vt:variant>
        <vt:i4>651</vt:i4>
      </vt:variant>
      <vt:variant>
        <vt:i4>0</vt:i4>
      </vt:variant>
      <vt:variant>
        <vt:i4>5</vt:i4>
      </vt:variant>
      <vt:variant>
        <vt:lpwstr>https://www.fzoeu.hr/hr/hrvatska-prva-drzava-na-svijetu-koja-je-zavrsila-projekt-ukidanja-potrosnje-hcfc-a-jedne-od-tvari-koje-ostecuju-ozonski-sloj/6217</vt:lpwstr>
      </vt:variant>
      <vt:variant>
        <vt:lpwstr/>
      </vt:variant>
      <vt:variant>
        <vt:i4>2228236</vt:i4>
      </vt:variant>
      <vt:variant>
        <vt:i4>648</vt:i4>
      </vt:variant>
      <vt:variant>
        <vt:i4>0</vt:i4>
      </vt:variant>
      <vt:variant>
        <vt:i4>5</vt:i4>
      </vt:variant>
      <vt:variant>
        <vt:lpwstr>https://ec.europa.eu/info/law/better-regulation/have-your-say/initiatives/12310-ozone-layer-protection-review-of-eu-rules_en</vt:lpwstr>
      </vt:variant>
      <vt:variant>
        <vt:lpwstr/>
      </vt:variant>
      <vt:variant>
        <vt:i4>5898314</vt:i4>
      </vt:variant>
      <vt:variant>
        <vt:i4>645</vt:i4>
      </vt:variant>
      <vt:variant>
        <vt:i4>0</vt:i4>
      </vt:variant>
      <vt:variant>
        <vt:i4>5</vt:i4>
      </vt:variant>
      <vt:variant>
        <vt:lpwstr>https://www.eea.europa.eu/themes/climate/ozone-depleting-substances-and-climate-change-1</vt:lpwstr>
      </vt:variant>
      <vt:variant>
        <vt:lpwstr/>
      </vt:variant>
      <vt:variant>
        <vt:i4>2424876</vt:i4>
      </vt:variant>
      <vt:variant>
        <vt:i4>642</vt:i4>
      </vt:variant>
      <vt:variant>
        <vt:i4>0</vt:i4>
      </vt:variant>
      <vt:variant>
        <vt:i4>5</vt:i4>
      </vt:variant>
      <vt:variant>
        <vt:lpwstr>https://www.eea.europa.eu/ims/consumption-of-ozone-depleting-substances</vt:lpwstr>
      </vt:variant>
      <vt:variant>
        <vt:lpwstr/>
      </vt:variant>
      <vt:variant>
        <vt:i4>3735665</vt:i4>
      </vt:variant>
      <vt:variant>
        <vt:i4>639</vt:i4>
      </vt:variant>
      <vt:variant>
        <vt:i4>0</vt:i4>
      </vt:variant>
      <vt:variant>
        <vt:i4>5</vt:i4>
      </vt:variant>
      <vt:variant>
        <vt:lpwstr>https://meteo.hr/objave_najave_natjecaji.php?section=onn&amp;param=objave&amp;el=zanimljivosti&amp;daj=zn13092021</vt:lpwstr>
      </vt:variant>
      <vt:variant>
        <vt:lpwstr/>
      </vt:variant>
      <vt:variant>
        <vt:i4>7798884</vt:i4>
      </vt:variant>
      <vt:variant>
        <vt:i4>636</vt:i4>
      </vt:variant>
      <vt:variant>
        <vt:i4>0</vt:i4>
      </vt:variant>
      <vt:variant>
        <vt:i4>5</vt:i4>
      </vt:variant>
      <vt:variant>
        <vt:lpwstr>http://reg.azo.hr/</vt:lpwstr>
      </vt:variant>
      <vt:variant>
        <vt:lpwstr/>
      </vt:variant>
      <vt:variant>
        <vt:i4>5374032</vt:i4>
      </vt:variant>
      <vt:variant>
        <vt:i4>633</vt:i4>
      </vt:variant>
      <vt:variant>
        <vt:i4>0</vt:i4>
      </vt:variant>
      <vt:variant>
        <vt:i4>5</vt:i4>
      </vt:variant>
      <vt:variant>
        <vt:lpwstr>https://www.haop.hr/hr/informacijski-sustavi/informacijski-sustav-zastite-okolisa/klimatskih-promjena</vt:lpwstr>
      </vt:variant>
      <vt:variant>
        <vt:lpwstr/>
      </vt:variant>
      <vt:variant>
        <vt:i4>1507390</vt:i4>
      </vt:variant>
      <vt:variant>
        <vt:i4>625</vt:i4>
      </vt:variant>
      <vt:variant>
        <vt:i4>0</vt:i4>
      </vt:variant>
      <vt:variant>
        <vt:i4>5</vt:i4>
      </vt:variant>
      <vt:variant>
        <vt:lpwstr/>
      </vt:variant>
      <vt:variant>
        <vt:lpwstr>_Toc157093163</vt:lpwstr>
      </vt:variant>
      <vt:variant>
        <vt:i4>1310782</vt:i4>
      </vt:variant>
      <vt:variant>
        <vt:i4>616</vt:i4>
      </vt:variant>
      <vt:variant>
        <vt:i4>0</vt:i4>
      </vt:variant>
      <vt:variant>
        <vt:i4>5</vt:i4>
      </vt:variant>
      <vt:variant>
        <vt:lpwstr/>
      </vt:variant>
      <vt:variant>
        <vt:lpwstr>_Toc157093159</vt:lpwstr>
      </vt:variant>
      <vt:variant>
        <vt:i4>1310782</vt:i4>
      </vt:variant>
      <vt:variant>
        <vt:i4>607</vt:i4>
      </vt:variant>
      <vt:variant>
        <vt:i4>0</vt:i4>
      </vt:variant>
      <vt:variant>
        <vt:i4>5</vt:i4>
      </vt:variant>
      <vt:variant>
        <vt:lpwstr/>
      </vt:variant>
      <vt:variant>
        <vt:lpwstr>_Toc157093156</vt:lpwstr>
      </vt:variant>
      <vt:variant>
        <vt:i4>1310782</vt:i4>
      </vt:variant>
      <vt:variant>
        <vt:i4>599</vt:i4>
      </vt:variant>
      <vt:variant>
        <vt:i4>0</vt:i4>
      </vt:variant>
      <vt:variant>
        <vt:i4>5</vt:i4>
      </vt:variant>
      <vt:variant>
        <vt:lpwstr/>
      </vt:variant>
      <vt:variant>
        <vt:lpwstr>_Toc157093153</vt:lpwstr>
      </vt:variant>
      <vt:variant>
        <vt:i4>1179710</vt:i4>
      </vt:variant>
      <vt:variant>
        <vt:i4>590</vt:i4>
      </vt:variant>
      <vt:variant>
        <vt:i4>0</vt:i4>
      </vt:variant>
      <vt:variant>
        <vt:i4>5</vt:i4>
      </vt:variant>
      <vt:variant>
        <vt:lpwstr/>
      </vt:variant>
      <vt:variant>
        <vt:lpwstr>_Toc157093136</vt:lpwstr>
      </vt:variant>
      <vt:variant>
        <vt:i4>1179710</vt:i4>
      </vt:variant>
      <vt:variant>
        <vt:i4>581</vt:i4>
      </vt:variant>
      <vt:variant>
        <vt:i4>0</vt:i4>
      </vt:variant>
      <vt:variant>
        <vt:i4>5</vt:i4>
      </vt:variant>
      <vt:variant>
        <vt:lpwstr/>
      </vt:variant>
      <vt:variant>
        <vt:lpwstr>_Toc157093131</vt:lpwstr>
      </vt:variant>
      <vt:variant>
        <vt:i4>1310774</vt:i4>
      </vt:variant>
      <vt:variant>
        <vt:i4>572</vt:i4>
      </vt:variant>
      <vt:variant>
        <vt:i4>0</vt:i4>
      </vt:variant>
      <vt:variant>
        <vt:i4>5</vt:i4>
      </vt:variant>
      <vt:variant>
        <vt:lpwstr/>
      </vt:variant>
      <vt:variant>
        <vt:lpwstr>_Toc157092945</vt:lpwstr>
      </vt:variant>
      <vt:variant>
        <vt:i4>1310774</vt:i4>
      </vt:variant>
      <vt:variant>
        <vt:i4>566</vt:i4>
      </vt:variant>
      <vt:variant>
        <vt:i4>0</vt:i4>
      </vt:variant>
      <vt:variant>
        <vt:i4>5</vt:i4>
      </vt:variant>
      <vt:variant>
        <vt:lpwstr/>
      </vt:variant>
      <vt:variant>
        <vt:lpwstr>_Toc157092944</vt:lpwstr>
      </vt:variant>
      <vt:variant>
        <vt:i4>1310774</vt:i4>
      </vt:variant>
      <vt:variant>
        <vt:i4>557</vt:i4>
      </vt:variant>
      <vt:variant>
        <vt:i4>0</vt:i4>
      </vt:variant>
      <vt:variant>
        <vt:i4>5</vt:i4>
      </vt:variant>
      <vt:variant>
        <vt:lpwstr/>
      </vt:variant>
      <vt:variant>
        <vt:lpwstr>_Toc157092943</vt:lpwstr>
      </vt:variant>
      <vt:variant>
        <vt:i4>1310774</vt:i4>
      </vt:variant>
      <vt:variant>
        <vt:i4>551</vt:i4>
      </vt:variant>
      <vt:variant>
        <vt:i4>0</vt:i4>
      </vt:variant>
      <vt:variant>
        <vt:i4>5</vt:i4>
      </vt:variant>
      <vt:variant>
        <vt:lpwstr/>
      </vt:variant>
      <vt:variant>
        <vt:lpwstr>_Toc157092942</vt:lpwstr>
      </vt:variant>
      <vt:variant>
        <vt:i4>1310774</vt:i4>
      </vt:variant>
      <vt:variant>
        <vt:i4>545</vt:i4>
      </vt:variant>
      <vt:variant>
        <vt:i4>0</vt:i4>
      </vt:variant>
      <vt:variant>
        <vt:i4>5</vt:i4>
      </vt:variant>
      <vt:variant>
        <vt:lpwstr/>
      </vt:variant>
      <vt:variant>
        <vt:lpwstr>_Toc157092941</vt:lpwstr>
      </vt:variant>
      <vt:variant>
        <vt:i4>1310774</vt:i4>
      </vt:variant>
      <vt:variant>
        <vt:i4>539</vt:i4>
      </vt:variant>
      <vt:variant>
        <vt:i4>0</vt:i4>
      </vt:variant>
      <vt:variant>
        <vt:i4>5</vt:i4>
      </vt:variant>
      <vt:variant>
        <vt:lpwstr/>
      </vt:variant>
      <vt:variant>
        <vt:lpwstr>_Toc157092940</vt:lpwstr>
      </vt:variant>
      <vt:variant>
        <vt:i4>1245238</vt:i4>
      </vt:variant>
      <vt:variant>
        <vt:i4>533</vt:i4>
      </vt:variant>
      <vt:variant>
        <vt:i4>0</vt:i4>
      </vt:variant>
      <vt:variant>
        <vt:i4>5</vt:i4>
      </vt:variant>
      <vt:variant>
        <vt:lpwstr/>
      </vt:variant>
      <vt:variant>
        <vt:lpwstr>_Toc157092939</vt:lpwstr>
      </vt:variant>
      <vt:variant>
        <vt:i4>1245238</vt:i4>
      </vt:variant>
      <vt:variant>
        <vt:i4>527</vt:i4>
      </vt:variant>
      <vt:variant>
        <vt:i4>0</vt:i4>
      </vt:variant>
      <vt:variant>
        <vt:i4>5</vt:i4>
      </vt:variant>
      <vt:variant>
        <vt:lpwstr/>
      </vt:variant>
      <vt:variant>
        <vt:lpwstr>_Toc157092938</vt:lpwstr>
      </vt:variant>
      <vt:variant>
        <vt:i4>1245238</vt:i4>
      </vt:variant>
      <vt:variant>
        <vt:i4>521</vt:i4>
      </vt:variant>
      <vt:variant>
        <vt:i4>0</vt:i4>
      </vt:variant>
      <vt:variant>
        <vt:i4>5</vt:i4>
      </vt:variant>
      <vt:variant>
        <vt:lpwstr/>
      </vt:variant>
      <vt:variant>
        <vt:lpwstr>_Toc157092937</vt:lpwstr>
      </vt:variant>
      <vt:variant>
        <vt:i4>1245238</vt:i4>
      </vt:variant>
      <vt:variant>
        <vt:i4>515</vt:i4>
      </vt:variant>
      <vt:variant>
        <vt:i4>0</vt:i4>
      </vt:variant>
      <vt:variant>
        <vt:i4>5</vt:i4>
      </vt:variant>
      <vt:variant>
        <vt:lpwstr/>
      </vt:variant>
      <vt:variant>
        <vt:lpwstr>_Toc157092936</vt:lpwstr>
      </vt:variant>
      <vt:variant>
        <vt:i4>1245238</vt:i4>
      </vt:variant>
      <vt:variant>
        <vt:i4>509</vt:i4>
      </vt:variant>
      <vt:variant>
        <vt:i4>0</vt:i4>
      </vt:variant>
      <vt:variant>
        <vt:i4>5</vt:i4>
      </vt:variant>
      <vt:variant>
        <vt:lpwstr/>
      </vt:variant>
      <vt:variant>
        <vt:lpwstr>_Toc157092935</vt:lpwstr>
      </vt:variant>
      <vt:variant>
        <vt:i4>1245238</vt:i4>
      </vt:variant>
      <vt:variant>
        <vt:i4>503</vt:i4>
      </vt:variant>
      <vt:variant>
        <vt:i4>0</vt:i4>
      </vt:variant>
      <vt:variant>
        <vt:i4>5</vt:i4>
      </vt:variant>
      <vt:variant>
        <vt:lpwstr/>
      </vt:variant>
      <vt:variant>
        <vt:lpwstr>_Toc157092934</vt:lpwstr>
      </vt:variant>
      <vt:variant>
        <vt:i4>1245238</vt:i4>
      </vt:variant>
      <vt:variant>
        <vt:i4>497</vt:i4>
      </vt:variant>
      <vt:variant>
        <vt:i4>0</vt:i4>
      </vt:variant>
      <vt:variant>
        <vt:i4>5</vt:i4>
      </vt:variant>
      <vt:variant>
        <vt:lpwstr/>
      </vt:variant>
      <vt:variant>
        <vt:lpwstr>_Toc157092933</vt:lpwstr>
      </vt:variant>
      <vt:variant>
        <vt:i4>1245238</vt:i4>
      </vt:variant>
      <vt:variant>
        <vt:i4>491</vt:i4>
      </vt:variant>
      <vt:variant>
        <vt:i4>0</vt:i4>
      </vt:variant>
      <vt:variant>
        <vt:i4>5</vt:i4>
      </vt:variant>
      <vt:variant>
        <vt:lpwstr/>
      </vt:variant>
      <vt:variant>
        <vt:lpwstr>_Toc157092932</vt:lpwstr>
      </vt:variant>
      <vt:variant>
        <vt:i4>1245238</vt:i4>
      </vt:variant>
      <vt:variant>
        <vt:i4>485</vt:i4>
      </vt:variant>
      <vt:variant>
        <vt:i4>0</vt:i4>
      </vt:variant>
      <vt:variant>
        <vt:i4>5</vt:i4>
      </vt:variant>
      <vt:variant>
        <vt:lpwstr/>
      </vt:variant>
      <vt:variant>
        <vt:lpwstr>_Toc157092931</vt:lpwstr>
      </vt:variant>
      <vt:variant>
        <vt:i4>1245238</vt:i4>
      </vt:variant>
      <vt:variant>
        <vt:i4>479</vt:i4>
      </vt:variant>
      <vt:variant>
        <vt:i4>0</vt:i4>
      </vt:variant>
      <vt:variant>
        <vt:i4>5</vt:i4>
      </vt:variant>
      <vt:variant>
        <vt:lpwstr/>
      </vt:variant>
      <vt:variant>
        <vt:lpwstr>_Toc157092930</vt:lpwstr>
      </vt:variant>
      <vt:variant>
        <vt:i4>1179702</vt:i4>
      </vt:variant>
      <vt:variant>
        <vt:i4>473</vt:i4>
      </vt:variant>
      <vt:variant>
        <vt:i4>0</vt:i4>
      </vt:variant>
      <vt:variant>
        <vt:i4>5</vt:i4>
      </vt:variant>
      <vt:variant>
        <vt:lpwstr/>
      </vt:variant>
      <vt:variant>
        <vt:lpwstr>_Toc157092929</vt:lpwstr>
      </vt:variant>
      <vt:variant>
        <vt:i4>1179702</vt:i4>
      </vt:variant>
      <vt:variant>
        <vt:i4>467</vt:i4>
      </vt:variant>
      <vt:variant>
        <vt:i4>0</vt:i4>
      </vt:variant>
      <vt:variant>
        <vt:i4>5</vt:i4>
      </vt:variant>
      <vt:variant>
        <vt:lpwstr/>
      </vt:variant>
      <vt:variant>
        <vt:lpwstr>_Toc157092928</vt:lpwstr>
      </vt:variant>
      <vt:variant>
        <vt:i4>1179702</vt:i4>
      </vt:variant>
      <vt:variant>
        <vt:i4>461</vt:i4>
      </vt:variant>
      <vt:variant>
        <vt:i4>0</vt:i4>
      </vt:variant>
      <vt:variant>
        <vt:i4>5</vt:i4>
      </vt:variant>
      <vt:variant>
        <vt:lpwstr/>
      </vt:variant>
      <vt:variant>
        <vt:lpwstr>_Toc157092927</vt:lpwstr>
      </vt:variant>
      <vt:variant>
        <vt:i4>1179702</vt:i4>
      </vt:variant>
      <vt:variant>
        <vt:i4>455</vt:i4>
      </vt:variant>
      <vt:variant>
        <vt:i4>0</vt:i4>
      </vt:variant>
      <vt:variant>
        <vt:i4>5</vt:i4>
      </vt:variant>
      <vt:variant>
        <vt:lpwstr/>
      </vt:variant>
      <vt:variant>
        <vt:lpwstr>_Toc157092926</vt:lpwstr>
      </vt:variant>
      <vt:variant>
        <vt:i4>1245247</vt:i4>
      </vt:variant>
      <vt:variant>
        <vt:i4>344</vt:i4>
      </vt:variant>
      <vt:variant>
        <vt:i4>0</vt:i4>
      </vt:variant>
      <vt:variant>
        <vt:i4>5</vt:i4>
      </vt:variant>
      <vt:variant>
        <vt:lpwstr/>
      </vt:variant>
      <vt:variant>
        <vt:lpwstr>_Toc160092701</vt:lpwstr>
      </vt:variant>
      <vt:variant>
        <vt:i4>1245247</vt:i4>
      </vt:variant>
      <vt:variant>
        <vt:i4>338</vt:i4>
      </vt:variant>
      <vt:variant>
        <vt:i4>0</vt:i4>
      </vt:variant>
      <vt:variant>
        <vt:i4>5</vt:i4>
      </vt:variant>
      <vt:variant>
        <vt:lpwstr/>
      </vt:variant>
      <vt:variant>
        <vt:lpwstr>_Toc160092700</vt:lpwstr>
      </vt:variant>
      <vt:variant>
        <vt:i4>1703998</vt:i4>
      </vt:variant>
      <vt:variant>
        <vt:i4>332</vt:i4>
      </vt:variant>
      <vt:variant>
        <vt:i4>0</vt:i4>
      </vt:variant>
      <vt:variant>
        <vt:i4>5</vt:i4>
      </vt:variant>
      <vt:variant>
        <vt:lpwstr/>
      </vt:variant>
      <vt:variant>
        <vt:lpwstr>_Toc160092699</vt:lpwstr>
      </vt:variant>
      <vt:variant>
        <vt:i4>1703998</vt:i4>
      </vt:variant>
      <vt:variant>
        <vt:i4>326</vt:i4>
      </vt:variant>
      <vt:variant>
        <vt:i4>0</vt:i4>
      </vt:variant>
      <vt:variant>
        <vt:i4>5</vt:i4>
      </vt:variant>
      <vt:variant>
        <vt:lpwstr/>
      </vt:variant>
      <vt:variant>
        <vt:lpwstr>_Toc160092698</vt:lpwstr>
      </vt:variant>
      <vt:variant>
        <vt:i4>1703998</vt:i4>
      </vt:variant>
      <vt:variant>
        <vt:i4>320</vt:i4>
      </vt:variant>
      <vt:variant>
        <vt:i4>0</vt:i4>
      </vt:variant>
      <vt:variant>
        <vt:i4>5</vt:i4>
      </vt:variant>
      <vt:variant>
        <vt:lpwstr/>
      </vt:variant>
      <vt:variant>
        <vt:lpwstr>_Toc160092697</vt:lpwstr>
      </vt:variant>
      <vt:variant>
        <vt:i4>1703998</vt:i4>
      </vt:variant>
      <vt:variant>
        <vt:i4>314</vt:i4>
      </vt:variant>
      <vt:variant>
        <vt:i4>0</vt:i4>
      </vt:variant>
      <vt:variant>
        <vt:i4>5</vt:i4>
      </vt:variant>
      <vt:variant>
        <vt:lpwstr/>
      </vt:variant>
      <vt:variant>
        <vt:lpwstr>_Toc160092696</vt:lpwstr>
      </vt:variant>
      <vt:variant>
        <vt:i4>1703998</vt:i4>
      </vt:variant>
      <vt:variant>
        <vt:i4>308</vt:i4>
      </vt:variant>
      <vt:variant>
        <vt:i4>0</vt:i4>
      </vt:variant>
      <vt:variant>
        <vt:i4>5</vt:i4>
      </vt:variant>
      <vt:variant>
        <vt:lpwstr/>
      </vt:variant>
      <vt:variant>
        <vt:lpwstr>_Toc160092695</vt:lpwstr>
      </vt:variant>
      <vt:variant>
        <vt:i4>1703998</vt:i4>
      </vt:variant>
      <vt:variant>
        <vt:i4>302</vt:i4>
      </vt:variant>
      <vt:variant>
        <vt:i4>0</vt:i4>
      </vt:variant>
      <vt:variant>
        <vt:i4>5</vt:i4>
      </vt:variant>
      <vt:variant>
        <vt:lpwstr/>
      </vt:variant>
      <vt:variant>
        <vt:lpwstr>_Toc160092694</vt:lpwstr>
      </vt:variant>
      <vt:variant>
        <vt:i4>1703998</vt:i4>
      </vt:variant>
      <vt:variant>
        <vt:i4>296</vt:i4>
      </vt:variant>
      <vt:variant>
        <vt:i4>0</vt:i4>
      </vt:variant>
      <vt:variant>
        <vt:i4>5</vt:i4>
      </vt:variant>
      <vt:variant>
        <vt:lpwstr/>
      </vt:variant>
      <vt:variant>
        <vt:lpwstr>_Toc160092693</vt:lpwstr>
      </vt:variant>
      <vt:variant>
        <vt:i4>1703998</vt:i4>
      </vt:variant>
      <vt:variant>
        <vt:i4>290</vt:i4>
      </vt:variant>
      <vt:variant>
        <vt:i4>0</vt:i4>
      </vt:variant>
      <vt:variant>
        <vt:i4>5</vt:i4>
      </vt:variant>
      <vt:variant>
        <vt:lpwstr/>
      </vt:variant>
      <vt:variant>
        <vt:lpwstr>_Toc160092692</vt:lpwstr>
      </vt:variant>
      <vt:variant>
        <vt:i4>1703998</vt:i4>
      </vt:variant>
      <vt:variant>
        <vt:i4>284</vt:i4>
      </vt:variant>
      <vt:variant>
        <vt:i4>0</vt:i4>
      </vt:variant>
      <vt:variant>
        <vt:i4>5</vt:i4>
      </vt:variant>
      <vt:variant>
        <vt:lpwstr/>
      </vt:variant>
      <vt:variant>
        <vt:lpwstr>_Toc160092691</vt:lpwstr>
      </vt:variant>
      <vt:variant>
        <vt:i4>1703998</vt:i4>
      </vt:variant>
      <vt:variant>
        <vt:i4>278</vt:i4>
      </vt:variant>
      <vt:variant>
        <vt:i4>0</vt:i4>
      </vt:variant>
      <vt:variant>
        <vt:i4>5</vt:i4>
      </vt:variant>
      <vt:variant>
        <vt:lpwstr/>
      </vt:variant>
      <vt:variant>
        <vt:lpwstr>_Toc160092690</vt:lpwstr>
      </vt:variant>
      <vt:variant>
        <vt:i4>1769534</vt:i4>
      </vt:variant>
      <vt:variant>
        <vt:i4>272</vt:i4>
      </vt:variant>
      <vt:variant>
        <vt:i4>0</vt:i4>
      </vt:variant>
      <vt:variant>
        <vt:i4>5</vt:i4>
      </vt:variant>
      <vt:variant>
        <vt:lpwstr/>
      </vt:variant>
      <vt:variant>
        <vt:lpwstr>_Toc160092689</vt:lpwstr>
      </vt:variant>
      <vt:variant>
        <vt:i4>1769534</vt:i4>
      </vt:variant>
      <vt:variant>
        <vt:i4>266</vt:i4>
      </vt:variant>
      <vt:variant>
        <vt:i4>0</vt:i4>
      </vt:variant>
      <vt:variant>
        <vt:i4>5</vt:i4>
      </vt:variant>
      <vt:variant>
        <vt:lpwstr/>
      </vt:variant>
      <vt:variant>
        <vt:lpwstr>_Toc160092688</vt:lpwstr>
      </vt:variant>
      <vt:variant>
        <vt:i4>1769534</vt:i4>
      </vt:variant>
      <vt:variant>
        <vt:i4>260</vt:i4>
      </vt:variant>
      <vt:variant>
        <vt:i4>0</vt:i4>
      </vt:variant>
      <vt:variant>
        <vt:i4>5</vt:i4>
      </vt:variant>
      <vt:variant>
        <vt:lpwstr/>
      </vt:variant>
      <vt:variant>
        <vt:lpwstr>_Toc160092687</vt:lpwstr>
      </vt:variant>
      <vt:variant>
        <vt:i4>1769534</vt:i4>
      </vt:variant>
      <vt:variant>
        <vt:i4>254</vt:i4>
      </vt:variant>
      <vt:variant>
        <vt:i4>0</vt:i4>
      </vt:variant>
      <vt:variant>
        <vt:i4>5</vt:i4>
      </vt:variant>
      <vt:variant>
        <vt:lpwstr/>
      </vt:variant>
      <vt:variant>
        <vt:lpwstr>_Toc160092686</vt:lpwstr>
      </vt:variant>
      <vt:variant>
        <vt:i4>1769534</vt:i4>
      </vt:variant>
      <vt:variant>
        <vt:i4>248</vt:i4>
      </vt:variant>
      <vt:variant>
        <vt:i4>0</vt:i4>
      </vt:variant>
      <vt:variant>
        <vt:i4>5</vt:i4>
      </vt:variant>
      <vt:variant>
        <vt:lpwstr/>
      </vt:variant>
      <vt:variant>
        <vt:lpwstr>_Toc160092685</vt:lpwstr>
      </vt:variant>
      <vt:variant>
        <vt:i4>1769534</vt:i4>
      </vt:variant>
      <vt:variant>
        <vt:i4>242</vt:i4>
      </vt:variant>
      <vt:variant>
        <vt:i4>0</vt:i4>
      </vt:variant>
      <vt:variant>
        <vt:i4>5</vt:i4>
      </vt:variant>
      <vt:variant>
        <vt:lpwstr/>
      </vt:variant>
      <vt:variant>
        <vt:lpwstr>_Toc160092684</vt:lpwstr>
      </vt:variant>
      <vt:variant>
        <vt:i4>1769534</vt:i4>
      </vt:variant>
      <vt:variant>
        <vt:i4>236</vt:i4>
      </vt:variant>
      <vt:variant>
        <vt:i4>0</vt:i4>
      </vt:variant>
      <vt:variant>
        <vt:i4>5</vt:i4>
      </vt:variant>
      <vt:variant>
        <vt:lpwstr/>
      </vt:variant>
      <vt:variant>
        <vt:lpwstr>_Toc160092683</vt:lpwstr>
      </vt:variant>
      <vt:variant>
        <vt:i4>1769534</vt:i4>
      </vt:variant>
      <vt:variant>
        <vt:i4>230</vt:i4>
      </vt:variant>
      <vt:variant>
        <vt:i4>0</vt:i4>
      </vt:variant>
      <vt:variant>
        <vt:i4>5</vt:i4>
      </vt:variant>
      <vt:variant>
        <vt:lpwstr/>
      </vt:variant>
      <vt:variant>
        <vt:lpwstr>_Toc160092682</vt:lpwstr>
      </vt:variant>
      <vt:variant>
        <vt:i4>1769534</vt:i4>
      </vt:variant>
      <vt:variant>
        <vt:i4>224</vt:i4>
      </vt:variant>
      <vt:variant>
        <vt:i4>0</vt:i4>
      </vt:variant>
      <vt:variant>
        <vt:i4>5</vt:i4>
      </vt:variant>
      <vt:variant>
        <vt:lpwstr/>
      </vt:variant>
      <vt:variant>
        <vt:lpwstr>_Toc160092681</vt:lpwstr>
      </vt:variant>
      <vt:variant>
        <vt:i4>1769534</vt:i4>
      </vt:variant>
      <vt:variant>
        <vt:i4>218</vt:i4>
      </vt:variant>
      <vt:variant>
        <vt:i4>0</vt:i4>
      </vt:variant>
      <vt:variant>
        <vt:i4>5</vt:i4>
      </vt:variant>
      <vt:variant>
        <vt:lpwstr/>
      </vt:variant>
      <vt:variant>
        <vt:lpwstr>_Toc160092680</vt:lpwstr>
      </vt:variant>
      <vt:variant>
        <vt:i4>1310782</vt:i4>
      </vt:variant>
      <vt:variant>
        <vt:i4>212</vt:i4>
      </vt:variant>
      <vt:variant>
        <vt:i4>0</vt:i4>
      </vt:variant>
      <vt:variant>
        <vt:i4>5</vt:i4>
      </vt:variant>
      <vt:variant>
        <vt:lpwstr/>
      </vt:variant>
      <vt:variant>
        <vt:lpwstr>_Toc160092679</vt:lpwstr>
      </vt:variant>
      <vt:variant>
        <vt:i4>1310782</vt:i4>
      </vt:variant>
      <vt:variant>
        <vt:i4>206</vt:i4>
      </vt:variant>
      <vt:variant>
        <vt:i4>0</vt:i4>
      </vt:variant>
      <vt:variant>
        <vt:i4>5</vt:i4>
      </vt:variant>
      <vt:variant>
        <vt:lpwstr/>
      </vt:variant>
      <vt:variant>
        <vt:lpwstr>_Toc160092678</vt:lpwstr>
      </vt:variant>
      <vt:variant>
        <vt:i4>1310782</vt:i4>
      </vt:variant>
      <vt:variant>
        <vt:i4>200</vt:i4>
      </vt:variant>
      <vt:variant>
        <vt:i4>0</vt:i4>
      </vt:variant>
      <vt:variant>
        <vt:i4>5</vt:i4>
      </vt:variant>
      <vt:variant>
        <vt:lpwstr/>
      </vt:variant>
      <vt:variant>
        <vt:lpwstr>_Toc160092677</vt:lpwstr>
      </vt:variant>
      <vt:variant>
        <vt:i4>1310782</vt:i4>
      </vt:variant>
      <vt:variant>
        <vt:i4>194</vt:i4>
      </vt:variant>
      <vt:variant>
        <vt:i4>0</vt:i4>
      </vt:variant>
      <vt:variant>
        <vt:i4>5</vt:i4>
      </vt:variant>
      <vt:variant>
        <vt:lpwstr/>
      </vt:variant>
      <vt:variant>
        <vt:lpwstr>_Toc160092676</vt:lpwstr>
      </vt:variant>
      <vt:variant>
        <vt:i4>1310782</vt:i4>
      </vt:variant>
      <vt:variant>
        <vt:i4>188</vt:i4>
      </vt:variant>
      <vt:variant>
        <vt:i4>0</vt:i4>
      </vt:variant>
      <vt:variant>
        <vt:i4>5</vt:i4>
      </vt:variant>
      <vt:variant>
        <vt:lpwstr/>
      </vt:variant>
      <vt:variant>
        <vt:lpwstr>_Toc160092675</vt:lpwstr>
      </vt:variant>
      <vt:variant>
        <vt:i4>1310782</vt:i4>
      </vt:variant>
      <vt:variant>
        <vt:i4>182</vt:i4>
      </vt:variant>
      <vt:variant>
        <vt:i4>0</vt:i4>
      </vt:variant>
      <vt:variant>
        <vt:i4>5</vt:i4>
      </vt:variant>
      <vt:variant>
        <vt:lpwstr/>
      </vt:variant>
      <vt:variant>
        <vt:lpwstr>_Toc160092674</vt:lpwstr>
      </vt:variant>
      <vt:variant>
        <vt:i4>1310782</vt:i4>
      </vt:variant>
      <vt:variant>
        <vt:i4>176</vt:i4>
      </vt:variant>
      <vt:variant>
        <vt:i4>0</vt:i4>
      </vt:variant>
      <vt:variant>
        <vt:i4>5</vt:i4>
      </vt:variant>
      <vt:variant>
        <vt:lpwstr/>
      </vt:variant>
      <vt:variant>
        <vt:lpwstr>_Toc160092673</vt:lpwstr>
      </vt:variant>
      <vt:variant>
        <vt:i4>1310782</vt:i4>
      </vt:variant>
      <vt:variant>
        <vt:i4>170</vt:i4>
      </vt:variant>
      <vt:variant>
        <vt:i4>0</vt:i4>
      </vt:variant>
      <vt:variant>
        <vt:i4>5</vt:i4>
      </vt:variant>
      <vt:variant>
        <vt:lpwstr/>
      </vt:variant>
      <vt:variant>
        <vt:lpwstr>_Toc160092672</vt:lpwstr>
      </vt:variant>
      <vt:variant>
        <vt:i4>1310782</vt:i4>
      </vt:variant>
      <vt:variant>
        <vt:i4>164</vt:i4>
      </vt:variant>
      <vt:variant>
        <vt:i4>0</vt:i4>
      </vt:variant>
      <vt:variant>
        <vt:i4>5</vt:i4>
      </vt:variant>
      <vt:variant>
        <vt:lpwstr/>
      </vt:variant>
      <vt:variant>
        <vt:lpwstr>_Toc160092671</vt:lpwstr>
      </vt:variant>
      <vt:variant>
        <vt:i4>1310782</vt:i4>
      </vt:variant>
      <vt:variant>
        <vt:i4>158</vt:i4>
      </vt:variant>
      <vt:variant>
        <vt:i4>0</vt:i4>
      </vt:variant>
      <vt:variant>
        <vt:i4>5</vt:i4>
      </vt:variant>
      <vt:variant>
        <vt:lpwstr/>
      </vt:variant>
      <vt:variant>
        <vt:lpwstr>_Toc160092670</vt:lpwstr>
      </vt:variant>
      <vt:variant>
        <vt:i4>1376318</vt:i4>
      </vt:variant>
      <vt:variant>
        <vt:i4>152</vt:i4>
      </vt:variant>
      <vt:variant>
        <vt:i4>0</vt:i4>
      </vt:variant>
      <vt:variant>
        <vt:i4>5</vt:i4>
      </vt:variant>
      <vt:variant>
        <vt:lpwstr/>
      </vt:variant>
      <vt:variant>
        <vt:lpwstr>_Toc160092669</vt:lpwstr>
      </vt:variant>
      <vt:variant>
        <vt:i4>1376318</vt:i4>
      </vt:variant>
      <vt:variant>
        <vt:i4>146</vt:i4>
      </vt:variant>
      <vt:variant>
        <vt:i4>0</vt:i4>
      </vt:variant>
      <vt:variant>
        <vt:i4>5</vt:i4>
      </vt:variant>
      <vt:variant>
        <vt:lpwstr/>
      </vt:variant>
      <vt:variant>
        <vt:lpwstr>_Toc160092668</vt:lpwstr>
      </vt:variant>
      <vt:variant>
        <vt:i4>1376318</vt:i4>
      </vt:variant>
      <vt:variant>
        <vt:i4>140</vt:i4>
      </vt:variant>
      <vt:variant>
        <vt:i4>0</vt:i4>
      </vt:variant>
      <vt:variant>
        <vt:i4>5</vt:i4>
      </vt:variant>
      <vt:variant>
        <vt:lpwstr/>
      </vt:variant>
      <vt:variant>
        <vt:lpwstr>_Toc160092667</vt:lpwstr>
      </vt:variant>
      <vt:variant>
        <vt:i4>1376318</vt:i4>
      </vt:variant>
      <vt:variant>
        <vt:i4>134</vt:i4>
      </vt:variant>
      <vt:variant>
        <vt:i4>0</vt:i4>
      </vt:variant>
      <vt:variant>
        <vt:i4>5</vt:i4>
      </vt:variant>
      <vt:variant>
        <vt:lpwstr/>
      </vt:variant>
      <vt:variant>
        <vt:lpwstr>_Toc160092666</vt:lpwstr>
      </vt:variant>
      <vt:variant>
        <vt:i4>1376318</vt:i4>
      </vt:variant>
      <vt:variant>
        <vt:i4>128</vt:i4>
      </vt:variant>
      <vt:variant>
        <vt:i4>0</vt:i4>
      </vt:variant>
      <vt:variant>
        <vt:i4>5</vt:i4>
      </vt:variant>
      <vt:variant>
        <vt:lpwstr/>
      </vt:variant>
      <vt:variant>
        <vt:lpwstr>_Toc160092665</vt:lpwstr>
      </vt:variant>
      <vt:variant>
        <vt:i4>1376318</vt:i4>
      </vt:variant>
      <vt:variant>
        <vt:i4>122</vt:i4>
      </vt:variant>
      <vt:variant>
        <vt:i4>0</vt:i4>
      </vt:variant>
      <vt:variant>
        <vt:i4>5</vt:i4>
      </vt:variant>
      <vt:variant>
        <vt:lpwstr/>
      </vt:variant>
      <vt:variant>
        <vt:lpwstr>_Toc160092664</vt:lpwstr>
      </vt:variant>
      <vt:variant>
        <vt:i4>1376318</vt:i4>
      </vt:variant>
      <vt:variant>
        <vt:i4>116</vt:i4>
      </vt:variant>
      <vt:variant>
        <vt:i4>0</vt:i4>
      </vt:variant>
      <vt:variant>
        <vt:i4>5</vt:i4>
      </vt:variant>
      <vt:variant>
        <vt:lpwstr/>
      </vt:variant>
      <vt:variant>
        <vt:lpwstr>_Toc160092663</vt:lpwstr>
      </vt:variant>
      <vt:variant>
        <vt:i4>1376318</vt:i4>
      </vt:variant>
      <vt:variant>
        <vt:i4>110</vt:i4>
      </vt:variant>
      <vt:variant>
        <vt:i4>0</vt:i4>
      </vt:variant>
      <vt:variant>
        <vt:i4>5</vt:i4>
      </vt:variant>
      <vt:variant>
        <vt:lpwstr/>
      </vt:variant>
      <vt:variant>
        <vt:lpwstr>_Toc160092662</vt:lpwstr>
      </vt:variant>
      <vt:variant>
        <vt:i4>1376318</vt:i4>
      </vt:variant>
      <vt:variant>
        <vt:i4>104</vt:i4>
      </vt:variant>
      <vt:variant>
        <vt:i4>0</vt:i4>
      </vt:variant>
      <vt:variant>
        <vt:i4>5</vt:i4>
      </vt:variant>
      <vt:variant>
        <vt:lpwstr/>
      </vt:variant>
      <vt:variant>
        <vt:lpwstr>_Toc160092661</vt:lpwstr>
      </vt:variant>
      <vt:variant>
        <vt:i4>1376318</vt:i4>
      </vt:variant>
      <vt:variant>
        <vt:i4>98</vt:i4>
      </vt:variant>
      <vt:variant>
        <vt:i4>0</vt:i4>
      </vt:variant>
      <vt:variant>
        <vt:i4>5</vt:i4>
      </vt:variant>
      <vt:variant>
        <vt:lpwstr/>
      </vt:variant>
      <vt:variant>
        <vt:lpwstr>_Toc160092660</vt:lpwstr>
      </vt:variant>
      <vt:variant>
        <vt:i4>1441854</vt:i4>
      </vt:variant>
      <vt:variant>
        <vt:i4>92</vt:i4>
      </vt:variant>
      <vt:variant>
        <vt:i4>0</vt:i4>
      </vt:variant>
      <vt:variant>
        <vt:i4>5</vt:i4>
      </vt:variant>
      <vt:variant>
        <vt:lpwstr/>
      </vt:variant>
      <vt:variant>
        <vt:lpwstr>_Toc160092659</vt:lpwstr>
      </vt:variant>
      <vt:variant>
        <vt:i4>1441854</vt:i4>
      </vt:variant>
      <vt:variant>
        <vt:i4>86</vt:i4>
      </vt:variant>
      <vt:variant>
        <vt:i4>0</vt:i4>
      </vt:variant>
      <vt:variant>
        <vt:i4>5</vt:i4>
      </vt:variant>
      <vt:variant>
        <vt:lpwstr/>
      </vt:variant>
      <vt:variant>
        <vt:lpwstr>_Toc160092658</vt:lpwstr>
      </vt:variant>
      <vt:variant>
        <vt:i4>1441854</vt:i4>
      </vt:variant>
      <vt:variant>
        <vt:i4>80</vt:i4>
      </vt:variant>
      <vt:variant>
        <vt:i4>0</vt:i4>
      </vt:variant>
      <vt:variant>
        <vt:i4>5</vt:i4>
      </vt:variant>
      <vt:variant>
        <vt:lpwstr/>
      </vt:variant>
      <vt:variant>
        <vt:lpwstr>_Toc160092657</vt:lpwstr>
      </vt:variant>
      <vt:variant>
        <vt:i4>1441854</vt:i4>
      </vt:variant>
      <vt:variant>
        <vt:i4>74</vt:i4>
      </vt:variant>
      <vt:variant>
        <vt:i4>0</vt:i4>
      </vt:variant>
      <vt:variant>
        <vt:i4>5</vt:i4>
      </vt:variant>
      <vt:variant>
        <vt:lpwstr/>
      </vt:variant>
      <vt:variant>
        <vt:lpwstr>_Toc160092656</vt:lpwstr>
      </vt:variant>
      <vt:variant>
        <vt:i4>1441854</vt:i4>
      </vt:variant>
      <vt:variant>
        <vt:i4>68</vt:i4>
      </vt:variant>
      <vt:variant>
        <vt:i4>0</vt:i4>
      </vt:variant>
      <vt:variant>
        <vt:i4>5</vt:i4>
      </vt:variant>
      <vt:variant>
        <vt:lpwstr/>
      </vt:variant>
      <vt:variant>
        <vt:lpwstr>_Toc160092655</vt:lpwstr>
      </vt:variant>
      <vt:variant>
        <vt:i4>1441854</vt:i4>
      </vt:variant>
      <vt:variant>
        <vt:i4>62</vt:i4>
      </vt:variant>
      <vt:variant>
        <vt:i4>0</vt:i4>
      </vt:variant>
      <vt:variant>
        <vt:i4>5</vt:i4>
      </vt:variant>
      <vt:variant>
        <vt:lpwstr/>
      </vt:variant>
      <vt:variant>
        <vt:lpwstr>_Toc160092654</vt:lpwstr>
      </vt:variant>
      <vt:variant>
        <vt:i4>1441854</vt:i4>
      </vt:variant>
      <vt:variant>
        <vt:i4>56</vt:i4>
      </vt:variant>
      <vt:variant>
        <vt:i4>0</vt:i4>
      </vt:variant>
      <vt:variant>
        <vt:i4>5</vt:i4>
      </vt:variant>
      <vt:variant>
        <vt:lpwstr/>
      </vt:variant>
      <vt:variant>
        <vt:lpwstr>_Toc160092653</vt:lpwstr>
      </vt:variant>
      <vt:variant>
        <vt:i4>1441854</vt:i4>
      </vt:variant>
      <vt:variant>
        <vt:i4>50</vt:i4>
      </vt:variant>
      <vt:variant>
        <vt:i4>0</vt:i4>
      </vt:variant>
      <vt:variant>
        <vt:i4>5</vt:i4>
      </vt:variant>
      <vt:variant>
        <vt:lpwstr/>
      </vt:variant>
      <vt:variant>
        <vt:lpwstr>_Toc160092652</vt:lpwstr>
      </vt:variant>
      <vt:variant>
        <vt:i4>1441854</vt:i4>
      </vt:variant>
      <vt:variant>
        <vt:i4>44</vt:i4>
      </vt:variant>
      <vt:variant>
        <vt:i4>0</vt:i4>
      </vt:variant>
      <vt:variant>
        <vt:i4>5</vt:i4>
      </vt:variant>
      <vt:variant>
        <vt:lpwstr/>
      </vt:variant>
      <vt:variant>
        <vt:lpwstr>_Toc160092651</vt:lpwstr>
      </vt:variant>
      <vt:variant>
        <vt:i4>1441854</vt:i4>
      </vt:variant>
      <vt:variant>
        <vt:i4>38</vt:i4>
      </vt:variant>
      <vt:variant>
        <vt:i4>0</vt:i4>
      </vt:variant>
      <vt:variant>
        <vt:i4>5</vt:i4>
      </vt:variant>
      <vt:variant>
        <vt:lpwstr/>
      </vt:variant>
      <vt:variant>
        <vt:lpwstr>_Toc160092650</vt:lpwstr>
      </vt:variant>
      <vt:variant>
        <vt:i4>1507390</vt:i4>
      </vt:variant>
      <vt:variant>
        <vt:i4>32</vt:i4>
      </vt:variant>
      <vt:variant>
        <vt:i4>0</vt:i4>
      </vt:variant>
      <vt:variant>
        <vt:i4>5</vt:i4>
      </vt:variant>
      <vt:variant>
        <vt:lpwstr/>
      </vt:variant>
      <vt:variant>
        <vt:lpwstr>_Toc160092649</vt:lpwstr>
      </vt:variant>
      <vt:variant>
        <vt:i4>1507390</vt:i4>
      </vt:variant>
      <vt:variant>
        <vt:i4>26</vt:i4>
      </vt:variant>
      <vt:variant>
        <vt:i4>0</vt:i4>
      </vt:variant>
      <vt:variant>
        <vt:i4>5</vt:i4>
      </vt:variant>
      <vt:variant>
        <vt:lpwstr/>
      </vt:variant>
      <vt:variant>
        <vt:lpwstr>_Toc160092648</vt:lpwstr>
      </vt:variant>
      <vt:variant>
        <vt:i4>1507390</vt:i4>
      </vt:variant>
      <vt:variant>
        <vt:i4>20</vt:i4>
      </vt:variant>
      <vt:variant>
        <vt:i4>0</vt:i4>
      </vt:variant>
      <vt:variant>
        <vt:i4>5</vt:i4>
      </vt:variant>
      <vt:variant>
        <vt:lpwstr/>
      </vt:variant>
      <vt:variant>
        <vt:lpwstr>_Toc160092647</vt:lpwstr>
      </vt:variant>
      <vt:variant>
        <vt:i4>1507390</vt:i4>
      </vt:variant>
      <vt:variant>
        <vt:i4>14</vt:i4>
      </vt:variant>
      <vt:variant>
        <vt:i4>0</vt:i4>
      </vt:variant>
      <vt:variant>
        <vt:i4>5</vt:i4>
      </vt:variant>
      <vt:variant>
        <vt:lpwstr/>
      </vt:variant>
      <vt:variant>
        <vt:lpwstr>_Toc160092646</vt:lpwstr>
      </vt:variant>
      <vt:variant>
        <vt:i4>1507390</vt:i4>
      </vt:variant>
      <vt:variant>
        <vt:i4>8</vt:i4>
      </vt:variant>
      <vt:variant>
        <vt:i4>0</vt:i4>
      </vt:variant>
      <vt:variant>
        <vt:i4>5</vt:i4>
      </vt:variant>
      <vt:variant>
        <vt:lpwstr/>
      </vt:variant>
      <vt:variant>
        <vt:lpwstr>_Toc160092645</vt:lpwstr>
      </vt:variant>
      <vt:variant>
        <vt:i4>1507390</vt:i4>
      </vt:variant>
      <vt:variant>
        <vt:i4>2</vt:i4>
      </vt:variant>
      <vt:variant>
        <vt:i4>0</vt:i4>
      </vt:variant>
      <vt:variant>
        <vt:i4>5</vt:i4>
      </vt:variant>
      <vt:variant>
        <vt:lpwstr/>
      </vt:variant>
      <vt:variant>
        <vt:lpwstr>_Toc160092644</vt:lpwstr>
      </vt:variant>
      <vt:variant>
        <vt:i4>7798884</vt:i4>
      </vt:variant>
      <vt:variant>
        <vt:i4>9</vt:i4>
      </vt:variant>
      <vt:variant>
        <vt:i4>0</vt:i4>
      </vt:variant>
      <vt:variant>
        <vt:i4>5</vt:i4>
      </vt:variant>
      <vt:variant>
        <vt:lpwstr>http://reg.azo.hr/</vt:lpwstr>
      </vt:variant>
      <vt:variant>
        <vt:lpwstr/>
      </vt:variant>
      <vt:variant>
        <vt:i4>7798884</vt:i4>
      </vt:variant>
      <vt:variant>
        <vt:i4>6</vt:i4>
      </vt:variant>
      <vt:variant>
        <vt:i4>0</vt:i4>
      </vt:variant>
      <vt:variant>
        <vt:i4>5</vt:i4>
      </vt:variant>
      <vt:variant>
        <vt:lpwstr>http://reg.azo.hr/</vt:lpwstr>
      </vt:variant>
      <vt:variant>
        <vt:lpwstr/>
      </vt:variant>
      <vt:variant>
        <vt:i4>65607</vt:i4>
      </vt:variant>
      <vt:variant>
        <vt:i4>3</vt:i4>
      </vt:variant>
      <vt:variant>
        <vt:i4>0</vt:i4>
      </vt:variant>
      <vt:variant>
        <vt:i4>5</vt:i4>
      </vt:variant>
      <vt:variant>
        <vt:lpwstr>https://mingor.gov.hr/o-ministarstvu-1065/djelokrug/uprava-za-klimatske-aktivnosti-1879/zastita-ozonskog-sloja-i-fluorirani-staklenicki-plinovi/publikacije/1947</vt:lpwstr>
      </vt:variant>
      <vt:variant>
        <vt:lpwstr/>
      </vt:variant>
      <vt:variant>
        <vt:i4>7798884</vt:i4>
      </vt:variant>
      <vt:variant>
        <vt:i4>0</vt:i4>
      </vt:variant>
      <vt:variant>
        <vt:i4>0</vt:i4>
      </vt:variant>
      <vt:variant>
        <vt:i4>5</vt:i4>
      </vt:variant>
      <vt:variant>
        <vt:lpwstr>http://reg.azo.hr/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 Tustanovski</dc:creator>
  <cp:keywords/>
  <dc:description/>
  <cp:lastModifiedBy>AJausovec</cp:lastModifiedBy>
  <cp:revision>2</cp:revision>
  <cp:lastPrinted>2023-05-07T09:44:00Z</cp:lastPrinted>
  <dcterms:created xsi:type="dcterms:W3CDTF">2024-03-19T10:43:00Z</dcterms:created>
  <dcterms:modified xsi:type="dcterms:W3CDTF">2024-03-19T10:43:00Z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0x01010005ACB441F3360D4E9F0BD5F8DDD90CD7</vt:lpwstr>
  </property>
  <property fmtid="{D5CDD505-2E9C-101B-9397-08002B2CF9AE}" pid="3" name="GrammarlyDocumentId">
    <vt:lpwstr>5ef35a197f110482328b77bd581d5f036296d82b255459bf6df08e5114f17085</vt:lpwstr>
  </property>
  <property fmtid="{D5CDD505-2E9C-101B-9397-08002B2CF9AE}" pid="4" name="MediaServiceImageTags">
    <vt:lpwstr/>
  </property>
</Properties>
</file>